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473" w:rsidRDefault="00CB5602" w:rsidP="0084267D">
      <w:pPr>
        <w:pStyle w:val="Heading1"/>
        <w:rPr>
          <w:lang w:val="en-AU"/>
        </w:rPr>
        <w:sectPr w:rsidR="00EB5473" w:rsidSect="0084267D">
          <w:headerReference w:type="even" r:id="rId7"/>
          <w:headerReference w:type="default" r:id="rId8"/>
          <w:footerReference w:type="default" r:id="rId9"/>
          <w:headerReference w:type="first" r:id="rId10"/>
          <w:type w:val="continuous"/>
          <w:pgSz w:w="11900" w:h="16840" w:code="9"/>
          <w:pgMar w:top="1701" w:right="1418" w:bottom="1134" w:left="1418" w:header="709" w:footer="709" w:gutter="0"/>
          <w:cols w:space="720"/>
          <w:titlePg/>
        </w:sectPr>
      </w:pPr>
      <w:bookmarkStart w:id="0" w:name="_GoBack"/>
      <w:bookmarkStart w:id="1" w:name="_Toc348523804"/>
      <w:bookmarkStart w:id="2" w:name="_Toc352847143"/>
      <w:bookmarkStart w:id="3" w:name="_Toc352924322"/>
      <w:bookmarkStart w:id="4" w:name="_Toc355208459"/>
      <w:bookmarkStart w:id="5" w:name="_Toc355268182"/>
      <w:bookmarkStart w:id="6" w:name="_Toc355268304"/>
      <w:bookmarkStart w:id="7" w:name="_Toc355268353"/>
      <w:bookmarkStart w:id="8" w:name="_Toc355599618"/>
      <w:bookmarkStart w:id="9" w:name="_Toc355775095"/>
      <w:bookmarkStart w:id="10" w:name="_Toc355781954"/>
      <w:bookmarkStart w:id="11" w:name="_Toc355894158"/>
      <w:bookmarkStart w:id="12" w:name="_Toc355897652"/>
      <w:bookmarkStart w:id="13" w:name="_Toc364255742"/>
      <w:bookmarkStart w:id="14" w:name="_Toc346524436"/>
      <w:bookmarkStart w:id="15" w:name="_Toc346524505"/>
      <w:bookmarkStart w:id="16" w:name="_Toc346524544"/>
      <w:bookmarkEnd w:id="0"/>
      <w:r>
        <w:rPr>
          <w:noProof/>
          <w:lang w:val="en-AU" w:eastAsia="en-AU"/>
        </w:rPr>
        <w:pict>
          <v:shapetype id="_x0000_t202" coordsize="21600,21600" o:spt="202" path="m,l,21600r21600,l21600,xe">
            <v:stroke joinstyle="miter"/>
            <v:path gradientshapeok="t" o:connecttype="rect"/>
          </v:shapetype>
          <v:shape id="Text Box 18" o:spid="_x0000_s1026" type="#_x0000_t202" style="position:absolute;margin-left:12pt;margin-top:153.75pt;width:486pt;height:1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" stroked="f">
            <v:textbox inset="0,0,0,0">
              <w:txbxContent>
                <w:p w:rsidR="00B261BB" w:rsidRDefault="00B261BB" w:rsidP="00EB5473">
                  <w:pPr>
                    <w:pStyle w:val="Documenttitle"/>
                    <w:rPr>
                      <w:lang w:val="en-AU"/>
                    </w:rPr>
                  </w:pPr>
                  <w:r>
                    <w:rPr>
                      <w:lang w:val="en-AU"/>
                    </w:rPr>
                    <w:t>Queensland Murray Darling Basin Environmental Works and Measures Feasibility Program</w:t>
                  </w:r>
                </w:p>
                <w:p w:rsidR="00B261BB" w:rsidRPr="00BB5A0B" w:rsidRDefault="00B261BB" w:rsidP="00EB5473">
                  <w:pPr>
                    <w:pStyle w:val="Subtitle"/>
                    <w:rPr>
                      <w:lang w:val="en-AU"/>
                    </w:rPr>
                  </w:pPr>
                  <w:r>
                    <w:rPr>
                      <w:lang w:val="en-AU"/>
                    </w:rPr>
                    <w:t>Summary Report for Milestones 3 and 6 – Delivery of feasibility and pre-feasibility investigations.</w:t>
                  </w:r>
                </w:p>
              </w:txbxContent>
            </v:textbox>
          </v:shape>
        </w:pict>
      </w:r>
      <w:bookmarkEnd w:id="1"/>
      <w:bookmarkEnd w:id="2"/>
      <w:bookmarkEnd w:id="3"/>
      <w:bookmarkEnd w:id="4"/>
      <w:bookmarkEnd w:id="5"/>
      <w:bookmarkEnd w:id="6"/>
      <w:bookmarkEnd w:id="7"/>
      <w:bookmarkEnd w:id="8"/>
      <w:bookmarkEnd w:id="9"/>
      <w:bookmarkEnd w:id="10"/>
      <w:bookmarkEnd w:id="11"/>
      <w:bookmarkEnd w:id="12"/>
      <w:bookmarkEnd w:id="13"/>
    </w:p>
    <w:bookmarkEnd w:id="14"/>
    <w:bookmarkEnd w:id="15"/>
    <w:bookmarkEnd w:id="16"/>
    <w:p w:rsidR="00F40069" w:rsidRDefault="00F40069" w:rsidP="00F9279B">
      <w:pPr>
        <w:pStyle w:val="Heading1"/>
      </w:pPr>
    </w:p>
    <w:p w:rsidR="000B6635" w:rsidRDefault="000B6635" w:rsidP="000B6635">
      <w:pPr>
        <w:pStyle w:val="Imprint"/>
      </w:pPr>
    </w:p>
    <w:p w:rsidR="000B6635" w:rsidRPr="00EA209C" w:rsidRDefault="000B6635" w:rsidP="000B6635">
      <w:pPr>
        <w:pStyle w:val="Imprint"/>
      </w:pPr>
    </w:p>
    <w:p w:rsidR="000B6635" w:rsidRPr="009F05D1" w:rsidRDefault="000B6635" w:rsidP="000B6635">
      <w:pPr>
        <w:pStyle w:val="Imprint"/>
      </w:pPr>
      <w:r w:rsidRPr="00EA209C">
        <w:t xml:space="preserve">This publication has been compiled by </w:t>
      </w:r>
      <w:proofErr w:type="spellStart"/>
      <w:r w:rsidR="00F9279B" w:rsidRPr="0051028F">
        <w:t>Cate</w:t>
      </w:r>
      <w:proofErr w:type="spellEnd"/>
      <w:r w:rsidR="00F9279B" w:rsidRPr="0051028F">
        <w:t xml:space="preserve"> </w:t>
      </w:r>
      <w:proofErr w:type="spellStart"/>
      <w:r w:rsidR="00F9279B" w:rsidRPr="0051028F">
        <w:t>Hargraves</w:t>
      </w:r>
      <w:proofErr w:type="spellEnd"/>
      <w:r w:rsidR="00F9279B" w:rsidRPr="0051028F">
        <w:t xml:space="preserve">, Steve </w:t>
      </w:r>
      <w:proofErr w:type="spellStart"/>
      <w:r w:rsidR="00F9279B" w:rsidRPr="0051028F">
        <w:t>Goudie</w:t>
      </w:r>
      <w:proofErr w:type="spellEnd"/>
      <w:r w:rsidR="00F9279B" w:rsidRPr="0051028F">
        <w:t xml:space="preserve"> and </w:t>
      </w:r>
      <w:proofErr w:type="spellStart"/>
      <w:r w:rsidR="00F9279B" w:rsidRPr="0051028F">
        <w:t>Orren</w:t>
      </w:r>
      <w:proofErr w:type="spellEnd"/>
      <w:r w:rsidR="00F9279B" w:rsidRPr="0051028F">
        <w:t xml:space="preserve"> Farrington</w:t>
      </w:r>
      <w:r w:rsidR="00F40069" w:rsidRPr="0051028F">
        <w:t xml:space="preserve"> </w:t>
      </w:r>
      <w:r w:rsidRPr="0051028F">
        <w:t xml:space="preserve">of </w:t>
      </w:r>
      <w:r w:rsidR="00F9279B" w:rsidRPr="0051028F">
        <w:t>Water Services, South Region, Department of Natural Resources and Mines</w:t>
      </w:r>
      <w:r w:rsidRPr="0051028F">
        <w:t>.</w:t>
      </w:r>
    </w:p>
    <w:p w:rsidR="000B6635" w:rsidRPr="00AF7E66" w:rsidRDefault="000B6635" w:rsidP="000B6635">
      <w:pPr>
        <w:pStyle w:val="Imprint"/>
      </w:pPr>
      <w:proofErr w:type="gramStart"/>
      <w:r w:rsidRPr="00AF7E66">
        <w:t xml:space="preserve">© State of Queensland, </w:t>
      </w:r>
      <w:r>
        <w:t>2013</w:t>
      </w:r>
      <w:r w:rsidRPr="00AF7E66">
        <w:t>.</w:t>
      </w:r>
      <w:proofErr w:type="gramEnd"/>
    </w:p>
    <w:p w:rsidR="000B6635" w:rsidRPr="00AF7E66" w:rsidRDefault="000B6635" w:rsidP="000B6635">
      <w:pPr>
        <w:pStyle w:val="Imprint"/>
      </w:pPr>
      <w:r w:rsidRPr="00AF7E66">
        <w:t>The Queensland Government supports and encourages the dissemination and exchange of its inf</w:t>
      </w:r>
      <w:r>
        <w:t xml:space="preserve">ormation. The copyright in this </w:t>
      </w:r>
      <w:r w:rsidRPr="00AF7E66">
        <w:t xml:space="preserve">publication is licensed under a Creative Commons Attribution 3.0 Australia (CC BY) </w:t>
      </w:r>
      <w:proofErr w:type="spellStart"/>
      <w:r w:rsidRPr="00AF7E66">
        <w:t>licence</w:t>
      </w:r>
      <w:proofErr w:type="spellEnd"/>
      <w:r w:rsidRPr="00AF7E66">
        <w:t>.</w:t>
      </w:r>
    </w:p>
    <w:p w:rsidR="000B6635" w:rsidRDefault="005C3E24" w:rsidP="000B6635">
      <w:pPr>
        <w:pStyle w:val="Imprint"/>
      </w:pPr>
      <w:r>
        <w:rPr>
          <w:noProof/>
          <w:lang w:val="en-AU" w:eastAsia="en-AU"/>
        </w:rPr>
        <w:drawing>
          <wp:anchor distT="0" distB="0" distL="114300" distR="114300" simplePos="0" relativeHeight="251656192" behindDoc="1" locked="0" layoutInCell="1" allowOverlap="1">
            <wp:simplePos x="0" y="0"/>
            <wp:positionH relativeFrom="column">
              <wp:posOffset>0</wp:posOffset>
            </wp:positionH>
            <wp:positionV relativeFrom="paragraph">
              <wp:posOffset>83185</wp:posOffset>
            </wp:positionV>
            <wp:extent cx="1219200" cy="428625"/>
            <wp:effectExtent l="0" t="0" r="0" b="0"/>
            <wp:wrapTight wrapText="bothSides">
              <wp:wrapPolygon edited="0">
                <wp:start x="0" y="0"/>
                <wp:lineTo x="0" y="21120"/>
                <wp:lineTo x="21263" y="21120"/>
                <wp:lineTo x="21263" y="0"/>
                <wp:lineTo x="0" y="0"/>
              </wp:wrapPolygon>
            </wp:wrapTight>
            <wp:docPr id="20" name="Picture 14"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by"/>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anchor>
        </w:drawing>
      </w:r>
    </w:p>
    <w:p w:rsidR="000B6635" w:rsidRDefault="000B6635" w:rsidP="000B6635">
      <w:pPr>
        <w:pStyle w:val="Imprint"/>
      </w:pPr>
    </w:p>
    <w:p w:rsidR="000B6635" w:rsidRPr="00AF7E66" w:rsidRDefault="000B6635" w:rsidP="000B6635">
      <w:pPr>
        <w:pStyle w:val="Imprint"/>
      </w:pPr>
    </w:p>
    <w:p w:rsidR="000B6635" w:rsidRPr="00AF7E66" w:rsidRDefault="000B6635" w:rsidP="000B6635">
      <w:pPr>
        <w:pStyle w:val="Imprint"/>
      </w:pPr>
      <w:r w:rsidRPr="00AF7E66">
        <w:t xml:space="preserve">Under this </w:t>
      </w:r>
      <w:proofErr w:type="spellStart"/>
      <w:r w:rsidRPr="00AF7E66">
        <w:t>licence</w:t>
      </w:r>
      <w:proofErr w:type="spellEnd"/>
      <w:r w:rsidRPr="00AF7E66">
        <w:t xml:space="preserve"> you are free, without having to seek </w:t>
      </w:r>
      <w:r>
        <w:t xml:space="preserve">our </w:t>
      </w:r>
      <w:r w:rsidRPr="00AF7E66">
        <w:t>permission, to use this</w:t>
      </w:r>
      <w:r>
        <w:t xml:space="preserve"> </w:t>
      </w:r>
      <w:r w:rsidRPr="00AF7E66">
        <w:t xml:space="preserve">publication in accordance with the </w:t>
      </w:r>
      <w:proofErr w:type="spellStart"/>
      <w:r w:rsidRPr="00AF7E66">
        <w:t>licence</w:t>
      </w:r>
      <w:proofErr w:type="spellEnd"/>
      <w:r w:rsidRPr="00AF7E66">
        <w:t xml:space="preserve"> terms.</w:t>
      </w:r>
    </w:p>
    <w:p w:rsidR="000B6635" w:rsidRPr="00AF7E66" w:rsidRDefault="000B6635" w:rsidP="000B6635">
      <w:pPr>
        <w:pStyle w:val="Imprint"/>
      </w:pPr>
      <w:r w:rsidRPr="00AF7E66">
        <w:t>You must keep intact the copyright notice and at</w:t>
      </w:r>
      <w:r>
        <w:t>tribute the State of Queensland</w:t>
      </w:r>
      <w:r w:rsidRPr="00AF7E66">
        <w:t xml:space="preserve"> as the source of the publication.</w:t>
      </w:r>
    </w:p>
    <w:p w:rsidR="000B6635" w:rsidRPr="00AF7E66" w:rsidRDefault="000B6635" w:rsidP="000B6635">
      <w:pPr>
        <w:pStyle w:val="Imprint"/>
      </w:pPr>
      <w:r w:rsidRPr="00AF7E66">
        <w:t xml:space="preserve">For more information on this </w:t>
      </w:r>
      <w:proofErr w:type="spellStart"/>
      <w:r w:rsidRPr="00AF7E66">
        <w:t>licence</w:t>
      </w:r>
      <w:proofErr w:type="spellEnd"/>
      <w:r>
        <w:t>,</w:t>
      </w:r>
      <w:r w:rsidRPr="00AF7E66">
        <w:t xml:space="preserve"> visit </w:t>
      </w:r>
      <w:r w:rsidRPr="00AF7272">
        <w:t>http://creativecommons.org/licenses/by/3.0/au/deed.en</w:t>
      </w:r>
    </w:p>
    <w:p w:rsidR="000B6635" w:rsidRPr="0083214A" w:rsidRDefault="000B6635" w:rsidP="000B6635">
      <w:pPr>
        <w:pStyle w:val="Imprint"/>
      </w:pPr>
      <w:r w:rsidRPr="0083214A">
        <w:t>The information contained herein is subject to change without notice. The Queensland Government shall not be liable for technical or other errors or omissions contained herein. The reader/user accepts all risks and responsibility for losses, damages, costs and other consequences resulting directly or indirectly from using this information.</w:t>
      </w:r>
    </w:p>
    <w:p w:rsidR="000B6635" w:rsidRPr="00FF73C4" w:rsidRDefault="000B6635" w:rsidP="000B6635">
      <w:pPr>
        <w:ind w:right="-110"/>
      </w:pPr>
    </w:p>
    <w:p w:rsidR="007E4C20" w:rsidRDefault="00204198" w:rsidP="007E4C20">
      <w:pPr>
        <w:pStyle w:val="Heading1"/>
      </w:pPr>
      <w:bookmarkStart w:id="17" w:name="_Toc346524545"/>
      <w:bookmarkStart w:id="18" w:name="_Toc348523806"/>
      <w:r>
        <w:br w:type="page"/>
      </w:r>
      <w:bookmarkStart w:id="19" w:name="_Toc364255743"/>
      <w:r w:rsidR="007E4C20">
        <w:t>Contents</w:t>
      </w:r>
      <w:bookmarkEnd w:id="17"/>
      <w:bookmarkEnd w:id="18"/>
      <w:bookmarkEnd w:id="19"/>
    </w:p>
    <w:p w:rsidR="002564F4" w:rsidRDefault="00CB5602">
      <w:pPr>
        <w:pStyle w:val="TOC1"/>
        <w:rPr>
          <w:rFonts w:asciiTheme="minorHAnsi" w:eastAsiaTheme="minorEastAsia" w:hAnsiTheme="minorHAnsi" w:cstheme="minorBidi"/>
          <w:szCs w:val="22"/>
          <w:lang w:val="en-AU" w:eastAsia="en-AU"/>
        </w:rPr>
      </w:pPr>
      <w:r w:rsidRPr="00CB5602">
        <w:fldChar w:fldCharType="begin"/>
      </w:r>
      <w:r w:rsidR="00302C31">
        <w:instrText xml:space="preserve"> TOC \o "1-1" \h \z \t "Heading 2,2,Heading 3,3" </w:instrText>
      </w:r>
      <w:r w:rsidRPr="00CB5602">
        <w:fldChar w:fldCharType="separate"/>
      </w:r>
      <w:hyperlink w:anchor="_Toc364255742" w:history="1">
        <w:r w:rsidR="002564F4">
          <w:rPr>
            <w:webHidden/>
          </w:rPr>
          <w:tab/>
        </w:r>
        <w:r>
          <w:rPr>
            <w:webHidden/>
          </w:rPr>
          <w:fldChar w:fldCharType="begin"/>
        </w:r>
        <w:r w:rsidR="002564F4">
          <w:rPr>
            <w:webHidden/>
          </w:rPr>
          <w:instrText xml:space="preserve"> PAGEREF _Toc364255742 \h </w:instrText>
        </w:r>
        <w:r>
          <w:rPr>
            <w:webHidden/>
          </w:rPr>
        </w:r>
        <w:r>
          <w:rPr>
            <w:webHidden/>
          </w:rPr>
          <w:fldChar w:fldCharType="separate"/>
        </w:r>
        <w:r w:rsidR="00940A6D">
          <w:rPr>
            <w:webHidden/>
          </w:rPr>
          <w:t>1</w:t>
        </w:r>
        <w:r>
          <w:rPr>
            <w:webHidden/>
          </w:rPr>
          <w:fldChar w:fldCharType="end"/>
        </w:r>
      </w:hyperlink>
    </w:p>
    <w:p w:rsidR="002564F4" w:rsidRDefault="00CB5602">
      <w:pPr>
        <w:pStyle w:val="TOC1"/>
        <w:rPr>
          <w:rFonts w:asciiTheme="minorHAnsi" w:eastAsiaTheme="minorEastAsia" w:hAnsiTheme="minorHAnsi" w:cstheme="minorBidi"/>
          <w:szCs w:val="22"/>
          <w:lang w:val="en-AU" w:eastAsia="en-AU"/>
        </w:rPr>
      </w:pPr>
      <w:hyperlink w:anchor="_Toc364255743" w:history="1">
        <w:r w:rsidR="002564F4" w:rsidRPr="004B0612">
          <w:rPr>
            <w:rStyle w:val="Hyperlink"/>
          </w:rPr>
          <w:t>Contents</w:t>
        </w:r>
        <w:r w:rsidR="002564F4">
          <w:rPr>
            <w:webHidden/>
          </w:rPr>
          <w:tab/>
        </w:r>
        <w:r>
          <w:rPr>
            <w:webHidden/>
          </w:rPr>
          <w:fldChar w:fldCharType="begin"/>
        </w:r>
        <w:r w:rsidR="002564F4">
          <w:rPr>
            <w:webHidden/>
          </w:rPr>
          <w:instrText xml:space="preserve"> PAGEREF _Toc364255743 \h </w:instrText>
        </w:r>
        <w:r>
          <w:rPr>
            <w:webHidden/>
          </w:rPr>
        </w:r>
        <w:r>
          <w:rPr>
            <w:webHidden/>
          </w:rPr>
          <w:fldChar w:fldCharType="separate"/>
        </w:r>
        <w:r w:rsidR="00940A6D">
          <w:rPr>
            <w:webHidden/>
          </w:rPr>
          <w:t>ii</w:t>
        </w:r>
        <w:r>
          <w:rPr>
            <w:webHidden/>
          </w:rPr>
          <w:fldChar w:fldCharType="end"/>
        </w:r>
      </w:hyperlink>
    </w:p>
    <w:p w:rsidR="002564F4" w:rsidRDefault="00CB5602">
      <w:pPr>
        <w:pStyle w:val="TOC1"/>
        <w:rPr>
          <w:rFonts w:asciiTheme="minorHAnsi" w:eastAsiaTheme="minorEastAsia" w:hAnsiTheme="minorHAnsi" w:cstheme="minorBidi"/>
          <w:szCs w:val="22"/>
          <w:lang w:val="en-AU" w:eastAsia="en-AU"/>
        </w:rPr>
      </w:pPr>
      <w:hyperlink w:anchor="_Toc364255744" w:history="1">
        <w:r w:rsidR="002564F4" w:rsidRPr="004B0612">
          <w:rPr>
            <w:rStyle w:val="Hyperlink"/>
          </w:rPr>
          <w:t>Summary</w:t>
        </w:r>
        <w:r w:rsidR="002564F4">
          <w:rPr>
            <w:webHidden/>
          </w:rPr>
          <w:tab/>
        </w:r>
        <w:r>
          <w:rPr>
            <w:webHidden/>
          </w:rPr>
          <w:fldChar w:fldCharType="begin"/>
        </w:r>
        <w:r w:rsidR="002564F4">
          <w:rPr>
            <w:webHidden/>
          </w:rPr>
          <w:instrText xml:space="preserve"> PAGEREF _Toc364255744 \h </w:instrText>
        </w:r>
        <w:r>
          <w:rPr>
            <w:webHidden/>
          </w:rPr>
        </w:r>
        <w:r>
          <w:rPr>
            <w:webHidden/>
          </w:rPr>
          <w:fldChar w:fldCharType="separate"/>
        </w:r>
        <w:r w:rsidR="00940A6D">
          <w:rPr>
            <w:webHidden/>
          </w:rPr>
          <w:t>1</w:t>
        </w:r>
        <w:r>
          <w:rPr>
            <w:webHidden/>
          </w:rPr>
          <w:fldChar w:fldCharType="end"/>
        </w:r>
      </w:hyperlink>
    </w:p>
    <w:p w:rsidR="002564F4" w:rsidRDefault="00CB5602">
      <w:pPr>
        <w:pStyle w:val="TOC1"/>
        <w:rPr>
          <w:rFonts w:asciiTheme="minorHAnsi" w:eastAsiaTheme="minorEastAsia" w:hAnsiTheme="minorHAnsi" w:cstheme="minorBidi"/>
          <w:szCs w:val="22"/>
          <w:lang w:val="en-AU" w:eastAsia="en-AU"/>
        </w:rPr>
      </w:pPr>
      <w:hyperlink w:anchor="_Toc364255745" w:history="1">
        <w:r w:rsidR="002564F4" w:rsidRPr="004B0612">
          <w:rPr>
            <w:rStyle w:val="Hyperlink"/>
          </w:rPr>
          <w:t>Background</w:t>
        </w:r>
        <w:r w:rsidR="002564F4">
          <w:rPr>
            <w:webHidden/>
          </w:rPr>
          <w:tab/>
        </w:r>
        <w:r>
          <w:rPr>
            <w:webHidden/>
          </w:rPr>
          <w:fldChar w:fldCharType="begin"/>
        </w:r>
        <w:r w:rsidR="002564F4">
          <w:rPr>
            <w:webHidden/>
          </w:rPr>
          <w:instrText xml:space="preserve"> PAGEREF _Toc364255745 \h </w:instrText>
        </w:r>
        <w:r>
          <w:rPr>
            <w:webHidden/>
          </w:rPr>
        </w:r>
        <w:r>
          <w:rPr>
            <w:webHidden/>
          </w:rPr>
          <w:fldChar w:fldCharType="separate"/>
        </w:r>
        <w:r w:rsidR="00940A6D">
          <w:rPr>
            <w:webHidden/>
          </w:rPr>
          <w:t>4</w:t>
        </w:r>
        <w:r>
          <w:rPr>
            <w:webHidden/>
          </w:rPr>
          <w:fldChar w:fldCharType="end"/>
        </w:r>
      </w:hyperlink>
    </w:p>
    <w:p w:rsidR="002564F4" w:rsidRDefault="00CB5602">
      <w:pPr>
        <w:pStyle w:val="TOC1"/>
        <w:rPr>
          <w:rFonts w:asciiTheme="minorHAnsi" w:eastAsiaTheme="minorEastAsia" w:hAnsiTheme="minorHAnsi" w:cstheme="minorBidi"/>
          <w:szCs w:val="22"/>
          <w:lang w:val="en-AU" w:eastAsia="en-AU"/>
        </w:rPr>
      </w:pPr>
      <w:hyperlink w:anchor="_Toc364255746" w:history="1">
        <w:r w:rsidR="002564F4" w:rsidRPr="004B0612">
          <w:rPr>
            <w:rStyle w:val="Hyperlink"/>
          </w:rPr>
          <w:t>Outcomes and Outputs</w:t>
        </w:r>
        <w:r w:rsidR="002564F4">
          <w:rPr>
            <w:webHidden/>
          </w:rPr>
          <w:tab/>
        </w:r>
        <w:r>
          <w:rPr>
            <w:webHidden/>
          </w:rPr>
          <w:fldChar w:fldCharType="begin"/>
        </w:r>
        <w:r w:rsidR="002564F4">
          <w:rPr>
            <w:webHidden/>
          </w:rPr>
          <w:instrText xml:space="preserve"> PAGEREF _Toc364255746 \h </w:instrText>
        </w:r>
        <w:r>
          <w:rPr>
            <w:webHidden/>
          </w:rPr>
        </w:r>
        <w:r>
          <w:rPr>
            <w:webHidden/>
          </w:rPr>
          <w:fldChar w:fldCharType="separate"/>
        </w:r>
        <w:r w:rsidR="00940A6D">
          <w:rPr>
            <w:webHidden/>
          </w:rPr>
          <w:t>4</w:t>
        </w:r>
        <w:r>
          <w:rPr>
            <w:webHidden/>
          </w:rPr>
          <w:fldChar w:fldCharType="end"/>
        </w:r>
      </w:hyperlink>
    </w:p>
    <w:p w:rsidR="002564F4" w:rsidRDefault="00CB5602">
      <w:pPr>
        <w:pStyle w:val="TOC2"/>
        <w:rPr>
          <w:rFonts w:asciiTheme="minorHAnsi" w:eastAsiaTheme="minorEastAsia" w:hAnsiTheme="minorHAnsi" w:cstheme="minorBidi"/>
          <w:noProof/>
          <w:sz w:val="22"/>
          <w:szCs w:val="22"/>
          <w:lang w:val="en-AU" w:eastAsia="en-AU"/>
        </w:rPr>
      </w:pPr>
      <w:hyperlink w:anchor="_Toc364255747" w:history="1">
        <w:r w:rsidR="002564F4" w:rsidRPr="004B0612">
          <w:rPr>
            <w:rStyle w:val="Hyperlink"/>
            <w:noProof/>
          </w:rPr>
          <w:t>Stage 1</w:t>
        </w:r>
        <w:r w:rsidR="002564F4">
          <w:rPr>
            <w:noProof/>
            <w:webHidden/>
          </w:rPr>
          <w:tab/>
        </w:r>
        <w:r>
          <w:rPr>
            <w:noProof/>
            <w:webHidden/>
          </w:rPr>
          <w:fldChar w:fldCharType="begin"/>
        </w:r>
        <w:r w:rsidR="002564F4">
          <w:rPr>
            <w:noProof/>
            <w:webHidden/>
          </w:rPr>
          <w:instrText xml:space="preserve"> PAGEREF _Toc364255747 \h </w:instrText>
        </w:r>
        <w:r>
          <w:rPr>
            <w:noProof/>
            <w:webHidden/>
          </w:rPr>
        </w:r>
        <w:r>
          <w:rPr>
            <w:noProof/>
            <w:webHidden/>
          </w:rPr>
          <w:fldChar w:fldCharType="separate"/>
        </w:r>
        <w:r w:rsidR="00940A6D">
          <w:rPr>
            <w:noProof/>
            <w:webHidden/>
          </w:rPr>
          <w:t>4</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48" w:history="1">
        <w:r w:rsidR="002564F4" w:rsidRPr="004B0612">
          <w:rPr>
            <w:rStyle w:val="Hyperlink"/>
            <w:noProof/>
          </w:rPr>
          <w:t>Part A</w:t>
        </w:r>
        <w:r w:rsidR="002564F4">
          <w:rPr>
            <w:noProof/>
            <w:webHidden/>
          </w:rPr>
          <w:tab/>
        </w:r>
        <w:r>
          <w:rPr>
            <w:noProof/>
            <w:webHidden/>
          </w:rPr>
          <w:fldChar w:fldCharType="begin"/>
        </w:r>
        <w:r w:rsidR="002564F4">
          <w:rPr>
            <w:noProof/>
            <w:webHidden/>
          </w:rPr>
          <w:instrText xml:space="preserve"> PAGEREF _Toc364255748 \h </w:instrText>
        </w:r>
        <w:r>
          <w:rPr>
            <w:noProof/>
            <w:webHidden/>
          </w:rPr>
        </w:r>
        <w:r>
          <w:rPr>
            <w:noProof/>
            <w:webHidden/>
          </w:rPr>
          <w:fldChar w:fldCharType="separate"/>
        </w:r>
        <w:r w:rsidR="00940A6D">
          <w:rPr>
            <w:noProof/>
            <w:webHidden/>
          </w:rPr>
          <w:t>4</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49" w:history="1">
        <w:r w:rsidR="002564F4" w:rsidRPr="004B0612">
          <w:rPr>
            <w:rStyle w:val="Hyperlink"/>
            <w:noProof/>
          </w:rPr>
          <w:t>Part B (Recovery of Overland Flow in the Lower Balonne)</w:t>
        </w:r>
        <w:r w:rsidR="002564F4">
          <w:rPr>
            <w:noProof/>
            <w:webHidden/>
          </w:rPr>
          <w:tab/>
        </w:r>
        <w:r>
          <w:rPr>
            <w:noProof/>
            <w:webHidden/>
          </w:rPr>
          <w:fldChar w:fldCharType="begin"/>
        </w:r>
        <w:r w:rsidR="002564F4">
          <w:rPr>
            <w:noProof/>
            <w:webHidden/>
          </w:rPr>
          <w:instrText xml:space="preserve"> PAGEREF _Toc364255749 \h </w:instrText>
        </w:r>
        <w:r>
          <w:rPr>
            <w:noProof/>
            <w:webHidden/>
          </w:rPr>
        </w:r>
        <w:r>
          <w:rPr>
            <w:noProof/>
            <w:webHidden/>
          </w:rPr>
          <w:fldChar w:fldCharType="separate"/>
        </w:r>
        <w:r w:rsidR="00940A6D">
          <w:rPr>
            <w:noProof/>
            <w:webHidden/>
          </w:rPr>
          <w:t>5</w:t>
        </w:r>
        <w:r>
          <w:rPr>
            <w:noProof/>
            <w:webHidden/>
          </w:rPr>
          <w:fldChar w:fldCharType="end"/>
        </w:r>
      </w:hyperlink>
    </w:p>
    <w:p w:rsidR="002564F4" w:rsidRDefault="00CB5602">
      <w:pPr>
        <w:pStyle w:val="TOC2"/>
        <w:rPr>
          <w:rFonts w:asciiTheme="minorHAnsi" w:eastAsiaTheme="minorEastAsia" w:hAnsiTheme="minorHAnsi" w:cstheme="minorBidi"/>
          <w:noProof/>
          <w:sz w:val="22"/>
          <w:szCs w:val="22"/>
          <w:lang w:val="en-AU" w:eastAsia="en-AU"/>
        </w:rPr>
      </w:pPr>
      <w:hyperlink w:anchor="_Toc364255750" w:history="1">
        <w:r w:rsidR="002564F4" w:rsidRPr="004B0612">
          <w:rPr>
            <w:rStyle w:val="Hyperlink"/>
            <w:noProof/>
          </w:rPr>
          <w:t>Stage 2</w:t>
        </w:r>
        <w:r w:rsidR="002564F4">
          <w:rPr>
            <w:noProof/>
            <w:webHidden/>
          </w:rPr>
          <w:tab/>
        </w:r>
        <w:r>
          <w:rPr>
            <w:noProof/>
            <w:webHidden/>
          </w:rPr>
          <w:fldChar w:fldCharType="begin"/>
        </w:r>
        <w:r w:rsidR="002564F4">
          <w:rPr>
            <w:noProof/>
            <w:webHidden/>
          </w:rPr>
          <w:instrText xml:space="preserve"> PAGEREF _Toc364255750 \h </w:instrText>
        </w:r>
        <w:r>
          <w:rPr>
            <w:noProof/>
            <w:webHidden/>
          </w:rPr>
        </w:r>
        <w:r>
          <w:rPr>
            <w:noProof/>
            <w:webHidden/>
          </w:rPr>
          <w:fldChar w:fldCharType="separate"/>
        </w:r>
        <w:r w:rsidR="00940A6D">
          <w:rPr>
            <w:noProof/>
            <w:webHidden/>
          </w:rPr>
          <w:t>6</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51" w:history="1">
        <w:r w:rsidR="002564F4" w:rsidRPr="004B0612">
          <w:rPr>
            <w:rStyle w:val="Hyperlink"/>
            <w:noProof/>
          </w:rPr>
          <w:t>Yambocully Water Supply Scheme</w:t>
        </w:r>
        <w:r w:rsidR="002564F4">
          <w:rPr>
            <w:noProof/>
            <w:webHidden/>
          </w:rPr>
          <w:tab/>
        </w:r>
        <w:r>
          <w:rPr>
            <w:noProof/>
            <w:webHidden/>
          </w:rPr>
          <w:fldChar w:fldCharType="begin"/>
        </w:r>
        <w:r w:rsidR="002564F4">
          <w:rPr>
            <w:noProof/>
            <w:webHidden/>
          </w:rPr>
          <w:instrText xml:space="preserve"> PAGEREF _Toc364255751 \h </w:instrText>
        </w:r>
        <w:r>
          <w:rPr>
            <w:noProof/>
            <w:webHidden/>
          </w:rPr>
        </w:r>
        <w:r>
          <w:rPr>
            <w:noProof/>
            <w:webHidden/>
          </w:rPr>
          <w:fldChar w:fldCharType="separate"/>
        </w:r>
        <w:r w:rsidR="00940A6D">
          <w:rPr>
            <w:noProof/>
            <w:webHidden/>
          </w:rPr>
          <w:t>7</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52" w:history="1">
        <w:r w:rsidR="002564F4" w:rsidRPr="004B0612">
          <w:rPr>
            <w:rStyle w:val="Hyperlink"/>
            <w:noProof/>
          </w:rPr>
          <w:t>Callandoon Water Supply Scheme</w:t>
        </w:r>
        <w:r w:rsidR="002564F4">
          <w:rPr>
            <w:noProof/>
            <w:webHidden/>
          </w:rPr>
          <w:tab/>
        </w:r>
        <w:r>
          <w:rPr>
            <w:noProof/>
            <w:webHidden/>
          </w:rPr>
          <w:fldChar w:fldCharType="begin"/>
        </w:r>
        <w:r w:rsidR="002564F4">
          <w:rPr>
            <w:noProof/>
            <w:webHidden/>
          </w:rPr>
          <w:instrText xml:space="preserve"> PAGEREF _Toc364255752 \h </w:instrText>
        </w:r>
        <w:r>
          <w:rPr>
            <w:noProof/>
            <w:webHidden/>
          </w:rPr>
        </w:r>
        <w:r>
          <w:rPr>
            <w:noProof/>
            <w:webHidden/>
          </w:rPr>
          <w:fldChar w:fldCharType="separate"/>
        </w:r>
        <w:r w:rsidR="00940A6D">
          <w:rPr>
            <w:noProof/>
            <w:webHidden/>
          </w:rPr>
          <w:t>7</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53" w:history="1">
        <w:r w:rsidR="002564F4" w:rsidRPr="004B0612">
          <w:rPr>
            <w:rStyle w:val="Hyperlink"/>
            <w:noProof/>
          </w:rPr>
          <w:t>Bifurcation Weirs and Offstream Storage in the Lower Balonne</w:t>
        </w:r>
        <w:r w:rsidR="002564F4">
          <w:rPr>
            <w:noProof/>
            <w:webHidden/>
          </w:rPr>
          <w:tab/>
        </w:r>
        <w:r>
          <w:rPr>
            <w:noProof/>
            <w:webHidden/>
          </w:rPr>
          <w:fldChar w:fldCharType="begin"/>
        </w:r>
        <w:r w:rsidR="002564F4">
          <w:rPr>
            <w:noProof/>
            <w:webHidden/>
          </w:rPr>
          <w:instrText xml:space="preserve"> PAGEREF _Toc364255753 \h </w:instrText>
        </w:r>
        <w:r>
          <w:rPr>
            <w:noProof/>
            <w:webHidden/>
          </w:rPr>
        </w:r>
        <w:r>
          <w:rPr>
            <w:noProof/>
            <w:webHidden/>
          </w:rPr>
          <w:fldChar w:fldCharType="separate"/>
        </w:r>
        <w:r w:rsidR="00940A6D">
          <w:rPr>
            <w:noProof/>
            <w:webHidden/>
          </w:rPr>
          <w:t>8</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54" w:history="1">
        <w:r w:rsidR="002564F4" w:rsidRPr="004B0612">
          <w:rPr>
            <w:rStyle w:val="Hyperlink"/>
            <w:noProof/>
          </w:rPr>
          <w:t>Fishways on Structures</w:t>
        </w:r>
        <w:r w:rsidR="002564F4">
          <w:rPr>
            <w:noProof/>
            <w:webHidden/>
          </w:rPr>
          <w:tab/>
        </w:r>
        <w:r>
          <w:rPr>
            <w:noProof/>
            <w:webHidden/>
          </w:rPr>
          <w:fldChar w:fldCharType="begin"/>
        </w:r>
        <w:r w:rsidR="002564F4">
          <w:rPr>
            <w:noProof/>
            <w:webHidden/>
          </w:rPr>
          <w:instrText xml:space="preserve"> PAGEREF _Toc364255754 \h </w:instrText>
        </w:r>
        <w:r>
          <w:rPr>
            <w:noProof/>
            <w:webHidden/>
          </w:rPr>
        </w:r>
        <w:r>
          <w:rPr>
            <w:noProof/>
            <w:webHidden/>
          </w:rPr>
          <w:fldChar w:fldCharType="separate"/>
        </w:r>
        <w:r w:rsidR="00940A6D">
          <w:rPr>
            <w:noProof/>
            <w:webHidden/>
          </w:rPr>
          <w:t>9</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55" w:history="1">
        <w:r w:rsidR="002564F4" w:rsidRPr="004B0612">
          <w:rPr>
            <w:rStyle w:val="Hyperlink"/>
            <w:noProof/>
          </w:rPr>
          <w:t>Multi-level offtake on Glenlyon Dam</w:t>
        </w:r>
        <w:r w:rsidR="002564F4">
          <w:rPr>
            <w:noProof/>
            <w:webHidden/>
          </w:rPr>
          <w:tab/>
        </w:r>
        <w:r>
          <w:rPr>
            <w:noProof/>
            <w:webHidden/>
          </w:rPr>
          <w:fldChar w:fldCharType="begin"/>
        </w:r>
        <w:r w:rsidR="002564F4">
          <w:rPr>
            <w:noProof/>
            <w:webHidden/>
          </w:rPr>
          <w:instrText xml:space="preserve"> PAGEREF _Toc364255755 \h </w:instrText>
        </w:r>
        <w:r>
          <w:rPr>
            <w:noProof/>
            <w:webHidden/>
          </w:rPr>
        </w:r>
        <w:r>
          <w:rPr>
            <w:noProof/>
            <w:webHidden/>
          </w:rPr>
          <w:fldChar w:fldCharType="separate"/>
        </w:r>
        <w:r w:rsidR="00940A6D">
          <w:rPr>
            <w:noProof/>
            <w:webHidden/>
          </w:rPr>
          <w:t>10</w:t>
        </w:r>
        <w:r>
          <w:rPr>
            <w:noProof/>
            <w:webHidden/>
          </w:rPr>
          <w:fldChar w:fldCharType="end"/>
        </w:r>
      </w:hyperlink>
    </w:p>
    <w:p w:rsidR="002564F4" w:rsidRDefault="00CB5602">
      <w:pPr>
        <w:pStyle w:val="TOC1"/>
        <w:rPr>
          <w:rFonts w:asciiTheme="minorHAnsi" w:eastAsiaTheme="minorEastAsia" w:hAnsiTheme="minorHAnsi" w:cstheme="minorBidi"/>
          <w:szCs w:val="22"/>
          <w:lang w:val="en-AU" w:eastAsia="en-AU"/>
        </w:rPr>
      </w:pPr>
      <w:hyperlink w:anchor="_Toc364255756" w:history="1">
        <w:r w:rsidR="002564F4" w:rsidRPr="004B0612">
          <w:rPr>
            <w:rStyle w:val="Hyperlink"/>
          </w:rPr>
          <w:t>Milestone Completion</w:t>
        </w:r>
        <w:r w:rsidR="002564F4">
          <w:rPr>
            <w:webHidden/>
          </w:rPr>
          <w:tab/>
        </w:r>
        <w:r>
          <w:rPr>
            <w:webHidden/>
          </w:rPr>
          <w:fldChar w:fldCharType="begin"/>
        </w:r>
        <w:r w:rsidR="002564F4">
          <w:rPr>
            <w:webHidden/>
          </w:rPr>
          <w:instrText xml:space="preserve"> PAGEREF _Toc364255756 \h </w:instrText>
        </w:r>
        <w:r>
          <w:rPr>
            <w:webHidden/>
          </w:rPr>
        </w:r>
        <w:r>
          <w:rPr>
            <w:webHidden/>
          </w:rPr>
          <w:fldChar w:fldCharType="separate"/>
        </w:r>
        <w:r w:rsidR="00940A6D">
          <w:rPr>
            <w:webHidden/>
          </w:rPr>
          <w:t>10</w:t>
        </w:r>
        <w:r>
          <w:rPr>
            <w:webHidden/>
          </w:rPr>
          <w:fldChar w:fldCharType="end"/>
        </w:r>
      </w:hyperlink>
    </w:p>
    <w:p w:rsidR="002564F4" w:rsidRDefault="00CB5602">
      <w:pPr>
        <w:pStyle w:val="TOC1"/>
        <w:rPr>
          <w:rFonts w:asciiTheme="minorHAnsi" w:eastAsiaTheme="minorEastAsia" w:hAnsiTheme="minorHAnsi" w:cstheme="minorBidi"/>
          <w:szCs w:val="22"/>
          <w:lang w:val="en-AU" w:eastAsia="en-AU"/>
        </w:rPr>
      </w:pPr>
      <w:hyperlink w:anchor="_Toc364255757" w:history="1">
        <w:r w:rsidR="002564F4" w:rsidRPr="004B0612">
          <w:rPr>
            <w:rStyle w:val="Hyperlink"/>
          </w:rPr>
          <w:t>Further Work and Actions</w:t>
        </w:r>
        <w:r w:rsidR="002564F4">
          <w:rPr>
            <w:webHidden/>
          </w:rPr>
          <w:tab/>
        </w:r>
        <w:r>
          <w:rPr>
            <w:webHidden/>
          </w:rPr>
          <w:fldChar w:fldCharType="begin"/>
        </w:r>
        <w:r w:rsidR="002564F4">
          <w:rPr>
            <w:webHidden/>
          </w:rPr>
          <w:instrText xml:space="preserve"> PAGEREF _Toc364255757 \h </w:instrText>
        </w:r>
        <w:r>
          <w:rPr>
            <w:webHidden/>
          </w:rPr>
        </w:r>
        <w:r>
          <w:rPr>
            <w:webHidden/>
          </w:rPr>
          <w:fldChar w:fldCharType="separate"/>
        </w:r>
        <w:r w:rsidR="00940A6D">
          <w:rPr>
            <w:webHidden/>
          </w:rPr>
          <w:t>10</w:t>
        </w:r>
        <w:r>
          <w:rPr>
            <w:webHidden/>
          </w:rPr>
          <w:fldChar w:fldCharType="end"/>
        </w:r>
      </w:hyperlink>
    </w:p>
    <w:p w:rsidR="002564F4" w:rsidRDefault="00CB5602">
      <w:pPr>
        <w:pStyle w:val="TOC1"/>
        <w:rPr>
          <w:rFonts w:asciiTheme="minorHAnsi" w:eastAsiaTheme="minorEastAsia" w:hAnsiTheme="minorHAnsi" w:cstheme="minorBidi"/>
          <w:szCs w:val="22"/>
          <w:lang w:val="en-AU" w:eastAsia="en-AU"/>
        </w:rPr>
      </w:pPr>
      <w:hyperlink w:anchor="_Toc364255758" w:history="1">
        <w:r w:rsidR="002564F4" w:rsidRPr="004B0612">
          <w:rPr>
            <w:rStyle w:val="Hyperlink"/>
          </w:rPr>
          <w:t>Appendices</w:t>
        </w:r>
        <w:r w:rsidR="002564F4">
          <w:rPr>
            <w:webHidden/>
          </w:rPr>
          <w:tab/>
        </w:r>
        <w:r>
          <w:rPr>
            <w:webHidden/>
          </w:rPr>
          <w:fldChar w:fldCharType="begin"/>
        </w:r>
        <w:r w:rsidR="002564F4">
          <w:rPr>
            <w:webHidden/>
          </w:rPr>
          <w:instrText xml:space="preserve"> PAGEREF _Toc364255758 \h </w:instrText>
        </w:r>
        <w:r>
          <w:rPr>
            <w:webHidden/>
          </w:rPr>
        </w:r>
        <w:r>
          <w:rPr>
            <w:webHidden/>
          </w:rPr>
          <w:fldChar w:fldCharType="separate"/>
        </w:r>
        <w:r w:rsidR="00940A6D">
          <w:rPr>
            <w:webHidden/>
          </w:rPr>
          <w:t>12</w:t>
        </w:r>
        <w:r>
          <w:rPr>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59" w:history="1">
        <w:r w:rsidR="002564F4" w:rsidRPr="004B0612">
          <w:rPr>
            <w:rStyle w:val="Hyperlink"/>
            <w:noProof/>
          </w:rPr>
          <w:t>Appendix 1 – Milestone Linkages</w:t>
        </w:r>
        <w:r w:rsidR="002564F4">
          <w:rPr>
            <w:noProof/>
            <w:webHidden/>
          </w:rPr>
          <w:tab/>
        </w:r>
        <w:r>
          <w:rPr>
            <w:noProof/>
            <w:webHidden/>
          </w:rPr>
          <w:fldChar w:fldCharType="begin"/>
        </w:r>
        <w:r w:rsidR="002564F4">
          <w:rPr>
            <w:noProof/>
            <w:webHidden/>
          </w:rPr>
          <w:instrText xml:space="preserve"> PAGEREF _Toc364255759 \h </w:instrText>
        </w:r>
        <w:r>
          <w:rPr>
            <w:noProof/>
            <w:webHidden/>
          </w:rPr>
        </w:r>
        <w:r>
          <w:rPr>
            <w:noProof/>
            <w:webHidden/>
          </w:rPr>
          <w:fldChar w:fldCharType="separate"/>
        </w:r>
        <w:r w:rsidR="00940A6D">
          <w:rPr>
            <w:noProof/>
            <w:webHidden/>
          </w:rPr>
          <w:t>13</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60" w:history="1">
        <w:r w:rsidR="002564F4" w:rsidRPr="004B0612">
          <w:rPr>
            <w:rStyle w:val="Hyperlink"/>
            <w:noProof/>
          </w:rPr>
          <w:t>Appendix 2 – Part A executive summary – RPS Aquaterra</w:t>
        </w:r>
        <w:r w:rsidR="002564F4">
          <w:rPr>
            <w:noProof/>
            <w:webHidden/>
          </w:rPr>
          <w:tab/>
        </w:r>
        <w:r>
          <w:rPr>
            <w:noProof/>
            <w:webHidden/>
          </w:rPr>
          <w:fldChar w:fldCharType="begin"/>
        </w:r>
        <w:r w:rsidR="002564F4">
          <w:rPr>
            <w:noProof/>
            <w:webHidden/>
          </w:rPr>
          <w:instrText xml:space="preserve"> PAGEREF _Toc364255760 \h </w:instrText>
        </w:r>
        <w:r>
          <w:rPr>
            <w:noProof/>
            <w:webHidden/>
          </w:rPr>
        </w:r>
        <w:r>
          <w:rPr>
            <w:noProof/>
            <w:webHidden/>
          </w:rPr>
          <w:fldChar w:fldCharType="separate"/>
        </w:r>
        <w:r w:rsidR="00940A6D">
          <w:rPr>
            <w:noProof/>
            <w:webHidden/>
          </w:rPr>
          <w:t>14</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61" w:history="1">
        <w:r w:rsidR="002564F4" w:rsidRPr="004B0612">
          <w:rPr>
            <w:rStyle w:val="Hyperlink"/>
            <w:noProof/>
          </w:rPr>
          <w:t>Appendix 3 – Part B summary – RPS Aquaterra</w:t>
        </w:r>
        <w:r w:rsidR="002564F4">
          <w:rPr>
            <w:noProof/>
            <w:webHidden/>
          </w:rPr>
          <w:tab/>
        </w:r>
        <w:r>
          <w:rPr>
            <w:noProof/>
            <w:webHidden/>
          </w:rPr>
          <w:fldChar w:fldCharType="begin"/>
        </w:r>
        <w:r w:rsidR="002564F4">
          <w:rPr>
            <w:noProof/>
            <w:webHidden/>
          </w:rPr>
          <w:instrText xml:space="preserve"> PAGEREF _Toc364255761 \h </w:instrText>
        </w:r>
        <w:r>
          <w:rPr>
            <w:noProof/>
            <w:webHidden/>
          </w:rPr>
        </w:r>
        <w:r>
          <w:rPr>
            <w:noProof/>
            <w:webHidden/>
          </w:rPr>
          <w:fldChar w:fldCharType="separate"/>
        </w:r>
        <w:r w:rsidR="00940A6D">
          <w:rPr>
            <w:noProof/>
            <w:webHidden/>
          </w:rPr>
          <w:t>18</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62" w:history="1">
        <w:r w:rsidR="002564F4" w:rsidRPr="004B0612">
          <w:rPr>
            <w:rStyle w:val="Hyperlink"/>
            <w:noProof/>
          </w:rPr>
          <w:t>Appendix 4 - Summary Alluvium Report</w:t>
        </w:r>
        <w:r w:rsidR="002564F4">
          <w:rPr>
            <w:noProof/>
            <w:webHidden/>
          </w:rPr>
          <w:tab/>
        </w:r>
        <w:r>
          <w:rPr>
            <w:noProof/>
            <w:webHidden/>
          </w:rPr>
          <w:fldChar w:fldCharType="begin"/>
        </w:r>
        <w:r w:rsidR="002564F4">
          <w:rPr>
            <w:noProof/>
            <w:webHidden/>
          </w:rPr>
          <w:instrText xml:space="preserve"> PAGEREF _Toc364255762 \h </w:instrText>
        </w:r>
        <w:r>
          <w:rPr>
            <w:noProof/>
            <w:webHidden/>
          </w:rPr>
        </w:r>
        <w:r>
          <w:rPr>
            <w:noProof/>
            <w:webHidden/>
          </w:rPr>
          <w:fldChar w:fldCharType="separate"/>
        </w:r>
        <w:r w:rsidR="00940A6D">
          <w:rPr>
            <w:noProof/>
            <w:webHidden/>
          </w:rPr>
          <w:t>21</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63" w:history="1">
        <w:r w:rsidR="002564F4" w:rsidRPr="004B0612">
          <w:rPr>
            <w:rStyle w:val="Hyperlink"/>
            <w:noProof/>
          </w:rPr>
          <w:t>Appendix 5 – Fishway options report – executive summary - DPI</w:t>
        </w:r>
        <w:r w:rsidR="002564F4">
          <w:rPr>
            <w:noProof/>
            <w:webHidden/>
          </w:rPr>
          <w:tab/>
        </w:r>
        <w:r>
          <w:rPr>
            <w:noProof/>
            <w:webHidden/>
          </w:rPr>
          <w:fldChar w:fldCharType="begin"/>
        </w:r>
        <w:r w:rsidR="002564F4">
          <w:rPr>
            <w:noProof/>
            <w:webHidden/>
          </w:rPr>
          <w:instrText xml:space="preserve"> PAGEREF _Toc364255763 \h </w:instrText>
        </w:r>
        <w:r>
          <w:rPr>
            <w:noProof/>
            <w:webHidden/>
          </w:rPr>
        </w:r>
        <w:r>
          <w:rPr>
            <w:noProof/>
            <w:webHidden/>
          </w:rPr>
          <w:fldChar w:fldCharType="separate"/>
        </w:r>
        <w:r w:rsidR="00940A6D">
          <w:rPr>
            <w:noProof/>
            <w:webHidden/>
          </w:rPr>
          <w:t>33</w:t>
        </w:r>
        <w:r>
          <w:rPr>
            <w:noProof/>
            <w:webHidden/>
          </w:rPr>
          <w:fldChar w:fldCharType="end"/>
        </w:r>
      </w:hyperlink>
    </w:p>
    <w:p w:rsidR="002564F4" w:rsidRDefault="00CB5602">
      <w:pPr>
        <w:pStyle w:val="TOC3"/>
        <w:tabs>
          <w:tab w:val="right" w:pos="9054"/>
        </w:tabs>
        <w:rPr>
          <w:rFonts w:asciiTheme="minorHAnsi" w:eastAsiaTheme="minorEastAsia" w:hAnsiTheme="minorHAnsi" w:cstheme="minorBidi"/>
          <w:noProof/>
          <w:sz w:val="22"/>
          <w:szCs w:val="22"/>
          <w:lang w:val="en-AU" w:eastAsia="en-AU"/>
        </w:rPr>
      </w:pPr>
      <w:hyperlink w:anchor="_Toc364255764" w:history="1">
        <w:r w:rsidR="002564F4" w:rsidRPr="004B0612">
          <w:rPr>
            <w:rStyle w:val="Hyperlink"/>
            <w:noProof/>
          </w:rPr>
          <w:t>Appendix 6 – Pre-feasibility report for Glenlyon Dam Multi-Level offtake - executive summary - SunWater</w:t>
        </w:r>
        <w:r w:rsidR="002564F4">
          <w:rPr>
            <w:noProof/>
            <w:webHidden/>
          </w:rPr>
          <w:tab/>
        </w:r>
        <w:r>
          <w:rPr>
            <w:noProof/>
            <w:webHidden/>
          </w:rPr>
          <w:fldChar w:fldCharType="begin"/>
        </w:r>
        <w:r w:rsidR="002564F4">
          <w:rPr>
            <w:noProof/>
            <w:webHidden/>
          </w:rPr>
          <w:instrText xml:space="preserve"> PAGEREF _Toc364255764 \h </w:instrText>
        </w:r>
        <w:r>
          <w:rPr>
            <w:noProof/>
            <w:webHidden/>
          </w:rPr>
        </w:r>
        <w:r>
          <w:rPr>
            <w:noProof/>
            <w:webHidden/>
          </w:rPr>
          <w:fldChar w:fldCharType="separate"/>
        </w:r>
        <w:r w:rsidR="00940A6D">
          <w:rPr>
            <w:noProof/>
            <w:webHidden/>
          </w:rPr>
          <w:t>37</w:t>
        </w:r>
        <w:r>
          <w:rPr>
            <w:noProof/>
            <w:webHidden/>
          </w:rPr>
          <w:fldChar w:fldCharType="end"/>
        </w:r>
      </w:hyperlink>
    </w:p>
    <w:p w:rsidR="00422928" w:rsidRDefault="00CB5602" w:rsidP="00145BE2">
      <w:pPr>
        <w:pStyle w:val="TOC3"/>
        <w:tabs>
          <w:tab w:val="right" w:pos="9054"/>
        </w:tabs>
        <w:rPr>
          <w:rFonts w:ascii="Times New Roman" w:hAnsi="Times New Roman"/>
        </w:rPr>
        <w:sectPr w:rsidR="00422928" w:rsidSect="00422928">
          <w:headerReference w:type="even" r:id="rId12"/>
          <w:headerReference w:type="default" r:id="rId13"/>
          <w:headerReference w:type="first" r:id="rId14"/>
          <w:footerReference w:type="first" r:id="rId15"/>
          <w:pgSz w:w="11900" w:h="16840" w:code="9"/>
          <w:pgMar w:top="1701" w:right="1418" w:bottom="1134" w:left="1418" w:header="709" w:footer="284" w:gutter="0"/>
          <w:pgNumType w:fmt="lowerRoman" w:start="1"/>
          <w:cols w:space="720"/>
          <w:titlePg/>
        </w:sectPr>
      </w:pPr>
      <w:r>
        <w:rPr>
          <w:rFonts w:ascii="Times New Roman" w:hAnsi="Times New Roman"/>
        </w:rPr>
        <w:fldChar w:fldCharType="end"/>
      </w:r>
    </w:p>
    <w:p w:rsidR="00E22D25" w:rsidRPr="0001497A" w:rsidRDefault="00E22D25" w:rsidP="0001497A">
      <w:pPr>
        <w:pStyle w:val="Heading1"/>
        <w:spacing w:before="0" w:after="0"/>
        <w:rPr>
          <w:sz w:val="28"/>
          <w:szCs w:val="28"/>
        </w:rPr>
      </w:pPr>
      <w:bookmarkStart w:id="20" w:name="_Toc364255744"/>
      <w:r w:rsidRPr="0001497A">
        <w:rPr>
          <w:sz w:val="28"/>
          <w:szCs w:val="28"/>
        </w:rPr>
        <w:t>Summary</w:t>
      </w:r>
      <w:bookmarkEnd w:id="20"/>
    </w:p>
    <w:p w:rsidR="0001497A" w:rsidRDefault="0001497A" w:rsidP="0001497A">
      <w:pPr>
        <w:pStyle w:val="Normalnumbered"/>
        <w:tabs>
          <w:tab w:val="clear" w:pos="567"/>
          <w:tab w:val="left" w:pos="720"/>
        </w:tabs>
        <w:spacing w:after="0"/>
        <w:ind w:left="0" w:firstLine="0"/>
        <w:rPr>
          <w:rFonts w:ascii="Arial" w:hAnsi="Arial" w:cs="Arial"/>
          <w:color w:val="auto"/>
          <w:sz w:val="22"/>
          <w:szCs w:val="22"/>
        </w:rPr>
      </w:pPr>
    </w:p>
    <w:p w:rsidR="00FA516C" w:rsidRDefault="00FA516C" w:rsidP="0001497A">
      <w:pPr>
        <w:pStyle w:val="Normalnumbered"/>
        <w:tabs>
          <w:tab w:val="clear" w:pos="567"/>
          <w:tab w:val="left" w:pos="720"/>
        </w:tabs>
        <w:spacing w:after="0"/>
        <w:ind w:left="0" w:firstLine="0"/>
        <w:rPr>
          <w:rFonts w:ascii="Arial" w:hAnsi="Arial" w:cs="Arial"/>
          <w:color w:val="auto"/>
          <w:sz w:val="22"/>
          <w:szCs w:val="22"/>
        </w:rPr>
      </w:pPr>
      <w:r>
        <w:rPr>
          <w:rFonts w:ascii="Arial" w:hAnsi="Arial" w:cs="Arial"/>
          <w:color w:val="auto"/>
          <w:sz w:val="22"/>
          <w:szCs w:val="22"/>
        </w:rPr>
        <w:t xml:space="preserve">The </w:t>
      </w:r>
      <w:r w:rsidR="001B64F9">
        <w:rPr>
          <w:rFonts w:ascii="Arial" w:hAnsi="Arial" w:cs="Arial"/>
          <w:color w:val="auto"/>
          <w:sz w:val="22"/>
          <w:szCs w:val="22"/>
        </w:rPr>
        <w:t>Queensland Murray Darling Basin (</w:t>
      </w:r>
      <w:r>
        <w:rPr>
          <w:rFonts w:ascii="Arial" w:hAnsi="Arial" w:cs="Arial"/>
          <w:color w:val="auto"/>
          <w:sz w:val="22"/>
          <w:szCs w:val="22"/>
        </w:rPr>
        <w:t>QMDB</w:t>
      </w:r>
      <w:r w:rsidR="001B64F9">
        <w:rPr>
          <w:rFonts w:ascii="Arial" w:hAnsi="Arial" w:cs="Arial"/>
          <w:color w:val="auto"/>
          <w:sz w:val="22"/>
          <w:szCs w:val="22"/>
        </w:rPr>
        <w:t>)</w:t>
      </w:r>
      <w:r>
        <w:rPr>
          <w:rFonts w:ascii="Arial" w:hAnsi="Arial" w:cs="Arial"/>
          <w:color w:val="auto"/>
          <w:sz w:val="22"/>
          <w:szCs w:val="22"/>
        </w:rPr>
        <w:t xml:space="preserve"> Environmental Works and Measures Feasibility Project aims to identify possible works and measures that may </w:t>
      </w:r>
      <w:r w:rsidR="0033535E">
        <w:rPr>
          <w:rFonts w:ascii="Arial" w:hAnsi="Arial" w:cs="Arial"/>
          <w:color w:val="auto"/>
          <w:sz w:val="22"/>
          <w:szCs w:val="22"/>
        </w:rPr>
        <w:t>offset</w:t>
      </w:r>
      <w:r>
        <w:rPr>
          <w:rFonts w:ascii="Arial" w:hAnsi="Arial" w:cs="Arial"/>
          <w:color w:val="auto"/>
          <w:sz w:val="22"/>
          <w:szCs w:val="22"/>
        </w:rPr>
        <w:t xml:space="preserve"> proposed reductions in diversion limits as identified in the </w:t>
      </w:r>
      <w:r w:rsidR="0033535E">
        <w:rPr>
          <w:rFonts w:ascii="Arial" w:hAnsi="Arial" w:cs="Arial"/>
          <w:color w:val="auto"/>
          <w:sz w:val="22"/>
          <w:szCs w:val="22"/>
        </w:rPr>
        <w:t xml:space="preserve">Commonwealth Water Act 2007 - </w:t>
      </w:r>
      <w:r>
        <w:rPr>
          <w:rFonts w:ascii="Arial" w:hAnsi="Arial" w:cs="Arial"/>
          <w:color w:val="auto"/>
          <w:sz w:val="22"/>
          <w:szCs w:val="22"/>
        </w:rPr>
        <w:t>Basin Plan</w:t>
      </w:r>
      <w:r w:rsidR="0033535E">
        <w:rPr>
          <w:rFonts w:ascii="Arial" w:hAnsi="Arial" w:cs="Arial"/>
          <w:color w:val="auto"/>
          <w:sz w:val="22"/>
          <w:szCs w:val="22"/>
        </w:rPr>
        <w:t xml:space="preserve"> 2012 (the Basin Plan)</w:t>
      </w:r>
      <w:r>
        <w:rPr>
          <w:rFonts w:ascii="Arial" w:hAnsi="Arial" w:cs="Arial"/>
          <w:color w:val="auto"/>
          <w:sz w:val="22"/>
          <w:szCs w:val="22"/>
        </w:rPr>
        <w:t>.</w:t>
      </w:r>
    </w:p>
    <w:p w:rsidR="00FA516C" w:rsidRDefault="00FA516C" w:rsidP="0001497A">
      <w:pPr>
        <w:pStyle w:val="Normalnumbered"/>
        <w:tabs>
          <w:tab w:val="clear" w:pos="567"/>
          <w:tab w:val="left" w:pos="720"/>
        </w:tabs>
        <w:spacing w:after="0"/>
        <w:ind w:left="0" w:firstLine="0"/>
        <w:rPr>
          <w:rFonts w:ascii="Arial" w:hAnsi="Arial" w:cs="Arial"/>
          <w:color w:val="auto"/>
          <w:sz w:val="22"/>
          <w:szCs w:val="22"/>
        </w:rPr>
      </w:pPr>
      <w:r>
        <w:rPr>
          <w:rFonts w:ascii="Arial" w:hAnsi="Arial" w:cs="Arial"/>
          <w:color w:val="auto"/>
          <w:sz w:val="22"/>
          <w:szCs w:val="22"/>
        </w:rPr>
        <w:t>This overview report addresses Milestones 3 and 6 of the Project Agreement for the Environmental Works and Measures Feasibility Project.   The linkages between the Project Agreement</w:t>
      </w:r>
      <w:r w:rsidR="00302C6A">
        <w:rPr>
          <w:rFonts w:ascii="Arial" w:hAnsi="Arial" w:cs="Arial"/>
          <w:color w:val="auto"/>
          <w:sz w:val="22"/>
          <w:szCs w:val="22"/>
        </w:rPr>
        <w:t xml:space="preserve"> milestones and the Department of Natural Resources and Mines (DNRM)</w:t>
      </w:r>
      <w:r>
        <w:rPr>
          <w:rFonts w:ascii="Arial" w:hAnsi="Arial" w:cs="Arial"/>
          <w:color w:val="auto"/>
          <w:sz w:val="22"/>
          <w:szCs w:val="22"/>
        </w:rPr>
        <w:t xml:space="preserve"> project plan milestones </w:t>
      </w:r>
      <w:r w:rsidR="00EF1689">
        <w:rPr>
          <w:rFonts w:ascii="Arial" w:hAnsi="Arial" w:cs="Arial"/>
          <w:color w:val="auto"/>
          <w:sz w:val="22"/>
          <w:szCs w:val="22"/>
        </w:rPr>
        <w:t xml:space="preserve">have been mapped and appear in </w:t>
      </w:r>
      <w:r w:rsidR="00302C6A">
        <w:rPr>
          <w:rFonts w:ascii="Arial" w:hAnsi="Arial" w:cs="Arial"/>
          <w:color w:val="auto"/>
          <w:sz w:val="22"/>
          <w:szCs w:val="22"/>
        </w:rPr>
        <w:t>A</w:t>
      </w:r>
      <w:r>
        <w:rPr>
          <w:rFonts w:ascii="Arial" w:hAnsi="Arial" w:cs="Arial"/>
          <w:color w:val="auto"/>
          <w:sz w:val="22"/>
          <w:szCs w:val="22"/>
        </w:rPr>
        <w:t>ppendix 1.</w:t>
      </w:r>
    </w:p>
    <w:p w:rsidR="00B52A3A" w:rsidRDefault="00B52A3A"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Under Milestone</w:t>
      </w:r>
      <w:r w:rsidR="007424CC">
        <w:rPr>
          <w:rFonts w:ascii="Arial" w:hAnsi="Arial" w:cs="Arial"/>
          <w:color w:val="auto"/>
          <w:sz w:val="22"/>
          <w:szCs w:val="22"/>
        </w:rPr>
        <w:t>s</w:t>
      </w:r>
      <w:r>
        <w:rPr>
          <w:rFonts w:ascii="Arial" w:hAnsi="Arial" w:cs="Arial"/>
          <w:color w:val="auto"/>
          <w:sz w:val="22"/>
          <w:szCs w:val="22"/>
        </w:rPr>
        <w:t xml:space="preserve"> 3</w:t>
      </w:r>
      <w:r w:rsidR="007424CC">
        <w:rPr>
          <w:rFonts w:ascii="Arial" w:hAnsi="Arial" w:cs="Arial"/>
          <w:color w:val="auto"/>
          <w:sz w:val="22"/>
          <w:szCs w:val="22"/>
        </w:rPr>
        <w:t xml:space="preserve"> &amp; 6,</w:t>
      </w:r>
      <w:r>
        <w:rPr>
          <w:rFonts w:ascii="Arial" w:hAnsi="Arial" w:cs="Arial"/>
          <w:color w:val="auto"/>
          <w:sz w:val="22"/>
          <w:szCs w:val="22"/>
        </w:rPr>
        <w:t xml:space="preserve"> the Project Agreement identifies that </w:t>
      </w:r>
      <w:r w:rsidR="00302C6A">
        <w:rPr>
          <w:rFonts w:ascii="Arial" w:hAnsi="Arial" w:cs="Arial"/>
          <w:color w:val="auto"/>
          <w:sz w:val="22"/>
          <w:szCs w:val="22"/>
        </w:rPr>
        <w:t>Queensland</w:t>
      </w:r>
      <w:r>
        <w:rPr>
          <w:rFonts w:ascii="Arial" w:hAnsi="Arial" w:cs="Arial"/>
          <w:color w:val="auto"/>
          <w:sz w:val="22"/>
          <w:szCs w:val="22"/>
        </w:rPr>
        <w:t xml:space="preserve"> is responsible for delivering;</w:t>
      </w:r>
    </w:p>
    <w:p w:rsidR="00B52A3A" w:rsidRPr="00425206" w:rsidRDefault="007424CC" w:rsidP="0001497A">
      <w:pPr>
        <w:numPr>
          <w:ilvl w:val="0"/>
          <w:numId w:val="41"/>
        </w:numPr>
        <w:autoSpaceDE w:val="0"/>
        <w:autoSpaceDN w:val="0"/>
        <w:adjustRightInd w:val="0"/>
        <w:rPr>
          <w:rFonts w:ascii="Arial" w:eastAsia="Cambria" w:hAnsi="Arial" w:cs="Arial"/>
          <w:bCs/>
          <w:color w:val="000000"/>
          <w:sz w:val="22"/>
          <w:szCs w:val="22"/>
          <w:lang w:val="en-AU" w:eastAsia="en-AU"/>
        </w:rPr>
      </w:pPr>
      <w:r>
        <w:rPr>
          <w:rFonts w:ascii="Arial" w:eastAsia="Cambria" w:hAnsi="Arial" w:cs="Arial"/>
          <w:bCs/>
          <w:color w:val="000000"/>
          <w:sz w:val="22"/>
          <w:szCs w:val="22"/>
          <w:lang w:val="en-AU" w:eastAsia="en-AU"/>
        </w:rPr>
        <w:t>I</w:t>
      </w:r>
      <w:r w:rsidR="00B52A3A" w:rsidRPr="00425206">
        <w:rPr>
          <w:rFonts w:ascii="Arial" w:eastAsia="Cambria" w:hAnsi="Arial" w:cs="Arial"/>
          <w:bCs/>
          <w:color w:val="000000"/>
          <w:sz w:val="22"/>
          <w:szCs w:val="22"/>
          <w:lang w:val="en-AU" w:eastAsia="en-AU"/>
        </w:rPr>
        <w:t>nvestigations</w:t>
      </w:r>
      <w:r>
        <w:rPr>
          <w:rFonts w:ascii="Arial" w:eastAsia="Cambria" w:hAnsi="Arial" w:cs="Arial"/>
          <w:bCs/>
          <w:color w:val="000000"/>
          <w:sz w:val="22"/>
          <w:szCs w:val="22"/>
          <w:lang w:val="en-AU" w:eastAsia="en-AU"/>
        </w:rPr>
        <w:t>/assessments</w:t>
      </w:r>
      <w:r w:rsidR="00B52A3A">
        <w:rPr>
          <w:rFonts w:ascii="Arial" w:eastAsia="Cambria" w:hAnsi="Arial" w:cs="Arial"/>
          <w:bCs/>
          <w:color w:val="000000"/>
          <w:sz w:val="22"/>
          <w:szCs w:val="22"/>
          <w:lang w:val="en-AU" w:eastAsia="en-AU"/>
        </w:rPr>
        <w:t xml:space="preserve"> -</w:t>
      </w:r>
      <w:r w:rsidR="00B52A3A" w:rsidRPr="00425206">
        <w:rPr>
          <w:rFonts w:ascii="Arial" w:eastAsia="Cambria" w:hAnsi="Arial" w:cs="Arial"/>
          <w:bCs/>
          <w:color w:val="000000"/>
          <w:sz w:val="22"/>
          <w:szCs w:val="22"/>
          <w:lang w:val="en-AU" w:eastAsia="en-AU"/>
        </w:rPr>
        <w:t xml:space="preserve"> completed as per the project management plan</w:t>
      </w:r>
    </w:p>
    <w:p w:rsidR="00FA516C" w:rsidRPr="00425206" w:rsidRDefault="00B52A3A" w:rsidP="00302C6A">
      <w:pPr>
        <w:numPr>
          <w:ilvl w:val="0"/>
          <w:numId w:val="41"/>
        </w:numPr>
        <w:autoSpaceDE w:val="0"/>
        <w:autoSpaceDN w:val="0"/>
        <w:adjustRightInd w:val="0"/>
        <w:rPr>
          <w:rFonts w:ascii="Arial" w:eastAsia="Cambria" w:hAnsi="Arial" w:cs="Arial"/>
          <w:bCs/>
          <w:color w:val="000000"/>
          <w:sz w:val="22"/>
          <w:szCs w:val="22"/>
          <w:lang w:val="en-AU" w:eastAsia="en-AU"/>
        </w:rPr>
      </w:pPr>
      <w:proofErr w:type="gramStart"/>
      <w:r>
        <w:rPr>
          <w:rFonts w:ascii="Arial" w:eastAsia="Cambria" w:hAnsi="Arial" w:cs="Arial"/>
          <w:bCs/>
          <w:color w:val="000000"/>
          <w:sz w:val="22"/>
          <w:szCs w:val="22"/>
          <w:lang w:val="en-AU" w:eastAsia="en-AU"/>
        </w:rPr>
        <w:t>i</w:t>
      </w:r>
      <w:r w:rsidRPr="00425206">
        <w:rPr>
          <w:rFonts w:ascii="Arial" w:eastAsia="Cambria" w:hAnsi="Arial" w:cs="Arial"/>
          <w:bCs/>
          <w:color w:val="000000"/>
          <w:sz w:val="22"/>
          <w:szCs w:val="22"/>
          <w:lang w:val="en-AU" w:eastAsia="en-AU"/>
        </w:rPr>
        <w:t>nformation</w:t>
      </w:r>
      <w:proofErr w:type="gramEnd"/>
      <w:r w:rsidRPr="00425206">
        <w:rPr>
          <w:rFonts w:ascii="Arial" w:eastAsia="Cambria" w:hAnsi="Arial" w:cs="Arial"/>
          <w:bCs/>
          <w:color w:val="000000"/>
          <w:sz w:val="22"/>
          <w:szCs w:val="22"/>
          <w:lang w:val="en-AU" w:eastAsia="en-AU"/>
        </w:rPr>
        <w:t xml:space="preserve"> </w:t>
      </w:r>
      <w:r>
        <w:rPr>
          <w:rFonts w:ascii="Arial" w:eastAsia="Cambria" w:hAnsi="Arial" w:cs="Arial"/>
          <w:bCs/>
          <w:color w:val="000000"/>
          <w:sz w:val="22"/>
          <w:szCs w:val="22"/>
          <w:lang w:val="en-AU" w:eastAsia="en-AU"/>
        </w:rPr>
        <w:t xml:space="preserve">- </w:t>
      </w:r>
      <w:r w:rsidRPr="00425206">
        <w:rPr>
          <w:rFonts w:ascii="Arial" w:eastAsia="Cambria" w:hAnsi="Arial" w:cs="Arial"/>
          <w:bCs/>
          <w:color w:val="000000"/>
          <w:sz w:val="22"/>
          <w:szCs w:val="22"/>
          <w:lang w:val="en-AU" w:eastAsia="en-AU"/>
        </w:rPr>
        <w:t>provided to ass</w:t>
      </w:r>
      <w:r w:rsidR="007424CC">
        <w:rPr>
          <w:rFonts w:ascii="Arial" w:eastAsia="Cambria" w:hAnsi="Arial" w:cs="Arial"/>
          <w:bCs/>
          <w:color w:val="000000"/>
          <w:sz w:val="22"/>
          <w:szCs w:val="22"/>
          <w:lang w:val="en-AU" w:eastAsia="en-AU"/>
        </w:rPr>
        <w:t xml:space="preserve">ist determination of potential </w:t>
      </w:r>
      <w:r w:rsidR="001B64F9">
        <w:rPr>
          <w:rFonts w:ascii="Arial" w:eastAsia="Cambria" w:hAnsi="Arial" w:cs="Arial"/>
          <w:bCs/>
          <w:color w:val="000000"/>
          <w:sz w:val="22"/>
          <w:szCs w:val="22"/>
          <w:lang w:val="en-AU" w:eastAsia="en-AU"/>
        </w:rPr>
        <w:t>Sustainable Diversion Limits (</w:t>
      </w:r>
      <w:r w:rsidR="007424CC">
        <w:rPr>
          <w:rFonts w:ascii="Arial" w:eastAsia="Cambria" w:hAnsi="Arial" w:cs="Arial"/>
          <w:bCs/>
          <w:color w:val="000000"/>
          <w:sz w:val="22"/>
          <w:szCs w:val="22"/>
          <w:lang w:val="en-AU" w:eastAsia="en-AU"/>
        </w:rPr>
        <w:t>S</w:t>
      </w:r>
      <w:r w:rsidRPr="00425206">
        <w:rPr>
          <w:rFonts w:ascii="Arial" w:eastAsia="Cambria" w:hAnsi="Arial" w:cs="Arial"/>
          <w:bCs/>
          <w:color w:val="000000"/>
          <w:sz w:val="22"/>
          <w:szCs w:val="22"/>
          <w:lang w:val="en-AU" w:eastAsia="en-AU"/>
        </w:rPr>
        <w:t>DL</w:t>
      </w:r>
      <w:r w:rsidR="001B64F9">
        <w:rPr>
          <w:rFonts w:ascii="Arial" w:eastAsia="Cambria" w:hAnsi="Arial" w:cs="Arial"/>
          <w:bCs/>
          <w:color w:val="000000"/>
          <w:sz w:val="22"/>
          <w:szCs w:val="22"/>
          <w:lang w:val="en-AU" w:eastAsia="en-AU"/>
        </w:rPr>
        <w:t>)</w:t>
      </w:r>
      <w:r w:rsidR="00302C6A">
        <w:rPr>
          <w:rFonts w:ascii="Arial" w:eastAsia="Cambria" w:hAnsi="Arial" w:cs="Arial"/>
          <w:bCs/>
          <w:color w:val="000000"/>
          <w:sz w:val="22"/>
          <w:szCs w:val="22"/>
          <w:lang w:val="en-AU" w:eastAsia="en-AU"/>
        </w:rPr>
        <w:t xml:space="preserve"> offsets.</w:t>
      </w:r>
    </w:p>
    <w:p w:rsidR="00FA516C" w:rsidRDefault="001B64F9" w:rsidP="0001497A">
      <w:pPr>
        <w:pStyle w:val="Normalnumbered"/>
        <w:tabs>
          <w:tab w:val="clear" w:pos="567"/>
          <w:tab w:val="left" w:pos="720"/>
        </w:tabs>
        <w:spacing w:after="0"/>
        <w:ind w:left="0" w:firstLine="0"/>
        <w:rPr>
          <w:rFonts w:ascii="Arial" w:hAnsi="Arial" w:cs="Arial"/>
          <w:color w:val="auto"/>
          <w:sz w:val="22"/>
          <w:szCs w:val="22"/>
        </w:rPr>
      </w:pPr>
      <w:r>
        <w:rPr>
          <w:rFonts w:ascii="Arial" w:hAnsi="Arial" w:cs="Arial"/>
          <w:color w:val="auto"/>
          <w:sz w:val="22"/>
          <w:szCs w:val="22"/>
        </w:rPr>
        <w:t>When commencing</w:t>
      </w:r>
      <w:r w:rsidR="00FA516C">
        <w:rPr>
          <w:rFonts w:ascii="Arial" w:hAnsi="Arial" w:cs="Arial"/>
          <w:color w:val="auto"/>
          <w:sz w:val="22"/>
          <w:szCs w:val="22"/>
        </w:rPr>
        <w:t xml:space="preserve"> this program of work it was not immediately apparent to DNRM whether there were any significant proposals that would achieve SDL offsets in the QMDB area. Hence a two stage approach was developed.</w:t>
      </w:r>
    </w:p>
    <w:p w:rsidR="0001497A" w:rsidRDefault="0001497A" w:rsidP="0001497A">
      <w:pPr>
        <w:pStyle w:val="Normalnumbered"/>
        <w:tabs>
          <w:tab w:val="clear" w:pos="567"/>
        </w:tabs>
        <w:spacing w:after="0"/>
        <w:ind w:left="0" w:firstLine="0"/>
        <w:rPr>
          <w:rFonts w:ascii="Arial" w:hAnsi="Arial" w:cs="Arial"/>
          <w:b/>
          <w:color w:val="auto"/>
          <w:sz w:val="22"/>
          <w:szCs w:val="22"/>
        </w:rPr>
      </w:pPr>
    </w:p>
    <w:p w:rsidR="00FF64DB" w:rsidRDefault="00FF64DB" w:rsidP="0001497A">
      <w:pPr>
        <w:pStyle w:val="Normalnumbered"/>
        <w:tabs>
          <w:tab w:val="clear" w:pos="567"/>
        </w:tabs>
        <w:spacing w:after="0"/>
        <w:ind w:left="0" w:firstLine="0"/>
        <w:rPr>
          <w:rFonts w:ascii="Arial" w:hAnsi="Arial" w:cs="Arial"/>
          <w:color w:val="auto"/>
          <w:sz w:val="22"/>
          <w:szCs w:val="22"/>
        </w:rPr>
      </w:pPr>
      <w:r w:rsidRPr="00B52A3A">
        <w:rPr>
          <w:rFonts w:ascii="Arial" w:hAnsi="Arial" w:cs="Arial"/>
          <w:b/>
          <w:color w:val="auto"/>
          <w:sz w:val="22"/>
          <w:szCs w:val="22"/>
        </w:rPr>
        <w:t>Stage 1</w:t>
      </w:r>
      <w:r>
        <w:rPr>
          <w:rFonts w:ascii="Arial" w:hAnsi="Arial" w:cs="Arial"/>
          <w:color w:val="auto"/>
          <w:sz w:val="22"/>
          <w:szCs w:val="22"/>
        </w:rPr>
        <w:t xml:space="preserve"> was completed in two parts by </w:t>
      </w:r>
      <w:r w:rsidR="00FA516C">
        <w:rPr>
          <w:rFonts w:ascii="Arial" w:hAnsi="Arial" w:cs="Arial"/>
          <w:color w:val="auto"/>
          <w:sz w:val="22"/>
          <w:szCs w:val="22"/>
        </w:rPr>
        <w:t xml:space="preserve">consultant’s </w:t>
      </w:r>
      <w:r>
        <w:rPr>
          <w:rFonts w:ascii="Arial" w:hAnsi="Arial" w:cs="Arial"/>
          <w:color w:val="auto"/>
          <w:sz w:val="22"/>
          <w:szCs w:val="22"/>
        </w:rPr>
        <w:t xml:space="preserve">RPS </w:t>
      </w:r>
      <w:proofErr w:type="spellStart"/>
      <w:r>
        <w:rPr>
          <w:rFonts w:ascii="Arial" w:hAnsi="Arial" w:cs="Arial"/>
          <w:color w:val="auto"/>
          <w:sz w:val="22"/>
          <w:szCs w:val="22"/>
        </w:rPr>
        <w:t>Aquaterra</w:t>
      </w:r>
      <w:proofErr w:type="spellEnd"/>
      <w:r>
        <w:rPr>
          <w:rFonts w:ascii="Arial" w:hAnsi="Arial" w:cs="Arial"/>
          <w:color w:val="auto"/>
          <w:sz w:val="22"/>
          <w:szCs w:val="22"/>
        </w:rPr>
        <w:t xml:space="preserve"> (in association with JTA Australia). </w:t>
      </w:r>
      <w:r w:rsidR="00F21CB1">
        <w:rPr>
          <w:rFonts w:ascii="Arial" w:hAnsi="Arial" w:cs="Arial"/>
          <w:color w:val="auto"/>
          <w:sz w:val="22"/>
          <w:szCs w:val="22"/>
        </w:rPr>
        <w:t xml:space="preserve">In </w:t>
      </w:r>
      <w:r>
        <w:rPr>
          <w:rFonts w:ascii="Arial" w:hAnsi="Arial" w:cs="Arial"/>
          <w:color w:val="auto"/>
          <w:sz w:val="22"/>
          <w:szCs w:val="22"/>
        </w:rPr>
        <w:t xml:space="preserve">this </w:t>
      </w:r>
      <w:r w:rsidR="00F21CB1">
        <w:rPr>
          <w:rFonts w:ascii="Arial" w:hAnsi="Arial" w:cs="Arial"/>
          <w:color w:val="auto"/>
          <w:sz w:val="22"/>
          <w:szCs w:val="22"/>
        </w:rPr>
        <w:t>stage</w:t>
      </w:r>
      <w:r>
        <w:rPr>
          <w:rFonts w:ascii="Arial" w:hAnsi="Arial" w:cs="Arial"/>
          <w:color w:val="auto"/>
          <w:sz w:val="22"/>
          <w:szCs w:val="22"/>
        </w:rPr>
        <w:t>,</w:t>
      </w:r>
      <w:r w:rsidR="00F21CB1">
        <w:rPr>
          <w:rFonts w:ascii="Arial" w:hAnsi="Arial" w:cs="Arial"/>
          <w:color w:val="auto"/>
          <w:sz w:val="22"/>
          <w:szCs w:val="22"/>
        </w:rPr>
        <w:t xml:space="preserve"> </w:t>
      </w:r>
      <w:r w:rsidR="00302C6A">
        <w:rPr>
          <w:rFonts w:ascii="Arial" w:hAnsi="Arial" w:cs="Arial"/>
          <w:color w:val="auto"/>
          <w:sz w:val="22"/>
          <w:szCs w:val="22"/>
        </w:rPr>
        <w:t>ideas</w:t>
      </w:r>
      <w:r w:rsidR="00E22D25" w:rsidRPr="00F07558">
        <w:rPr>
          <w:rFonts w:ascii="Arial" w:hAnsi="Arial" w:cs="Arial"/>
          <w:color w:val="auto"/>
          <w:sz w:val="22"/>
          <w:szCs w:val="22"/>
        </w:rPr>
        <w:t xml:space="preserve"> for environmental works and measures in priority locations</w:t>
      </w:r>
      <w:r w:rsidR="006567A7">
        <w:rPr>
          <w:rFonts w:ascii="Arial" w:hAnsi="Arial" w:cs="Arial"/>
          <w:color w:val="auto"/>
          <w:sz w:val="22"/>
          <w:szCs w:val="22"/>
        </w:rPr>
        <w:t xml:space="preserve"> were </w:t>
      </w:r>
      <w:r w:rsidR="00336488">
        <w:rPr>
          <w:rFonts w:ascii="Arial" w:hAnsi="Arial" w:cs="Arial"/>
          <w:color w:val="auto"/>
          <w:sz w:val="22"/>
          <w:szCs w:val="22"/>
        </w:rPr>
        <w:t>identified (</w:t>
      </w:r>
      <w:r w:rsidR="00336488" w:rsidRPr="00CD3F8A">
        <w:rPr>
          <w:rFonts w:ascii="Arial" w:hAnsi="Arial" w:cs="Arial"/>
          <w:b/>
          <w:color w:val="auto"/>
          <w:sz w:val="22"/>
          <w:szCs w:val="22"/>
        </w:rPr>
        <w:t>Part A</w:t>
      </w:r>
      <w:r w:rsidR="00336488">
        <w:rPr>
          <w:rFonts w:ascii="Arial" w:hAnsi="Arial" w:cs="Arial"/>
          <w:color w:val="auto"/>
          <w:sz w:val="22"/>
          <w:szCs w:val="22"/>
        </w:rPr>
        <w:t xml:space="preserve">), and investigation into possible recovery of overland flow (OLF) water licences in the lower Balonne was </w:t>
      </w:r>
      <w:r>
        <w:rPr>
          <w:rFonts w:ascii="Arial" w:hAnsi="Arial" w:cs="Arial"/>
          <w:color w:val="auto"/>
          <w:sz w:val="22"/>
          <w:szCs w:val="22"/>
        </w:rPr>
        <w:t>completed (</w:t>
      </w:r>
      <w:r w:rsidRPr="00CD3F8A">
        <w:rPr>
          <w:rFonts w:ascii="Arial" w:hAnsi="Arial" w:cs="Arial"/>
          <w:b/>
          <w:color w:val="auto"/>
          <w:sz w:val="22"/>
          <w:szCs w:val="22"/>
        </w:rPr>
        <w:t>Part B</w:t>
      </w:r>
      <w:r>
        <w:rPr>
          <w:rFonts w:ascii="Arial" w:hAnsi="Arial" w:cs="Arial"/>
          <w:color w:val="auto"/>
          <w:sz w:val="22"/>
          <w:szCs w:val="22"/>
        </w:rPr>
        <w:t xml:space="preserve">). </w:t>
      </w:r>
    </w:p>
    <w:p w:rsidR="0001497A" w:rsidRDefault="004338E8"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Stage 1</w:t>
      </w:r>
      <w:r w:rsidR="005D0BCC">
        <w:rPr>
          <w:rFonts w:ascii="Arial" w:hAnsi="Arial" w:cs="Arial"/>
          <w:color w:val="auto"/>
          <w:sz w:val="22"/>
          <w:szCs w:val="22"/>
        </w:rPr>
        <w:t xml:space="preserve"> culminated in </w:t>
      </w:r>
      <w:r>
        <w:rPr>
          <w:rFonts w:ascii="Arial" w:hAnsi="Arial" w:cs="Arial"/>
          <w:color w:val="auto"/>
          <w:sz w:val="22"/>
          <w:szCs w:val="22"/>
        </w:rPr>
        <w:t>the compilation</w:t>
      </w:r>
      <w:r w:rsidR="005D0BCC">
        <w:rPr>
          <w:rFonts w:ascii="Arial" w:hAnsi="Arial" w:cs="Arial"/>
          <w:color w:val="auto"/>
          <w:sz w:val="22"/>
          <w:szCs w:val="22"/>
        </w:rPr>
        <w:t xml:space="preserve"> of </w:t>
      </w:r>
      <w:r w:rsidR="00302C6A">
        <w:rPr>
          <w:rFonts w:ascii="Arial" w:hAnsi="Arial" w:cs="Arial"/>
          <w:color w:val="auto"/>
          <w:sz w:val="22"/>
          <w:szCs w:val="22"/>
        </w:rPr>
        <w:t>potential projects</w:t>
      </w:r>
      <w:r w:rsidR="007A1023">
        <w:rPr>
          <w:rFonts w:ascii="Arial" w:hAnsi="Arial" w:cs="Arial"/>
          <w:color w:val="auto"/>
          <w:sz w:val="22"/>
          <w:szCs w:val="22"/>
        </w:rPr>
        <w:t xml:space="preserve"> into 4 </w:t>
      </w:r>
      <w:r w:rsidR="007A1023" w:rsidRPr="00436F7B">
        <w:rPr>
          <w:rFonts w:ascii="Arial" w:hAnsi="Arial" w:cs="Arial"/>
          <w:color w:val="auto"/>
          <w:sz w:val="22"/>
          <w:szCs w:val="22"/>
        </w:rPr>
        <w:t xml:space="preserve">recommended packages </w:t>
      </w:r>
      <w:r w:rsidR="00FE56B9" w:rsidRPr="00436F7B">
        <w:rPr>
          <w:rFonts w:ascii="Arial" w:hAnsi="Arial" w:cs="Arial"/>
          <w:color w:val="auto"/>
          <w:sz w:val="22"/>
          <w:szCs w:val="22"/>
        </w:rPr>
        <w:t>that would benefit from further</w:t>
      </w:r>
      <w:r w:rsidR="007A1023" w:rsidRPr="00436F7B">
        <w:rPr>
          <w:rFonts w:ascii="Arial" w:hAnsi="Arial" w:cs="Arial"/>
          <w:color w:val="auto"/>
          <w:sz w:val="22"/>
          <w:szCs w:val="22"/>
        </w:rPr>
        <w:t xml:space="preserve"> </w:t>
      </w:r>
      <w:r w:rsidR="00302C6A">
        <w:rPr>
          <w:rFonts w:ascii="Arial" w:hAnsi="Arial" w:cs="Arial"/>
          <w:color w:val="auto"/>
          <w:sz w:val="22"/>
          <w:szCs w:val="22"/>
        </w:rPr>
        <w:t xml:space="preserve">assessment. Under the project agreement there were two levels of assessment. Feasibility assessment was undertaken for projects identified as having the greatest potential for achieving SDL offsets. Pre-feasibility assessment was undertaken for project ideas suggested by the community </w:t>
      </w:r>
      <w:r w:rsidR="0033535E">
        <w:rPr>
          <w:rFonts w:ascii="Arial" w:hAnsi="Arial" w:cs="Arial"/>
          <w:color w:val="auto"/>
          <w:sz w:val="22"/>
          <w:szCs w:val="22"/>
        </w:rPr>
        <w:t>for which the possibility of SDL adjustments was unknown.</w:t>
      </w:r>
    </w:p>
    <w:p w:rsidR="00302C6A" w:rsidRDefault="00302C6A" w:rsidP="0001497A">
      <w:pPr>
        <w:pStyle w:val="Normalnumbered"/>
        <w:tabs>
          <w:tab w:val="clear" w:pos="567"/>
        </w:tabs>
        <w:spacing w:after="0"/>
        <w:ind w:left="0" w:firstLine="0"/>
        <w:rPr>
          <w:rFonts w:ascii="Arial" w:hAnsi="Arial" w:cs="Arial"/>
          <w:color w:val="auto"/>
          <w:sz w:val="22"/>
          <w:szCs w:val="22"/>
        </w:rPr>
      </w:pPr>
    </w:p>
    <w:p w:rsidR="005D0BCC" w:rsidRPr="008B124F" w:rsidRDefault="00436F7B" w:rsidP="0001497A">
      <w:pPr>
        <w:pStyle w:val="Normalnumbered"/>
        <w:tabs>
          <w:tab w:val="clear" w:pos="567"/>
        </w:tabs>
        <w:spacing w:after="0"/>
        <w:ind w:left="0" w:firstLine="0"/>
        <w:rPr>
          <w:rFonts w:ascii="Arial" w:hAnsi="Arial" w:cs="Arial"/>
          <w:color w:val="auto"/>
          <w:sz w:val="22"/>
          <w:szCs w:val="22"/>
        </w:rPr>
      </w:pPr>
      <w:r w:rsidRPr="008B124F">
        <w:rPr>
          <w:rFonts w:ascii="Arial" w:hAnsi="Arial" w:cs="Arial"/>
          <w:color w:val="auto"/>
          <w:sz w:val="22"/>
          <w:szCs w:val="22"/>
        </w:rPr>
        <w:t>The p</w:t>
      </w:r>
      <w:r w:rsidR="007A1023" w:rsidRPr="008B124F">
        <w:rPr>
          <w:rFonts w:ascii="Arial" w:hAnsi="Arial" w:cs="Arial"/>
          <w:color w:val="auto"/>
          <w:sz w:val="22"/>
          <w:szCs w:val="22"/>
        </w:rPr>
        <w:t>ackages r</w:t>
      </w:r>
      <w:r w:rsidR="005D0BCC" w:rsidRPr="008B124F">
        <w:rPr>
          <w:rFonts w:ascii="Arial" w:hAnsi="Arial" w:cs="Arial"/>
          <w:color w:val="auto"/>
          <w:sz w:val="22"/>
          <w:szCs w:val="22"/>
        </w:rPr>
        <w:t>ecommended</w:t>
      </w:r>
      <w:r w:rsidR="007A1023" w:rsidRPr="008B124F">
        <w:rPr>
          <w:rFonts w:ascii="Arial" w:hAnsi="Arial" w:cs="Arial"/>
          <w:color w:val="auto"/>
          <w:sz w:val="22"/>
          <w:szCs w:val="22"/>
        </w:rPr>
        <w:t xml:space="preserve"> for</w:t>
      </w:r>
      <w:r w:rsidR="005D0BCC" w:rsidRPr="008B124F">
        <w:rPr>
          <w:rFonts w:ascii="Arial" w:hAnsi="Arial" w:cs="Arial"/>
          <w:color w:val="auto"/>
          <w:sz w:val="22"/>
          <w:szCs w:val="22"/>
        </w:rPr>
        <w:t xml:space="preserve"> </w:t>
      </w:r>
      <w:r w:rsidR="007A1023" w:rsidRPr="008B124F">
        <w:rPr>
          <w:rFonts w:ascii="Arial" w:hAnsi="Arial" w:cs="Arial"/>
          <w:color w:val="auto"/>
          <w:sz w:val="22"/>
          <w:szCs w:val="22"/>
        </w:rPr>
        <w:t>f</w:t>
      </w:r>
      <w:r w:rsidR="005D0BCC" w:rsidRPr="008B124F">
        <w:rPr>
          <w:rFonts w:ascii="Arial" w:hAnsi="Arial" w:cs="Arial"/>
          <w:color w:val="auto"/>
          <w:sz w:val="22"/>
          <w:szCs w:val="22"/>
        </w:rPr>
        <w:t xml:space="preserve">easibility </w:t>
      </w:r>
      <w:r w:rsidR="007A1023" w:rsidRPr="008B124F">
        <w:rPr>
          <w:rFonts w:ascii="Arial" w:hAnsi="Arial" w:cs="Arial"/>
          <w:color w:val="auto"/>
          <w:sz w:val="22"/>
          <w:szCs w:val="22"/>
        </w:rPr>
        <w:t>a</w:t>
      </w:r>
      <w:r w:rsidR="005D0BCC" w:rsidRPr="008B124F">
        <w:rPr>
          <w:rFonts w:ascii="Arial" w:hAnsi="Arial" w:cs="Arial"/>
          <w:color w:val="auto"/>
          <w:sz w:val="22"/>
          <w:szCs w:val="22"/>
        </w:rPr>
        <w:t>ssessments</w:t>
      </w:r>
      <w:r w:rsidRPr="008B124F">
        <w:rPr>
          <w:rFonts w:ascii="Arial" w:hAnsi="Arial" w:cs="Arial"/>
          <w:color w:val="auto"/>
          <w:sz w:val="22"/>
          <w:szCs w:val="22"/>
        </w:rPr>
        <w:t xml:space="preserve"> were;</w:t>
      </w:r>
    </w:p>
    <w:p w:rsidR="005D0BCC" w:rsidRPr="008B124F" w:rsidRDefault="005D0BCC" w:rsidP="0001497A">
      <w:pPr>
        <w:pStyle w:val="Normalnumbered"/>
        <w:tabs>
          <w:tab w:val="clear" w:pos="567"/>
        </w:tabs>
        <w:spacing w:after="0"/>
        <w:ind w:left="0" w:firstLine="0"/>
        <w:rPr>
          <w:rFonts w:ascii="Arial" w:hAnsi="Arial" w:cs="Arial"/>
          <w:color w:val="auto"/>
          <w:sz w:val="22"/>
          <w:szCs w:val="22"/>
        </w:rPr>
      </w:pPr>
      <w:r w:rsidRPr="008B124F">
        <w:rPr>
          <w:rFonts w:ascii="Arial" w:hAnsi="Arial" w:cs="Arial"/>
          <w:b/>
          <w:color w:val="auto"/>
          <w:sz w:val="22"/>
          <w:szCs w:val="22"/>
        </w:rPr>
        <w:t>Package 1</w:t>
      </w:r>
      <w:r w:rsidRPr="008B124F">
        <w:rPr>
          <w:rFonts w:ascii="Arial" w:hAnsi="Arial" w:cs="Arial"/>
          <w:color w:val="auto"/>
          <w:sz w:val="22"/>
          <w:szCs w:val="22"/>
        </w:rPr>
        <w:t xml:space="preserve"> – Piping proposal for the </w:t>
      </w:r>
      <w:proofErr w:type="spellStart"/>
      <w:r w:rsidRPr="008B124F">
        <w:rPr>
          <w:rFonts w:ascii="Arial" w:hAnsi="Arial" w:cs="Arial"/>
          <w:color w:val="auto"/>
          <w:sz w:val="22"/>
          <w:szCs w:val="22"/>
        </w:rPr>
        <w:t>Callandoon</w:t>
      </w:r>
      <w:proofErr w:type="spellEnd"/>
      <w:r w:rsidRPr="008B124F">
        <w:rPr>
          <w:rFonts w:ascii="Arial" w:hAnsi="Arial" w:cs="Arial"/>
          <w:color w:val="auto"/>
          <w:sz w:val="22"/>
          <w:szCs w:val="22"/>
        </w:rPr>
        <w:t xml:space="preserve"> and </w:t>
      </w:r>
      <w:proofErr w:type="spellStart"/>
      <w:r w:rsidRPr="008B124F">
        <w:rPr>
          <w:rFonts w:ascii="Arial" w:hAnsi="Arial" w:cs="Arial"/>
          <w:color w:val="auto"/>
          <w:sz w:val="22"/>
          <w:szCs w:val="22"/>
        </w:rPr>
        <w:t>Yambocully</w:t>
      </w:r>
      <w:proofErr w:type="spellEnd"/>
      <w:r w:rsidRPr="008B124F">
        <w:rPr>
          <w:rFonts w:ascii="Arial" w:hAnsi="Arial" w:cs="Arial"/>
          <w:color w:val="auto"/>
          <w:sz w:val="22"/>
          <w:szCs w:val="22"/>
        </w:rPr>
        <w:t xml:space="preserve"> Water Supply Schemes.</w:t>
      </w:r>
    </w:p>
    <w:p w:rsidR="0033535E" w:rsidRDefault="005D0BCC" w:rsidP="0001497A">
      <w:pPr>
        <w:autoSpaceDE w:val="0"/>
        <w:autoSpaceDN w:val="0"/>
        <w:adjustRightInd w:val="0"/>
        <w:rPr>
          <w:rFonts w:ascii="Arial" w:eastAsia="Cambria" w:hAnsi="Arial" w:cs="Arial"/>
          <w:color w:val="000000"/>
          <w:sz w:val="22"/>
          <w:szCs w:val="22"/>
          <w:lang w:val="en-AU" w:eastAsia="en-AU"/>
        </w:rPr>
      </w:pPr>
      <w:r w:rsidRPr="005D0BCC">
        <w:rPr>
          <w:rFonts w:ascii="Arial" w:eastAsia="Cambria" w:hAnsi="Arial" w:cs="Arial"/>
          <w:b/>
          <w:bCs/>
          <w:color w:val="000000"/>
          <w:sz w:val="22"/>
          <w:szCs w:val="22"/>
          <w:lang w:val="en-AU" w:eastAsia="en-AU"/>
        </w:rPr>
        <w:t xml:space="preserve">Package 2 </w:t>
      </w:r>
      <w:r w:rsidRPr="005D0BCC">
        <w:rPr>
          <w:rFonts w:ascii="Arial" w:eastAsia="Cambria" w:hAnsi="Arial" w:cs="Arial"/>
          <w:color w:val="000000"/>
          <w:sz w:val="22"/>
          <w:szCs w:val="22"/>
          <w:lang w:val="en-AU" w:eastAsia="en-AU"/>
        </w:rPr>
        <w:t xml:space="preserve">– </w:t>
      </w:r>
      <w:r w:rsidR="00FA516C">
        <w:rPr>
          <w:rFonts w:ascii="Arial" w:eastAsia="Cambria" w:hAnsi="Arial" w:cs="Arial"/>
          <w:color w:val="000000"/>
          <w:sz w:val="22"/>
          <w:szCs w:val="22"/>
          <w:lang w:val="en-AU" w:eastAsia="en-AU"/>
        </w:rPr>
        <w:t>Lower Balonne Wo</w:t>
      </w:r>
      <w:r w:rsidR="0033535E">
        <w:rPr>
          <w:rFonts w:ascii="Arial" w:eastAsia="Cambria" w:hAnsi="Arial" w:cs="Arial"/>
          <w:color w:val="000000"/>
          <w:sz w:val="22"/>
          <w:szCs w:val="22"/>
          <w:lang w:val="en-AU" w:eastAsia="en-AU"/>
        </w:rPr>
        <w:t>rks and Measures,</w:t>
      </w:r>
    </w:p>
    <w:p w:rsidR="00FA516C" w:rsidRDefault="0033535E" w:rsidP="0033535E">
      <w:pPr>
        <w:pStyle w:val="ListParagraph"/>
        <w:numPr>
          <w:ilvl w:val="0"/>
          <w:numId w:val="45"/>
        </w:numPr>
        <w:autoSpaceDE w:val="0"/>
        <w:autoSpaceDN w:val="0"/>
        <w:adjustRightInd w:val="0"/>
        <w:rPr>
          <w:rFonts w:ascii="Arial" w:eastAsia="Cambria" w:hAnsi="Arial" w:cs="Arial"/>
          <w:color w:val="000000"/>
          <w:sz w:val="22"/>
          <w:szCs w:val="22"/>
          <w:lang w:val="en-AU" w:eastAsia="en-AU"/>
        </w:rPr>
      </w:pPr>
      <w:r w:rsidRPr="0033535E">
        <w:rPr>
          <w:rFonts w:ascii="Arial" w:eastAsia="Cambria" w:hAnsi="Arial" w:cs="Arial"/>
          <w:color w:val="000000"/>
          <w:sz w:val="22"/>
          <w:szCs w:val="22"/>
          <w:lang w:val="en-AU" w:eastAsia="en-AU"/>
        </w:rPr>
        <w:t>s</w:t>
      </w:r>
      <w:r w:rsidR="00FA516C" w:rsidRPr="0033535E">
        <w:rPr>
          <w:rFonts w:ascii="Arial" w:eastAsia="Cambria" w:hAnsi="Arial" w:cs="Arial"/>
          <w:color w:val="000000"/>
          <w:sz w:val="22"/>
          <w:szCs w:val="22"/>
          <w:lang w:val="en-AU" w:eastAsia="en-AU"/>
        </w:rPr>
        <w:t>trategic acquisition of Overland Flow Licences and the implementation of associated works and measures where re</w:t>
      </w:r>
      <w:r>
        <w:rPr>
          <w:rFonts w:ascii="Arial" w:eastAsia="Cambria" w:hAnsi="Arial" w:cs="Arial"/>
          <w:color w:val="000000"/>
          <w:sz w:val="22"/>
          <w:szCs w:val="22"/>
          <w:lang w:val="en-AU" w:eastAsia="en-AU"/>
        </w:rPr>
        <w:t>levant – Part B recommendations and</w:t>
      </w:r>
    </w:p>
    <w:p w:rsidR="00FA516C" w:rsidRPr="0033535E" w:rsidRDefault="00FA516C" w:rsidP="0001497A">
      <w:pPr>
        <w:pStyle w:val="ListParagraph"/>
        <w:numPr>
          <w:ilvl w:val="0"/>
          <w:numId w:val="45"/>
        </w:numPr>
        <w:autoSpaceDE w:val="0"/>
        <w:autoSpaceDN w:val="0"/>
        <w:adjustRightInd w:val="0"/>
        <w:rPr>
          <w:rFonts w:ascii="Arial" w:eastAsia="Cambria" w:hAnsi="Arial" w:cs="Arial"/>
          <w:color w:val="000000"/>
          <w:sz w:val="22"/>
          <w:szCs w:val="22"/>
          <w:lang w:val="en-AU" w:eastAsia="en-AU"/>
        </w:rPr>
      </w:pPr>
      <w:r w:rsidRPr="0033535E">
        <w:rPr>
          <w:rFonts w:ascii="Arial" w:eastAsia="Cambria" w:hAnsi="Arial" w:cs="Arial"/>
          <w:color w:val="000000"/>
          <w:sz w:val="22"/>
          <w:szCs w:val="22"/>
          <w:lang w:val="en-AU" w:eastAsia="en-AU"/>
        </w:rPr>
        <w:t>Upgrade of ou</w:t>
      </w:r>
      <w:r w:rsidR="0033535E">
        <w:rPr>
          <w:rFonts w:ascii="Arial" w:eastAsia="Cambria" w:hAnsi="Arial" w:cs="Arial"/>
          <w:color w:val="000000"/>
          <w:sz w:val="22"/>
          <w:szCs w:val="22"/>
          <w:lang w:val="en-AU" w:eastAsia="en-AU"/>
        </w:rPr>
        <w:t>tlet works on Bifurcation Weirs</w:t>
      </w:r>
      <w:r w:rsidRPr="0033535E">
        <w:rPr>
          <w:rFonts w:ascii="Arial" w:eastAsia="Cambria" w:hAnsi="Arial" w:cs="Arial"/>
          <w:color w:val="000000"/>
          <w:sz w:val="22"/>
          <w:szCs w:val="22"/>
          <w:lang w:val="en-AU" w:eastAsia="en-AU"/>
        </w:rPr>
        <w:t xml:space="preserve"> and</w:t>
      </w:r>
      <w:r w:rsidR="0033535E">
        <w:rPr>
          <w:rFonts w:ascii="Arial" w:eastAsia="Cambria" w:hAnsi="Arial" w:cs="Arial"/>
          <w:color w:val="000000"/>
          <w:sz w:val="22"/>
          <w:szCs w:val="22"/>
          <w:lang w:val="en-AU" w:eastAsia="en-AU"/>
        </w:rPr>
        <w:t xml:space="preserve"> </w:t>
      </w:r>
      <w:r w:rsidRPr="0033535E">
        <w:rPr>
          <w:rFonts w:ascii="Arial" w:eastAsia="Cambria" w:hAnsi="Arial" w:cs="Arial"/>
          <w:color w:val="000000"/>
          <w:sz w:val="22"/>
          <w:szCs w:val="22"/>
          <w:lang w:val="en-AU" w:eastAsia="en-AU"/>
        </w:rPr>
        <w:t xml:space="preserve">Commonwealth use of off-stream </w:t>
      </w:r>
      <w:r w:rsidRPr="0033535E">
        <w:rPr>
          <w:rFonts w:ascii="Arial" w:hAnsi="Arial" w:cs="Arial"/>
          <w:sz w:val="22"/>
          <w:szCs w:val="22"/>
          <w:lang w:val="en-AU" w:eastAsia="en-AU"/>
        </w:rPr>
        <w:t>storages in the Lower Balonne.</w:t>
      </w:r>
    </w:p>
    <w:p w:rsidR="00671E3D" w:rsidRDefault="00671E3D" w:rsidP="0001497A">
      <w:pPr>
        <w:autoSpaceDE w:val="0"/>
        <w:autoSpaceDN w:val="0"/>
        <w:adjustRightInd w:val="0"/>
        <w:rPr>
          <w:rFonts w:ascii="Arial" w:hAnsi="Arial" w:cs="Arial"/>
          <w:sz w:val="22"/>
          <w:szCs w:val="22"/>
          <w:lang w:val="en-AU" w:eastAsia="en-AU"/>
        </w:rPr>
      </w:pPr>
    </w:p>
    <w:p w:rsidR="007424CC" w:rsidRPr="0001497A" w:rsidRDefault="00671E3D" w:rsidP="0001497A">
      <w:pPr>
        <w:autoSpaceDE w:val="0"/>
        <w:autoSpaceDN w:val="0"/>
        <w:adjustRightInd w:val="0"/>
        <w:rPr>
          <w:rFonts w:ascii="Arial" w:hAnsi="Arial" w:cs="Arial"/>
          <w:sz w:val="22"/>
          <w:szCs w:val="22"/>
          <w:lang w:val="en-AU" w:eastAsia="en-AU"/>
        </w:rPr>
      </w:pPr>
      <w:r>
        <w:rPr>
          <w:rFonts w:ascii="Arial" w:hAnsi="Arial" w:cs="Arial"/>
          <w:sz w:val="22"/>
          <w:szCs w:val="22"/>
          <w:lang w:val="en-AU" w:eastAsia="en-AU"/>
        </w:rPr>
        <w:t>The packages recommended for pre-feasibility assessments were:</w:t>
      </w:r>
    </w:p>
    <w:p w:rsidR="00955D21" w:rsidRPr="005D0BCC" w:rsidRDefault="007424CC" w:rsidP="0001497A">
      <w:pPr>
        <w:autoSpaceDE w:val="0"/>
        <w:autoSpaceDN w:val="0"/>
        <w:adjustRightInd w:val="0"/>
        <w:rPr>
          <w:rFonts w:ascii="Arial" w:eastAsia="Cambria" w:hAnsi="Arial" w:cs="Arial"/>
          <w:color w:val="000000"/>
          <w:sz w:val="22"/>
          <w:szCs w:val="22"/>
          <w:lang w:val="en-AU" w:eastAsia="en-AU"/>
        </w:rPr>
      </w:pPr>
      <w:r w:rsidRPr="008B124F">
        <w:rPr>
          <w:rFonts w:ascii="Arial" w:hAnsi="Arial" w:cs="Arial"/>
          <w:b/>
          <w:sz w:val="22"/>
          <w:szCs w:val="22"/>
        </w:rPr>
        <w:t xml:space="preserve">Package </w:t>
      </w:r>
      <w:r>
        <w:rPr>
          <w:rFonts w:ascii="Arial" w:hAnsi="Arial" w:cs="Arial"/>
          <w:b/>
          <w:sz w:val="22"/>
          <w:szCs w:val="22"/>
        </w:rPr>
        <w:t>3</w:t>
      </w:r>
      <w:r w:rsidRPr="008B124F">
        <w:rPr>
          <w:rFonts w:ascii="Arial" w:hAnsi="Arial" w:cs="Arial"/>
          <w:sz w:val="22"/>
          <w:szCs w:val="22"/>
        </w:rPr>
        <w:t xml:space="preserve"> – </w:t>
      </w:r>
      <w:proofErr w:type="spellStart"/>
      <w:r>
        <w:rPr>
          <w:rFonts w:ascii="Arial" w:hAnsi="Arial" w:cs="Arial"/>
          <w:sz w:val="22"/>
          <w:szCs w:val="22"/>
        </w:rPr>
        <w:t>Fishways</w:t>
      </w:r>
      <w:proofErr w:type="spellEnd"/>
      <w:r>
        <w:rPr>
          <w:rFonts w:ascii="Arial" w:hAnsi="Arial" w:cs="Arial"/>
          <w:sz w:val="22"/>
          <w:szCs w:val="22"/>
        </w:rPr>
        <w:t xml:space="preserve"> on structures</w:t>
      </w:r>
      <w:r w:rsidR="0033535E">
        <w:rPr>
          <w:rFonts w:ascii="Arial" w:hAnsi="Arial" w:cs="Arial"/>
          <w:sz w:val="22"/>
          <w:szCs w:val="22"/>
        </w:rPr>
        <w:t xml:space="preserve"> </w:t>
      </w:r>
      <w:proofErr w:type="spellStart"/>
      <w:r w:rsidR="0033535E">
        <w:rPr>
          <w:rFonts w:ascii="Arial" w:hAnsi="Arial" w:cs="Arial"/>
          <w:sz w:val="22"/>
          <w:szCs w:val="22"/>
        </w:rPr>
        <w:t>i</w:t>
      </w:r>
      <w:r w:rsidR="00955D21">
        <w:rPr>
          <w:rFonts w:ascii="Arial" w:eastAsia="Cambria" w:hAnsi="Arial" w:cs="Arial"/>
          <w:color w:val="000000"/>
          <w:sz w:val="22"/>
          <w:szCs w:val="22"/>
          <w:lang w:val="en-AU" w:eastAsia="en-AU"/>
        </w:rPr>
        <w:t>ncluding</w:t>
      </w:r>
      <w:proofErr w:type="spellEnd"/>
      <w:r w:rsidR="00955D21">
        <w:rPr>
          <w:rFonts w:ascii="Arial" w:eastAsia="Cambria" w:hAnsi="Arial" w:cs="Arial"/>
          <w:color w:val="000000"/>
          <w:sz w:val="22"/>
          <w:szCs w:val="22"/>
          <w:lang w:val="en-AU" w:eastAsia="en-AU"/>
        </w:rPr>
        <w:t xml:space="preserve"> po</w:t>
      </w:r>
      <w:r>
        <w:rPr>
          <w:rFonts w:ascii="Arial" w:eastAsia="Cambria" w:hAnsi="Arial" w:cs="Arial"/>
          <w:color w:val="000000"/>
          <w:sz w:val="22"/>
          <w:szCs w:val="22"/>
          <w:lang w:val="en-AU" w:eastAsia="en-AU"/>
        </w:rPr>
        <w:t>ssible removal of some structures;</w:t>
      </w:r>
      <w:r w:rsidR="001B64F9">
        <w:rPr>
          <w:rFonts w:ascii="Arial" w:eastAsia="Cambria" w:hAnsi="Arial" w:cs="Arial"/>
          <w:color w:val="000000"/>
          <w:sz w:val="22"/>
          <w:szCs w:val="22"/>
          <w:lang w:val="en-AU" w:eastAsia="en-AU"/>
        </w:rPr>
        <w:t xml:space="preserve"> in</w:t>
      </w:r>
      <w:r>
        <w:rPr>
          <w:rFonts w:ascii="Arial" w:eastAsia="Cambria" w:hAnsi="Arial" w:cs="Arial"/>
          <w:color w:val="000000"/>
          <w:sz w:val="22"/>
          <w:szCs w:val="22"/>
          <w:lang w:val="en-AU" w:eastAsia="en-AU"/>
        </w:rPr>
        <w:t xml:space="preserve"> the Condamine, Balonne and Border Rivers </w:t>
      </w:r>
      <w:r w:rsidR="0033535E">
        <w:rPr>
          <w:rFonts w:ascii="Arial" w:eastAsia="Cambria" w:hAnsi="Arial" w:cs="Arial"/>
          <w:color w:val="000000"/>
          <w:sz w:val="22"/>
          <w:szCs w:val="22"/>
          <w:lang w:val="en-AU" w:eastAsia="en-AU"/>
        </w:rPr>
        <w:t xml:space="preserve">catchments </w:t>
      </w:r>
      <w:r w:rsidR="001B64F9">
        <w:rPr>
          <w:rFonts w:ascii="Arial" w:eastAsia="Cambria" w:hAnsi="Arial" w:cs="Arial"/>
          <w:color w:val="000000"/>
          <w:sz w:val="22"/>
          <w:szCs w:val="22"/>
          <w:lang w:val="en-AU" w:eastAsia="en-AU"/>
        </w:rPr>
        <w:t>i</w:t>
      </w:r>
      <w:r w:rsidR="00955D21">
        <w:rPr>
          <w:rFonts w:ascii="Arial" w:eastAsia="Cambria" w:hAnsi="Arial" w:cs="Arial"/>
          <w:color w:val="000000"/>
          <w:sz w:val="22"/>
          <w:szCs w:val="22"/>
          <w:lang w:val="en-AU" w:eastAsia="en-AU"/>
        </w:rPr>
        <w:t>n conjunction with the strategic acquisition and management of regulated water entitlements.</w:t>
      </w:r>
    </w:p>
    <w:p w:rsidR="007424CC" w:rsidRDefault="007424CC" w:rsidP="0001497A">
      <w:pPr>
        <w:autoSpaceDE w:val="0"/>
        <w:autoSpaceDN w:val="0"/>
        <w:adjustRightInd w:val="0"/>
        <w:rPr>
          <w:rFonts w:ascii="Arial" w:eastAsia="Cambria" w:hAnsi="Arial" w:cs="Arial"/>
          <w:color w:val="000000"/>
          <w:sz w:val="22"/>
          <w:szCs w:val="22"/>
          <w:lang w:val="en-AU" w:eastAsia="en-AU"/>
        </w:rPr>
      </w:pPr>
      <w:r w:rsidRPr="005D0BCC">
        <w:rPr>
          <w:rFonts w:ascii="Arial" w:eastAsia="Cambria" w:hAnsi="Arial" w:cs="Arial"/>
          <w:b/>
          <w:bCs/>
          <w:color w:val="000000"/>
          <w:sz w:val="22"/>
          <w:szCs w:val="22"/>
          <w:lang w:val="en-AU" w:eastAsia="en-AU"/>
        </w:rPr>
        <w:t xml:space="preserve">Package </w:t>
      </w:r>
      <w:r>
        <w:rPr>
          <w:rFonts w:ascii="Arial" w:eastAsia="Cambria" w:hAnsi="Arial" w:cs="Arial"/>
          <w:b/>
          <w:bCs/>
          <w:color w:val="000000"/>
          <w:sz w:val="22"/>
          <w:szCs w:val="22"/>
          <w:lang w:val="en-AU" w:eastAsia="en-AU"/>
        </w:rPr>
        <w:t>4</w:t>
      </w:r>
      <w:r w:rsidRPr="005D0BCC">
        <w:rPr>
          <w:rFonts w:ascii="Arial" w:eastAsia="Cambria" w:hAnsi="Arial" w:cs="Arial"/>
          <w:b/>
          <w:bCs/>
          <w:color w:val="000000"/>
          <w:sz w:val="22"/>
          <w:szCs w:val="22"/>
          <w:lang w:val="en-AU" w:eastAsia="en-AU"/>
        </w:rPr>
        <w:t xml:space="preserve"> </w:t>
      </w:r>
      <w:r w:rsidR="00955D21">
        <w:rPr>
          <w:rFonts w:ascii="Arial" w:eastAsia="Cambria" w:hAnsi="Arial" w:cs="Arial"/>
          <w:color w:val="000000"/>
          <w:sz w:val="22"/>
          <w:szCs w:val="22"/>
          <w:lang w:val="en-AU" w:eastAsia="en-AU"/>
        </w:rPr>
        <w:t xml:space="preserve">– Multi-Level </w:t>
      </w:r>
      <w:proofErr w:type="spellStart"/>
      <w:r w:rsidR="00955D21">
        <w:rPr>
          <w:rFonts w:ascii="Arial" w:eastAsia="Cambria" w:hAnsi="Arial" w:cs="Arial"/>
          <w:color w:val="000000"/>
          <w:sz w:val="22"/>
          <w:szCs w:val="22"/>
          <w:lang w:val="en-AU" w:eastAsia="en-AU"/>
        </w:rPr>
        <w:t>offtakes</w:t>
      </w:r>
      <w:proofErr w:type="spellEnd"/>
      <w:r w:rsidR="00955D21">
        <w:rPr>
          <w:rFonts w:ascii="Arial" w:eastAsia="Cambria" w:hAnsi="Arial" w:cs="Arial"/>
          <w:color w:val="000000"/>
          <w:sz w:val="22"/>
          <w:szCs w:val="22"/>
          <w:lang w:val="en-AU" w:eastAsia="en-AU"/>
        </w:rPr>
        <w:t xml:space="preserve"> from Glenlyon Dam</w:t>
      </w:r>
      <w:r w:rsidR="0033535E">
        <w:rPr>
          <w:rFonts w:ascii="Arial" w:eastAsia="Cambria" w:hAnsi="Arial" w:cs="Arial"/>
          <w:color w:val="000000"/>
          <w:sz w:val="22"/>
          <w:szCs w:val="22"/>
          <w:lang w:val="en-AU" w:eastAsia="en-AU"/>
        </w:rPr>
        <w:t xml:space="preserve"> to reduce thermal pollution.</w:t>
      </w:r>
    </w:p>
    <w:p w:rsidR="00955D21" w:rsidRPr="005D0BCC" w:rsidRDefault="00955D21" w:rsidP="0001497A">
      <w:pPr>
        <w:autoSpaceDE w:val="0"/>
        <w:autoSpaceDN w:val="0"/>
        <w:adjustRightInd w:val="0"/>
        <w:rPr>
          <w:rFonts w:ascii="Arial" w:eastAsia="Cambria" w:hAnsi="Arial" w:cs="Arial"/>
          <w:color w:val="000000"/>
          <w:sz w:val="22"/>
          <w:szCs w:val="22"/>
          <w:lang w:val="en-AU" w:eastAsia="en-AU"/>
        </w:rPr>
      </w:pPr>
    </w:p>
    <w:p w:rsidR="00FA516C" w:rsidRDefault="00FA516C" w:rsidP="0001497A">
      <w:pPr>
        <w:pStyle w:val="Normalnumbered"/>
        <w:tabs>
          <w:tab w:val="clear" w:pos="567"/>
          <w:tab w:val="left" w:pos="720"/>
        </w:tabs>
        <w:spacing w:after="0"/>
        <w:ind w:left="0" w:right="57" w:firstLine="0"/>
        <w:rPr>
          <w:rFonts w:ascii="Arial" w:hAnsi="Arial" w:cs="Arial"/>
          <w:color w:val="auto"/>
          <w:sz w:val="22"/>
          <w:szCs w:val="22"/>
        </w:rPr>
      </w:pPr>
      <w:r>
        <w:rPr>
          <w:rFonts w:ascii="Arial" w:hAnsi="Arial" w:cs="Arial"/>
          <w:color w:val="auto"/>
          <w:sz w:val="22"/>
          <w:szCs w:val="22"/>
        </w:rPr>
        <w:t>The stage 1 outputs (see appendix 2 - Part A executive summary) delivered, in a preliminary sense, against parts a) and b) of milestones 3 &amp; 6.</w:t>
      </w:r>
    </w:p>
    <w:p w:rsidR="0001497A" w:rsidRDefault="0001497A" w:rsidP="0001497A">
      <w:pPr>
        <w:pStyle w:val="Normalnumbered"/>
        <w:tabs>
          <w:tab w:val="clear" w:pos="567"/>
          <w:tab w:val="left" w:pos="720"/>
        </w:tabs>
        <w:spacing w:after="0"/>
        <w:ind w:left="0" w:firstLine="0"/>
        <w:rPr>
          <w:rFonts w:ascii="Arial" w:hAnsi="Arial" w:cs="Arial"/>
          <w:b/>
          <w:color w:val="auto"/>
          <w:sz w:val="22"/>
          <w:szCs w:val="22"/>
        </w:rPr>
      </w:pPr>
    </w:p>
    <w:p w:rsidR="00FA516C" w:rsidRDefault="00FA516C" w:rsidP="0001497A">
      <w:pPr>
        <w:pStyle w:val="Normalnumbered"/>
        <w:tabs>
          <w:tab w:val="clear" w:pos="567"/>
          <w:tab w:val="left" w:pos="720"/>
        </w:tabs>
        <w:spacing w:after="0"/>
        <w:ind w:left="0" w:firstLine="0"/>
        <w:rPr>
          <w:rFonts w:ascii="Arial" w:hAnsi="Arial" w:cs="Arial"/>
          <w:color w:val="auto"/>
          <w:sz w:val="22"/>
          <w:szCs w:val="22"/>
        </w:rPr>
      </w:pPr>
      <w:r>
        <w:rPr>
          <w:rFonts w:ascii="Arial" w:hAnsi="Arial" w:cs="Arial"/>
          <w:b/>
          <w:color w:val="auto"/>
          <w:sz w:val="22"/>
          <w:szCs w:val="22"/>
        </w:rPr>
        <w:t>Stage 2</w:t>
      </w:r>
      <w:r>
        <w:rPr>
          <w:rFonts w:ascii="Arial" w:hAnsi="Arial" w:cs="Arial"/>
          <w:color w:val="auto"/>
          <w:sz w:val="22"/>
          <w:szCs w:val="22"/>
        </w:rPr>
        <w:t xml:space="preserve"> consisted of undertaking more detailed feasibility and pre-feasibility work. This stage was also completed in two parts with the feasibility assessments for </w:t>
      </w:r>
      <w:r>
        <w:rPr>
          <w:rFonts w:ascii="Arial" w:hAnsi="Arial" w:cs="Arial"/>
          <w:b/>
          <w:color w:val="auto"/>
          <w:sz w:val="22"/>
          <w:szCs w:val="22"/>
        </w:rPr>
        <w:t>package 1 &amp; 2</w:t>
      </w:r>
      <w:r>
        <w:rPr>
          <w:rFonts w:ascii="Arial" w:hAnsi="Arial" w:cs="Arial"/>
          <w:color w:val="auto"/>
          <w:sz w:val="22"/>
          <w:szCs w:val="22"/>
        </w:rPr>
        <w:t xml:space="preserve"> (which were aligned with Milestone 3) being completed by Alluvium</w:t>
      </w:r>
      <w:r w:rsidR="001B64F9">
        <w:rPr>
          <w:rFonts w:ascii="Arial" w:hAnsi="Arial" w:cs="Arial"/>
          <w:color w:val="auto"/>
          <w:sz w:val="22"/>
          <w:szCs w:val="22"/>
        </w:rPr>
        <w:t xml:space="preserve"> Consulting Australia (Alluvium)</w:t>
      </w:r>
      <w:r>
        <w:rPr>
          <w:rFonts w:ascii="Arial" w:hAnsi="Arial" w:cs="Arial"/>
          <w:color w:val="auto"/>
          <w:sz w:val="22"/>
          <w:szCs w:val="22"/>
        </w:rPr>
        <w:t xml:space="preserve">. The pre-feasibility assessments for </w:t>
      </w:r>
      <w:r>
        <w:rPr>
          <w:rFonts w:ascii="Arial" w:hAnsi="Arial" w:cs="Arial"/>
          <w:b/>
          <w:color w:val="auto"/>
          <w:sz w:val="22"/>
          <w:szCs w:val="22"/>
        </w:rPr>
        <w:t>package 3 &amp; 4</w:t>
      </w:r>
      <w:r>
        <w:rPr>
          <w:rFonts w:ascii="Arial" w:hAnsi="Arial" w:cs="Arial"/>
          <w:color w:val="auto"/>
          <w:sz w:val="22"/>
          <w:szCs w:val="22"/>
        </w:rPr>
        <w:t xml:space="preserve"> (aligned with Milestone 6) were completed by </w:t>
      </w:r>
      <w:r w:rsidR="001B64F9">
        <w:rPr>
          <w:rFonts w:ascii="Arial" w:hAnsi="Arial" w:cs="Arial"/>
          <w:color w:val="auto"/>
          <w:sz w:val="22"/>
          <w:szCs w:val="22"/>
        </w:rPr>
        <w:t>Department of Primary Industries (</w:t>
      </w:r>
      <w:r>
        <w:rPr>
          <w:rFonts w:ascii="Arial" w:hAnsi="Arial" w:cs="Arial"/>
          <w:color w:val="auto"/>
          <w:sz w:val="22"/>
          <w:szCs w:val="22"/>
        </w:rPr>
        <w:t>DPI</w:t>
      </w:r>
      <w:r w:rsidR="001B64F9">
        <w:rPr>
          <w:rFonts w:ascii="Arial" w:hAnsi="Arial" w:cs="Arial"/>
          <w:color w:val="auto"/>
          <w:sz w:val="22"/>
          <w:szCs w:val="22"/>
        </w:rPr>
        <w:t>)</w:t>
      </w:r>
      <w:r>
        <w:rPr>
          <w:rFonts w:ascii="Arial" w:hAnsi="Arial" w:cs="Arial"/>
          <w:color w:val="auto"/>
          <w:sz w:val="22"/>
          <w:szCs w:val="22"/>
        </w:rPr>
        <w:t xml:space="preserve"> (NSW) and </w:t>
      </w:r>
      <w:proofErr w:type="spellStart"/>
      <w:r>
        <w:rPr>
          <w:rFonts w:ascii="Arial" w:hAnsi="Arial" w:cs="Arial"/>
          <w:color w:val="auto"/>
          <w:sz w:val="22"/>
          <w:szCs w:val="22"/>
        </w:rPr>
        <w:t>SunWater</w:t>
      </w:r>
      <w:proofErr w:type="spellEnd"/>
      <w:r>
        <w:rPr>
          <w:rFonts w:ascii="Arial" w:hAnsi="Arial" w:cs="Arial"/>
          <w:color w:val="auto"/>
          <w:sz w:val="22"/>
          <w:szCs w:val="22"/>
        </w:rPr>
        <w:t xml:space="preserve"> respectively.</w:t>
      </w:r>
    </w:p>
    <w:p w:rsidR="00EB2B50" w:rsidRDefault="00EB2B50"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The indicative costs and water savings for each of the priority project package options </w:t>
      </w:r>
      <w:r w:rsidR="0033535E">
        <w:rPr>
          <w:rFonts w:ascii="Arial" w:hAnsi="Arial" w:cs="Arial"/>
          <w:color w:val="auto"/>
          <w:sz w:val="22"/>
          <w:szCs w:val="22"/>
        </w:rPr>
        <w:t>are</w:t>
      </w:r>
      <w:r>
        <w:rPr>
          <w:rFonts w:ascii="Arial" w:hAnsi="Arial" w:cs="Arial"/>
          <w:color w:val="auto"/>
          <w:sz w:val="22"/>
          <w:szCs w:val="22"/>
        </w:rPr>
        <w:t xml:space="preserve"> </w:t>
      </w:r>
      <w:r w:rsidR="0033535E">
        <w:rPr>
          <w:rFonts w:ascii="Arial" w:hAnsi="Arial" w:cs="Arial"/>
          <w:color w:val="auto"/>
          <w:sz w:val="22"/>
          <w:szCs w:val="22"/>
        </w:rPr>
        <w:t>summarised</w:t>
      </w:r>
      <w:r>
        <w:rPr>
          <w:rFonts w:ascii="Arial" w:hAnsi="Arial" w:cs="Arial"/>
          <w:color w:val="auto"/>
          <w:sz w:val="22"/>
          <w:szCs w:val="22"/>
        </w:rPr>
        <w:t xml:space="preserv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59"/>
        <w:gridCol w:w="1417"/>
        <w:gridCol w:w="1276"/>
        <w:gridCol w:w="3360"/>
      </w:tblGrid>
      <w:tr w:rsidR="00FA516C" w:rsidTr="00FA516C">
        <w:tc>
          <w:tcPr>
            <w:tcW w:w="1668" w:type="dxa"/>
            <w:tcBorders>
              <w:top w:val="single" w:sz="4" w:space="0" w:color="000000"/>
              <w:left w:val="single" w:sz="4" w:space="0" w:color="000000"/>
              <w:bottom w:val="single" w:sz="4" w:space="0" w:color="000000"/>
              <w:right w:val="single" w:sz="4" w:space="0" w:color="000000"/>
            </w:tcBorders>
          </w:tcPr>
          <w:p w:rsidR="00FA516C" w:rsidRDefault="00FA516C" w:rsidP="0001497A">
            <w:pPr>
              <w:pStyle w:val="Normalnumbered"/>
              <w:tabs>
                <w:tab w:val="clear" w:pos="567"/>
                <w:tab w:val="left" w:pos="720"/>
              </w:tabs>
              <w:spacing w:after="0"/>
              <w:ind w:left="0" w:firstLine="0"/>
              <w:rPr>
                <w:rFonts w:ascii="Arial" w:hAnsi="Arial" w:cs="Arial"/>
                <w:color w:val="auto"/>
                <w:sz w:val="22"/>
                <w:szCs w:val="22"/>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center"/>
              <w:rPr>
                <w:rFonts w:ascii="Arial" w:hAnsi="Arial" w:cs="Arial"/>
                <w:b/>
                <w:color w:val="auto"/>
                <w:sz w:val="22"/>
                <w:szCs w:val="22"/>
              </w:rPr>
            </w:pPr>
            <w:r>
              <w:rPr>
                <w:rFonts w:ascii="Arial" w:hAnsi="Arial" w:cs="Arial"/>
                <w:b/>
                <w:color w:val="auto"/>
                <w:sz w:val="22"/>
                <w:szCs w:val="22"/>
              </w:rPr>
              <w:t>Scheme Cost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center"/>
              <w:rPr>
                <w:rFonts w:ascii="Arial" w:hAnsi="Arial" w:cs="Arial"/>
                <w:b/>
                <w:color w:val="auto"/>
                <w:sz w:val="22"/>
                <w:szCs w:val="22"/>
              </w:rPr>
            </w:pPr>
            <w:r>
              <w:rPr>
                <w:rFonts w:ascii="Arial" w:hAnsi="Arial" w:cs="Arial"/>
                <w:b/>
                <w:color w:val="auto"/>
                <w:sz w:val="22"/>
                <w:szCs w:val="22"/>
              </w:rPr>
              <w:t>Water Savings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center"/>
              <w:rPr>
                <w:rFonts w:ascii="Arial" w:hAnsi="Arial" w:cs="Arial"/>
                <w:b/>
                <w:color w:val="auto"/>
                <w:sz w:val="22"/>
                <w:szCs w:val="22"/>
              </w:rPr>
            </w:pPr>
            <w:r>
              <w:rPr>
                <w:rFonts w:ascii="Arial" w:hAnsi="Arial" w:cs="Arial"/>
                <w:b/>
                <w:color w:val="auto"/>
                <w:sz w:val="22"/>
                <w:szCs w:val="22"/>
              </w:rPr>
              <w:t>$/ML</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center"/>
              <w:rPr>
                <w:rFonts w:ascii="Arial" w:hAnsi="Arial" w:cs="Arial"/>
                <w:b/>
                <w:color w:val="auto"/>
                <w:sz w:val="22"/>
                <w:szCs w:val="22"/>
              </w:rPr>
            </w:pPr>
            <w:r>
              <w:rPr>
                <w:rFonts w:ascii="Arial" w:hAnsi="Arial" w:cs="Arial"/>
                <w:b/>
                <w:color w:val="auto"/>
                <w:sz w:val="22"/>
                <w:szCs w:val="22"/>
              </w:rPr>
              <w:t>Comments</w:t>
            </w:r>
          </w:p>
        </w:tc>
      </w:tr>
      <w:tr w:rsidR="00FA516C" w:rsidTr="00FA516C">
        <w:tc>
          <w:tcPr>
            <w:tcW w:w="9280" w:type="dxa"/>
            <w:gridSpan w:val="5"/>
            <w:tcBorders>
              <w:top w:val="single" w:sz="4" w:space="0" w:color="000000"/>
              <w:left w:val="single" w:sz="4" w:space="0" w:color="000000"/>
              <w:bottom w:val="single" w:sz="4" w:space="0" w:color="000000"/>
              <w:right w:val="single" w:sz="4" w:space="0" w:color="000000"/>
            </w:tcBorders>
            <w:vAlign w:val="bottom"/>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b/>
                <w:color w:val="auto"/>
                <w:sz w:val="22"/>
                <w:szCs w:val="22"/>
              </w:rPr>
              <w:t xml:space="preserve">Package 1 - Piping proposals </w:t>
            </w:r>
            <w:r w:rsidR="00EF1689">
              <w:rPr>
                <w:rFonts w:ascii="Arial" w:hAnsi="Arial" w:cs="Arial"/>
                <w:b/>
                <w:color w:val="auto"/>
                <w:sz w:val="22"/>
                <w:szCs w:val="22"/>
              </w:rPr>
              <w:t>(</w:t>
            </w:r>
            <w:r>
              <w:rPr>
                <w:rFonts w:ascii="Arial" w:hAnsi="Arial" w:cs="Arial"/>
                <w:b/>
                <w:color w:val="auto"/>
                <w:sz w:val="22"/>
                <w:szCs w:val="22"/>
              </w:rPr>
              <w:t>Border</w:t>
            </w:r>
            <w:r w:rsidR="00EF1689">
              <w:rPr>
                <w:rFonts w:ascii="Arial" w:hAnsi="Arial" w:cs="Arial"/>
                <w:b/>
                <w:color w:val="auto"/>
                <w:sz w:val="22"/>
                <w:szCs w:val="22"/>
              </w:rPr>
              <w:t xml:space="preserve"> Rivers)</w:t>
            </w:r>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proofErr w:type="spellStart"/>
            <w:r>
              <w:rPr>
                <w:rFonts w:ascii="Arial" w:hAnsi="Arial" w:cs="Arial"/>
                <w:color w:val="auto"/>
                <w:sz w:val="22"/>
                <w:szCs w:val="22"/>
              </w:rPr>
              <w:t>Yambocully</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$6990709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400ML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$17445</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 xml:space="preserve">Water savings are equivalent to </w:t>
            </w:r>
            <w:proofErr w:type="spellStart"/>
            <w:r>
              <w:rPr>
                <w:rFonts w:ascii="Arial" w:hAnsi="Arial" w:cs="Arial"/>
                <w:color w:val="auto"/>
                <w:sz w:val="22"/>
                <w:szCs w:val="22"/>
              </w:rPr>
              <w:t>onfarm</w:t>
            </w:r>
            <w:proofErr w:type="spellEnd"/>
            <w:r>
              <w:rPr>
                <w:rFonts w:ascii="Arial" w:hAnsi="Arial" w:cs="Arial"/>
                <w:color w:val="auto"/>
                <w:sz w:val="22"/>
                <w:szCs w:val="22"/>
              </w:rPr>
              <w:t xml:space="preserve"> savings and not SDL offset. Economically unviable.</w:t>
            </w:r>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proofErr w:type="spellStart"/>
            <w:r>
              <w:rPr>
                <w:rFonts w:ascii="Arial" w:hAnsi="Arial" w:cs="Arial"/>
                <w:color w:val="auto"/>
                <w:sz w:val="22"/>
                <w:szCs w:val="22"/>
              </w:rPr>
              <w:t>Callandoon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$6360549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1600ML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$3944</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 xml:space="preserve">Water savings are equivalent to </w:t>
            </w:r>
            <w:proofErr w:type="spellStart"/>
            <w:r>
              <w:rPr>
                <w:rFonts w:ascii="Arial" w:hAnsi="Arial" w:cs="Arial"/>
                <w:color w:val="auto"/>
                <w:sz w:val="22"/>
                <w:szCs w:val="22"/>
              </w:rPr>
              <w:t>onfarm</w:t>
            </w:r>
            <w:proofErr w:type="spellEnd"/>
            <w:r>
              <w:rPr>
                <w:rFonts w:ascii="Arial" w:hAnsi="Arial" w:cs="Arial"/>
                <w:color w:val="auto"/>
                <w:sz w:val="22"/>
                <w:szCs w:val="22"/>
              </w:rPr>
              <w:t xml:space="preserve"> savings and not SDL offset. Potential for further consideration by the board under </w:t>
            </w:r>
            <w:r w:rsidR="00A35CF7">
              <w:rPr>
                <w:rFonts w:ascii="Arial" w:hAnsi="Arial" w:cs="Arial"/>
                <w:color w:val="auto"/>
                <w:sz w:val="22"/>
                <w:szCs w:val="22"/>
              </w:rPr>
              <w:t>Healthy Headwaters Water Use Efficiency (</w:t>
            </w:r>
            <w:r>
              <w:rPr>
                <w:rFonts w:ascii="Arial" w:hAnsi="Arial" w:cs="Arial"/>
                <w:color w:val="auto"/>
                <w:sz w:val="22"/>
                <w:szCs w:val="22"/>
              </w:rPr>
              <w:t>HHWUE</w:t>
            </w:r>
            <w:r w:rsidR="00A35CF7">
              <w:rPr>
                <w:rFonts w:ascii="Arial" w:hAnsi="Arial" w:cs="Arial"/>
                <w:color w:val="auto"/>
                <w:sz w:val="22"/>
                <w:szCs w:val="22"/>
              </w:rPr>
              <w:t>) program</w:t>
            </w:r>
            <w:r>
              <w:rPr>
                <w:rFonts w:ascii="Arial" w:hAnsi="Arial" w:cs="Arial"/>
                <w:color w:val="auto"/>
                <w:sz w:val="22"/>
                <w:szCs w:val="22"/>
              </w:rPr>
              <w:t>.</w:t>
            </w:r>
          </w:p>
        </w:tc>
      </w:tr>
      <w:tr w:rsidR="00FA516C" w:rsidTr="00FA516C">
        <w:trPr>
          <w:trHeight w:val="403"/>
        </w:trPr>
        <w:tc>
          <w:tcPr>
            <w:tcW w:w="9280" w:type="dxa"/>
            <w:gridSpan w:val="5"/>
            <w:tcBorders>
              <w:top w:val="single" w:sz="4" w:space="0" w:color="000000"/>
              <w:left w:val="single" w:sz="4" w:space="0" w:color="000000"/>
              <w:bottom w:val="single" w:sz="4" w:space="0" w:color="000000"/>
              <w:right w:val="single" w:sz="4" w:space="0" w:color="000000"/>
            </w:tcBorders>
            <w:vAlign w:val="bottom"/>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b/>
                <w:color w:val="auto"/>
                <w:sz w:val="22"/>
                <w:szCs w:val="22"/>
              </w:rPr>
              <w:t xml:space="preserve">Package 2 </w:t>
            </w:r>
            <w:r w:rsidR="00EF1689">
              <w:rPr>
                <w:rFonts w:ascii="Arial" w:hAnsi="Arial" w:cs="Arial"/>
                <w:b/>
                <w:color w:val="auto"/>
                <w:sz w:val="22"/>
                <w:szCs w:val="22"/>
              </w:rPr>
              <w:t>–</w:t>
            </w:r>
            <w:r>
              <w:rPr>
                <w:rFonts w:ascii="Arial" w:hAnsi="Arial" w:cs="Arial"/>
                <w:b/>
                <w:color w:val="auto"/>
                <w:sz w:val="22"/>
                <w:szCs w:val="22"/>
              </w:rPr>
              <w:t xml:space="preserve"> </w:t>
            </w:r>
            <w:r w:rsidR="00EF1689">
              <w:rPr>
                <w:rFonts w:ascii="Arial" w:hAnsi="Arial" w:cs="Arial"/>
                <w:b/>
                <w:color w:val="auto"/>
                <w:sz w:val="22"/>
                <w:szCs w:val="22"/>
              </w:rPr>
              <w:t>Bi-</w:t>
            </w:r>
            <w:proofErr w:type="spellStart"/>
            <w:r w:rsidR="00EF1689">
              <w:rPr>
                <w:rFonts w:ascii="Arial" w:hAnsi="Arial" w:cs="Arial"/>
                <w:b/>
                <w:color w:val="auto"/>
                <w:sz w:val="22"/>
                <w:szCs w:val="22"/>
              </w:rPr>
              <w:t>furcation</w:t>
            </w:r>
            <w:proofErr w:type="spellEnd"/>
            <w:r w:rsidR="00EF1689">
              <w:rPr>
                <w:rFonts w:ascii="Arial" w:hAnsi="Arial" w:cs="Arial"/>
                <w:b/>
                <w:color w:val="auto"/>
                <w:sz w:val="22"/>
                <w:szCs w:val="22"/>
              </w:rPr>
              <w:t xml:space="preserve"> weirs (</w:t>
            </w:r>
            <w:r>
              <w:rPr>
                <w:rFonts w:ascii="Arial" w:eastAsia="Cambria" w:hAnsi="Arial" w:cs="Arial"/>
                <w:b/>
                <w:sz w:val="22"/>
                <w:szCs w:val="22"/>
              </w:rPr>
              <w:t>Lower Balonne Works and Measures</w:t>
            </w:r>
            <w:r w:rsidR="00EF1689">
              <w:rPr>
                <w:rFonts w:ascii="Arial" w:eastAsia="Cambria" w:hAnsi="Arial" w:cs="Arial"/>
                <w:b/>
                <w:sz w:val="22"/>
                <w:szCs w:val="22"/>
              </w:rPr>
              <w:t>)</w:t>
            </w:r>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bottom"/>
            <w:hideMark/>
          </w:tcPr>
          <w:p w:rsidR="00FA516C" w:rsidRDefault="0033535E"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 xml:space="preserve">Modification of </w:t>
            </w:r>
            <w:r w:rsidR="00FA516C">
              <w:rPr>
                <w:rFonts w:ascii="Arial" w:hAnsi="Arial" w:cs="Arial"/>
                <w:color w:val="auto"/>
                <w:sz w:val="22"/>
                <w:szCs w:val="22"/>
              </w:rPr>
              <w:t>Bifurcation weirs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$500,000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29,055ML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$17</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Water savings indicated is the reduction in buyback volume to achieve the same target flow volume for the Narran</w:t>
            </w:r>
            <w:r w:rsidR="00A35CF7">
              <w:rPr>
                <w:rFonts w:ascii="Arial" w:hAnsi="Arial" w:cs="Arial"/>
                <w:color w:val="auto"/>
                <w:sz w:val="22"/>
                <w:szCs w:val="22"/>
              </w:rPr>
              <w:t xml:space="preserve"> Lakes</w:t>
            </w:r>
            <w:r>
              <w:rPr>
                <w:rFonts w:ascii="Arial" w:hAnsi="Arial" w:cs="Arial"/>
                <w:color w:val="auto"/>
                <w:sz w:val="22"/>
                <w:szCs w:val="22"/>
              </w:rPr>
              <w:t xml:space="preserve">, however, it does not account for reduction in flow to other streams. Hence the initial attractiveness presented here needs to be considered in a broader context. </w:t>
            </w:r>
          </w:p>
        </w:tc>
      </w:tr>
      <w:tr w:rsidR="000F2E3A" w:rsidTr="00FA516C">
        <w:tc>
          <w:tcPr>
            <w:tcW w:w="1668" w:type="dxa"/>
            <w:tcBorders>
              <w:top w:val="single" w:sz="4" w:space="0" w:color="000000"/>
              <w:left w:val="single" w:sz="4" w:space="0" w:color="000000"/>
              <w:bottom w:val="single" w:sz="4" w:space="0" w:color="000000"/>
              <w:right w:val="single" w:sz="4" w:space="0" w:color="000000"/>
            </w:tcBorders>
            <w:vAlign w:val="bottom"/>
          </w:tcPr>
          <w:p w:rsidR="000F2E3A" w:rsidRDefault="000F2E3A" w:rsidP="0001497A">
            <w:pPr>
              <w:pStyle w:val="Normalnumbered"/>
              <w:tabs>
                <w:tab w:val="clear" w:pos="567"/>
                <w:tab w:val="left" w:pos="720"/>
              </w:tabs>
              <w:spacing w:after="0"/>
              <w:ind w:left="0" w:firstLine="0"/>
              <w:jc w:val="left"/>
              <w:rPr>
                <w:rFonts w:ascii="Arial" w:hAnsi="Arial" w:cs="Arial"/>
                <w:color w:val="auto"/>
                <w:sz w:val="22"/>
                <w:szCs w:val="22"/>
              </w:rPr>
            </w:pPr>
            <w:proofErr w:type="spellStart"/>
            <w:r>
              <w:rPr>
                <w:rFonts w:ascii="Arial" w:hAnsi="Arial" w:cs="Arial"/>
                <w:color w:val="auto"/>
                <w:sz w:val="22"/>
                <w:szCs w:val="22"/>
              </w:rPr>
              <w:t>Offstream</w:t>
            </w:r>
            <w:proofErr w:type="spellEnd"/>
            <w:r>
              <w:rPr>
                <w:rFonts w:ascii="Arial" w:hAnsi="Arial" w:cs="Arial"/>
                <w:color w:val="auto"/>
                <w:sz w:val="22"/>
                <w:szCs w:val="22"/>
              </w:rPr>
              <w:t xml:space="preserve"> storage</w:t>
            </w:r>
          </w:p>
        </w:tc>
        <w:tc>
          <w:tcPr>
            <w:tcW w:w="1559" w:type="dxa"/>
            <w:tcBorders>
              <w:top w:val="single" w:sz="4" w:space="0" w:color="000000"/>
              <w:left w:val="single" w:sz="4" w:space="0" w:color="000000"/>
              <w:bottom w:val="single" w:sz="4" w:space="0" w:color="000000"/>
              <w:right w:val="single" w:sz="4" w:space="0" w:color="000000"/>
            </w:tcBorders>
            <w:vAlign w:val="center"/>
          </w:tcPr>
          <w:p w:rsidR="000F2E3A" w:rsidRDefault="000F2E3A" w:rsidP="0001497A">
            <w:pPr>
              <w:pStyle w:val="Normalnumbered"/>
              <w:tabs>
                <w:tab w:val="clear" w:pos="567"/>
                <w:tab w:val="left" w:pos="720"/>
              </w:tabs>
              <w:spacing w:after="0"/>
              <w:ind w:left="0" w:firstLine="0"/>
              <w:jc w:val="right"/>
              <w:rPr>
                <w:rFonts w:ascii="Arial" w:hAnsi="Arial" w:cs="Arial"/>
                <w:color w:val="auto"/>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F2E3A" w:rsidRDefault="000F2E3A" w:rsidP="0001497A">
            <w:pPr>
              <w:pStyle w:val="Normalnumbered"/>
              <w:tabs>
                <w:tab w:val="clear" w:pos="567"/>
                <w:tab w:val="left" w:pos="720"/>
              </w:tabs>
              <w:spacing w:after="0"/>
              <w:ind w:left="0" w:firstLine="0"/>
              <w:jc w:val="right"/>
              <w:rPr>
                <w:rFonts w:ascii="Arial" w:hAnsi="Arial" w:cs="Arial"/>
                <w:color w:val="auto"/>
                <w:sz w:val="22"/>
                <w:szCs w:val="22"/>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0F2E3A" w:rsidRDefault="000F2E3A" w:rsidP="0001497A">
            <w:pPr>
              <w:pStyle w:val="Normalnumbered"/>
              <w:tabs>
                <w:tab w:val="clear" w:pos="567"/>
                <w:tab w:val="left" w:pos="720"/>
              </w:tabs>
              <w:spacing w:after="0"/>
              <w:ind w:left="0" w:firstLine="0"/>
              <w:jc w:val="right"/>
              <w:rPr>
                <w:rFonts w:ascii="Arial" w:hAnsi="Arial" w:cs="Arial"/>
                <w:color w:val="auto"/>
                <w:sz w:val="22"/>
                <w:szCs w:val="22"/>
              </w:rPr>
            </w:pPr>
          </w:p>
        </w:tc>
        <w:tc>
          <w:tcPr>
            <w:tcW w:w="3360" w:type="dxa"/>
            <w:tcBorders>
              <w:top w:val="single" w:sz="4" w:space="0" w:color="000000"/>
              <w:left w:val="single" w:sz="4" w:space="0" w:color="000000"/>
              <w:bottom w:val="single" w:sz="4" w:space="0" w:color="000000"/>
              <w:right w:val="single" w:sz="4" w:space="0" w:color="000000"/>
            </w:tcBorders>
          </w:tcPr>
          <w:p w:rsidR="000F2E3A" w:rsidRDefault="000F2E3A"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Preliminary investigations indicate potential to realise potential SDL offsets if operated in conjunction with bifurcation weir proposal.  Opportunity to improve environmental benefits.</w:t>
            </w:r>
          </w:p>
        </w:tc>
      </w:tr>
      <w:tr w:rsidR="00FA516C" w:rsidTr="00FA516C">
        <w:tc>
          <w:tcPr>
            <w:tcW w:w="9280" w:type="dxa"/>
            <w:gridSpan w:val="5"/>
            <w:tcBorders>
              <w:top w:val="single" w:sz="4" w:space="0" w:color="000000"/>
              <w:left w:val="single" w:sz="4" w:space="0" w:color="000000"/>
              <w:bottom w:val="single" w:sz="4" w:space="0" w:color="000000"/>
              <w:right w:val="single" w:sz="4" w:space="0" w:color="000000"/>
            </w:tcBorders>
            <w:vAlign w:val="bottom"/>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b/>
                <w:color w:val="auto"/>
                <w:sz w:val="22"/>
                <w:szCs w:val="22"/>
              </w:rPr>
              <w:t xml:space="preserve">Package 3 - </w:t>
            </w:r>
            <w:proofErr w:type="spellStart"/>
            <w:r>
              <w:rPr>
                <w:rFonts w:ascii="Arial" w:hAnsi="Arial" w:cs="Arial"/>
                <w:b/>
                <w:sz w:val="22"/>
                <w:szCs w:val="22"/>
              </w:rPr>
              <w:t>Fishways</w:t>
            </w:r>
            <w:proofErr w:type="spellEnd"/>
            <w:r>
              <w:rPr>
                <w:rFonts w:ascii="Arial" w:hAnsi="Arial" w:cs="Arial"/>
                <w:b/>
                <w:sz w:val="22"/>
                <w:szCs w:val="22"/>
              </w:rPr>
              <w:t xml:space="preserve"> on structures</w:t>
            </w:r>
            <w:r w:rsidR="00EF1689">
              <w:rPr>
                <w:rFonts w:ascii="Arial" w:hAnsi="Arial" w:cs="Arial"/>
                <w:b/>
                <w:sz w:val="22"/>
                <w:szCs w:val="22"/>
              </w:rPr>
              <w:t xml:space="preserve"> (Border Rivers)</w:t>
            </w:r>
          </w:p>
        </w:tc>
      </w:tr>
      <w:tr w:rsidR="00FA516C" w:rsidTr="00FA516C">
        <w:trPr>
          <w:trHeight w:val="567"/>
        </w:trPr>
        <w:tc>
          <w:tcPr>
            <w:tcW w:w="1668"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Glenarbon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$800,000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NA</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 xml:space="preserve">Installation of vertical slot </w:t>
            </w:r>
            <w:proofErr w:type="spellStart"/>
            <w:r>
              <w:rPr>
                <w:rFonts w:ascii="Arial" w:hAnsi="Arial" w:cs="Arial"/>
                <w:color w:val="auto"/>
                <w:sz w:val="22"/>
                <w:szCs w:val="22"/>
              </w:rPr>
              <w:t>fishway</w:t>
            </w:r>
            <w:proofErr w:type="spellEnd"/>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Cunningham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$650,000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NA</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Removal of structure</w:t>
            </w:r>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Bonshaw</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$1,150,000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NA</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Used Glenarbon as a surrogate for cost estimation.</w:t>
            </w:r>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Boggabilla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$1,000,000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NA</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Upgrade to be considered in conjunction.</w:t>
            </w:r>
          </w:p>
        </w:tc>
      </w:tr>
      <w:tr w:rsidR="00FA516C" w:rsidTr="00FA516C">
        <w:trPr>
          <w:trHeight w:val="314"/>
        </w:trPr>
        <w:tc>
          <w:tcPr>
            <w:tcW w:w="9280" w:type="dxa"/>
            <w:gridSpan w:val="5"/>
            <w:tcBorders>
              <w:top w:val="single" w:sz="4" w:space="0" w:color="000000"/>
              <w:left w:val="single" w:sz="4" w:space="0" w:color="000000"/>
              <w:bottom w:val="single" w:sz="4" w:space="0" w:color="000000"/>
              <w:right w:val="single" w:sz="4" w:space="0" w:color="000000"/>
            </w:tcBorders>
            <w:vAlign w:val="bottom"/>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b/>
                <w:color w:val="auto"/>
                <w:sz w:val="22"/>
                <w:szCs w:val="22"/>
              </w:rPr>
              <w:t xml:space="preserve">Package 4 - </w:t>
            </w:r>
            <w:r>
              <w:rPr>
                <w:rFonts w:ascii="Arial" w:eastAsia="Cambria" w:hAnsi="Arial" w:cs="Arial"/>
                <w:b/>
                <w:sz w:val="22"/>
                <w:szCs w:val="22"/>
              </w:rPr>
              <w:t xml:space="preserve">Multi-Level </w:t>
            </w:r>
            <w:proofErr w:type="spellStart"/>
            <w:r>
              <w:rPr>
                <w:rFonts w:ascii="Arial" w:eastAsia="Cambria" w:hAnsi="Arial" w:cs="Arial"/>
                <w:b/>
                <w:sz w:val="22"/>
                <w:szCs w:val="22"/>
              </w:rPr>
              <w:t>offtake</w:t>
            </w:r>
            <w:proofErr w:type="spellEnd"/>
            <w:r>
              <w:rPr>
                <w:rFonts w:ascii="Arial" w:eastAsia="Cambria" w:hAnsi="Arial" w:cs="Arial"/>
                <w:b/>
                <w:sz w:val="22"/>
                <w:szCs w:val="22"/>
              </w:rPr>
              <w:t xml:space="preserve"> f</w:t>
            </w:r>
            <w:r w:rsidR="00EF1689">
              <w:rPr>
                <w:rFonts w:ascii="Arial" w:eastAsia="Cambria" w:hAnsi="Arial" w:cs="Arial"/>
                <w:b/>
                <w:sz w:val="22"/>
                <w:szCs w:val="22"/>
              </w:rPr>
              <w:t>o</w:t>
            </w:r>
            <w:r>
              <w:rPr>
                <w:rFonts w:ascii="Arial" w:eastAsia="Cambria" w:hAnsi="Arial" w:cs="Arial"/>
                <w:b/>
                <w:sz w:val="22"/>
                <w:szCs w:val="22"/>
              </w:rPr>
              <w:t>r Glenlyon Dam</w:t>
            </w:r>
            <w:r w:rsidR="00EF1689">
              <w:rPr>
                <w:rFonts w:ascii="Arial" w:eastAsia="Cambria" w:hAnsi="Arial" w:cs="Arial"/>
                <w:b/>
                <w:sz w:val="22"/>
                <w:szCs w:val="22"/>
              </w:rPr>
              <w:t xml:space="preserve"> (Border Rivers)</w:t>
            </w:r>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bottom"/>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Telescopic curtain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$4,000,000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NA</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 xml:space="preserve">Based on </w:t>
            </w:r>
            <w:proofErr w:type="spellStart"/>
            <w:r>
              <w:rPr>
                <w:rFonts w:ascii="Arial" w:hAnsi="Arial" w:cs="Arial"/>
                <w:color w:val="auto"/>
                <w:sz w:val="22"/>
                <w:szCs w:val="22"/>
              </w:rPr>
              <w:t>Burrendong</w:t>
            </w:r>
            <w:proofErr w:type="spellEnd"/>
            <w:r>
              <w:rPr>
                <w:rFonts w:ascii="Arial" w:hAnsi="Arial" w:cs="Arial"/>
                <w:color w:val="auto"/>
                <w:sz w:val="22"/>
                <w:szCs w:val="22"/>
              </w:rPr>
              <w:t xml:space="preserve"> Dam NSW cost.</w:t>
            </w:r>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bottom"/>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Bulkhead gates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$2,663,600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NA</w:t>
            </w:r>
          </w:p>
        </w:tc>
        <w:tc>
          <w:tcPr>
            <w:tcW w:w="3360" w:type="dxa"/>
            <w:tcBorders>
              <w:top w:val="single" w:sz="4" w:space="0" w:color="000000"/>
              <w:left w:val="single" w:sz="4" w:space="0" w:color="000000"/>
              <w:bottom w:val="single" w:sz="4" w:space="0" w:color="000000"/>
              <w:right w:val="single" w:sz="4" w:space="0" w:color="000000"/>
            </w:tcBorders>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Recommended option though not economically feasible.</w:t>
            </w:r>
          </w:p>
        </w:tc>
      </w:tr>
      <w:tr w:rsidR="00FA516C" w:rsidTr="00FA516C">
        <w:tc>
          <w:tcPr>
            <w:tcW w:w="1668" w:type="dxa"/>
            <w:tcBorders>
              <w:top w:val="single" w:sz="4" w:space="0" w:color="000000"/>
              <w:left w:val="single" w:sz="4" w:space="0" w:color="000000"/>
              <w:bottom w:val="single" w:sz="4" w:space="0" w:color="000000"/>
              <w:right w:val="single" w:sz="4" w:space="0" w:color="000000"/>
            </w:tcBorders>
            <w:vAlign w:val="bottom"/>
            <w:hideMark/>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r>
              <w:rPr>
                <w:rFonts w:ascii="Arial" w:hAnsi="Arial" w:cs="Arial"/>
                <w:color w:val="auto"/>
                <w:sz w:val="22"/>
                <w:szCs w:val="22"/>
              </w:rPr>
              <w:t>Permanent valves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$3,600,000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0ML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16C" w:rsidRDefault="00FA516C" w:rsidP="0001497A">
            <w:pPr>
              <w:pStyle w:val="Normalnumbered"/>
              <w:tabs>
                <w:tab w:val="clear" w:pos="567"/>
                <w:tab w:val="left" w:pos="720"/>
              </w:tabs>
              <w:spacing w:after="0"/>
              <w:ind w:left="0" w:firstLine="0"/>
              <w:jc w:val="right"/>
              <w:rPr>
                <w:rFonts w:ascii="Arial" w:hAnsi="Arial" w:cs="Arial"/>
                <w:color w:val="auto"/>
                <w:sz w:val="22"/>
                <w:szCs w:val="22"/>
              </w:rPr>
            </w:pPr>
            <w:r>
              <w:rPr>
                <w:rFonts w:ascii="Arial" w:hAnsi="Arial" w:cs="Arial"/>
                <w:color w:val="auto"/>
                <w:sz w:val="22"/>
                <w:szCs w:val="22"/>
              </w:rPr>
              <w:t>NA</w:t>
            </w:r>
          </w:p>
        </w:tc>
        <w:tc>
          <w:tcPr>
            <w:tcW w:w="3360" w:type="dxa"/>
            <w:tcBorders>
              <w:top w:val="single" w:sz="4" w:space="0" w:color="000000"/>
              <w:left w:val="single" w:sz="4" w:space="0" w:color="000000"/>
              <w:bottom w:val="single" w:sz="4" w:space="0" w:color="000000"/>
              <w:right w:val="single" w:sz="4" w:space="0" w:color="000000"/>
            </w:tcBorders>
          </w:tcPr>
          <w:p w:rsidR="00FA516C" w:rsidRDefault="00FA516C" w:rsidP="0001497A">
            <w:pPr>
              <w:pStyle w:val="Normalnumbered"/>
              <w:tabs>
                <w:tab w:val="clear" w:pos="567"/>
                <w:tab w:val="left" w:pos="720"/>
              </w:tabs>
              <w:spacing w:after="0"/>
              <w:ind w:left="0" w:firstLine="0"/>
              <w:jc w:val="left"/>
              <w:rPr>
                <w:rFonts w:ascii="Arial" w:hAnsi="Arial" w:cs="Arial"/>
                <w:color w:val="auto"/>
                <w:sz w:val="22"/>
                <w:szCs w:val="22"/>
              </w:rPr>
            </w:pPr>
          </w:p>
        </w:tc>
      </w:tr>
    </w:tbl>
    <w:p w:rsidR="007A0DA5" w:rsidRDefault="007A0DA5" w:rsidP="0001497A">
      <w:pPr>
        <w:pStyle w:val="Normalnumbered"/>
        <w:tabs>
          <w:tab w:val="clear" w:pos="567"/>
        </w:tabs>
        <w:spacing w:after="0"/>
        <w:ind w:left="0" w:firstLine="0"/>
        <w:rPr>
          <w:rFonts w:ascii="Arial" w:hAnsi="Arial" w:cs="Arial"/>
          <w:color w:val="auto"/>
          <w:sz w:val="22"/>
          <w:szCs w:val="22"/>
        </w:rPr>
      </w:pPr>
    </w:p>
    <w:p w:rsidR="00DA57E5" w:rsidRDefault="00DA57E5">
      <w:pPr>
        <w:rPr>
          <w:rFonts w:ascii="Arial" w:hAnsi="Arial" w:cs="Arial"/>
          <w:b/>
          <w:sz w:val="22"/>
          <w:szCs w:val="22"/>
          <w:lang w:val="en-AU" w:eastAsia="en-AU"/>
        </w:rPr>
      </w:pPr>
      <w:r>
        <w:rPr>
          <w:rFonts w:ascii="Arial" w:hAnsi="Arial" w:cs="Arial"/>
          <w:b/>
          <w:sz w:val="22"/>
          <w:szCs w:val="22"/>
        </w:rPr>
        <w:br w:type="page"/>
      </w:r>
    </w:p>
    <w:p w:rsidR="00EB2B50" w:rsidRDefault="00EB2B50" w:rsidP="0001497A">
      <w:pPr>
        <w:pStyle w:val="Normalnumbered"/>
        <w:tabs>
          <w:tab w:val="clear" w:pos="567"/>
        </w:tabs>
        <w:spacing w:after="0"/>
        <w:ind w:left="0" w:firstLine="0"/>
        <w:rPr>
          <w:rFonts w:ascii="Arial" w:hAnsi="Arial" w:cs="Arial"/>
          <w:color w:val="auto"/>
          <w:sz w:val="22"/>
          <w:szCs w:val="22"/>
        </w:rPr>
      </w:pPr>
      <w:r>
        <w:rPr>
          <w:rFonts w:ascii="Arial" w:hAnsi="Arial" w:cs="Arial"/>
          <w:b/>
          <w:color w:val="auto"/>
          <w:sz w:val="22"/>
          <w:szCs w:val="22"/>
        </w:rPr>
        <w:t>P</w:t>
      </w:r>
      <w:r w:rsidR="00495FD9" w:rsidRPr="00FE189E">
        <w:rPr>
          <w:rFonts w:ascii="Arial" w:hAnsi="Arial" w:cs="Arial"/>
          <w:b/>
          <w:color w:val="auto"/>
          <w:sz w:val="22"/>
          <w:szCs w:val="22"/>
        </w:rPr>
        <w:t>ackage 1</w:t>
      </w:r>
      <w:r w:rsidR="00D84DE9" w:rsidRPr="00D84DE9">
        <w:rPr>
          <w:rFonts w:ascii="Arial" w:hAnsi="Arial" w:cs="Arial"/>
          <w:b/>
          <w:color w:val="auto"/>
          <w:sz w:val="22"/>
          <w:szCs w:val="22"/>
        </w:rPr>
        <w:t>:</w:t>
      </w:r>
      <w:r w:rsidR="00D84DE9">
        <w:rPr>
          <w:rFonts w:ascii="Arial" w:hAnsi="Arial" w:cs="Arial"/>
          <w:color w:val="auto"/>
          <w:sz w:val="22"/>
          <w:szCs w:val="22"/>
        </w:rPr>
        <w:t xml:space="preserve"> </w:t>
      </w:r>
      <w:r>
        <w:rPr>
          <w:rFonts w:ascii="Arial" w:hAnsi="Arial" w:cs="Arial"/>
          <w:color w:val="auto"/>
          <w:sz w:val="22"/>
          <w:szCs w:val="22"/>
        </w:rPr>
        <w:t xml:space="preserve">Assuming the option of full funding by the Commonwealth and full transfer of water savings to </w:t>
      </w:r>
      <w:r w:rsidR="00A35CF7">
        <w:rPr>
          <w:rFonts w:ascii="Arial" w:hAnsi="Arial" w:cs="Arial"/>
          <w:color w:val="auto"/>
          <w:sz w:val="22"/>
          <w:szCs w:val="22"/>
        </w:rPr>
        <w:t>the Commonwealth</w:t>
      </w:r>
      <w:r>
        <w:rPr>
          <w:rFonts w:ascii="Arial" w:hAnsi="Arial" w:cs="Arial"/>
          <w:color w:val="auto"/>
          <w:sz w:val="22"/>
          <w:szCs w:val="22"/>
        </w:rPr>
        <w:t xml:space="preserve">, the </w:t>
      </w:r>
      <w:r w:rsidR="00D84DE9">
        <w:rPr>
          <w:rFonts w:ascii="Arial" w:hAnsi="Arial" w:cs="Arial"/>
          <w:color w:val="auto"/>
          <w:sz w:val="22"/>
          <w:szCs w:val="22"/>
        </w:rPr>
        <w:t>f</w:t>
      </w:r>
      <w:r>
        <w:rPr>
          <w:rFonts w:ascii="Arial" w:hAnsi="Arial" w:cs="Arial"/>
          <w:color w:val="auto"/>
          <w:sz w:val="22"/>
          <w:szCs w:val="22"/>
        </w:rPr>
        <w:t>indings reached were;</w:t>
      </w:r>
    </w:p>
    <w:p w:rsidR="00EB2B50" w:rsidRDefault="00EB2B50" w:rsidP="0001497A">
      <w:pPr>
        <w:pStyle w:val="Normalnumbered"/>
        <w:numPr>
          <w:ilvl w:val="0"/>
          <w:numId w:val="42"/>
        </w:numPr>
        <w:spacing w:after="0"/>
        <w:rPr>
          <w:rFonts w:ascii="Arial" w:hAnsi="Arial" w:cs="Arial"/>
          <w:color w:val="auto"/>
          <w:sz w:val="22"/>
          <w:szCs w:val="22"/>
        </w:rPr>
      </w:pPr>
      <w:r>
        <w:rPr>
          <w:rFonts w:ascii="Arial" w:hAnsi="Arial" w:cs="Arial"/>
          <w:color w:val="auto"/>
          <w:sz w:val="22"/>
          <w:szCs w:val="22"/>
        </w:rPr>
        <w:t xml:space="preserve">the </w:t>
      </w:r>
      <w:proofErr w:type="spellStart"/>
      <w:r>
        <w:rPr>
          <w:rFonts w:ascii="Arial" w:hAnsi="Arial" w:cs="Arial"/>
          <w:color w:val="auto"/>
          <w:sz w:val="22"/>
          <w:szCs w:val="22"/>
        </w:rPr>
        <w:t>Yambocully</w:t>
      </w:r>
      <w:proofErr w:type="spellEnd"/>
      <w:r>
        <w:rPr>
          <w:rFonts w:ascii="Arial" w:hAnsi="Arial" w:cs="Arial"/>
          <w:color w:val="auto"/>
          <w:sz w:val="22"/>
          <w:szCs w:val="22"/>
        </w:rPr>
        <w:t xml:space="preserve"> scheme was not feasible under any circumstances (due primarily to economic considerations), and</w:t>
      </w:r>
    </w:p>
    <w:p w:rsidR="00EB2B50" w:rsidRDefault="00EB2B50" w:rsidP="0001497A">
      <w:pPr>
        <w:pStyle w:val="Normalnumbered"/>
        <w:numPr>
          <w:ilvl w:val="0"/>
          <w:numId w:val="42"/>
        </w:numPr>
        <w:spacing w:after="0"/>
        <w:rPr>
          <w:rFonts w:ascii="Arial" w:hAnsi="Arial" w:cs="Arial"/>
          <w:color w:val="auto"/>
          <w:sz w:val="22"/>
          <w:szCs w:val="22"/>
        </w:rPr>
      </w:pPr>
      <w:proofErr w:type="gramStart"/>
      <w:r>
        <w:rPr>
          <w:rFonts w:ascii="Arial" w:hAnsi="Arial" w:cs="Arial"/>
          <w:color w:val="auto"/>
          <w:sz w:val="22"/>
          <w:szCs w:val="22"/>
        </w:rPr>
        <w:t>the</w:t>
      </w:r>
      <w:proofErr w:type="gramEnd"/>
      <w:r>
        <w:rPr>
          <w:rFonts w:ascii="Arial" w:hAnsi="Arial" w:cs="Arial"/>
          <w:color w:val="auto"/>
          <w:sz w:val="22"/>
          <w:szCs w:val="22"/>
        </w:rPr>
        <w:t xml:space="preserve"> option proposed for the </w:t>
      </w:r>
      <w:proofErr w:type="spellStart"/>
      <w:r>
        <w:rPr>
          <w:rFonts w:ascii="Arial" w:hAnsi="Arial" w:cs="Arial"/>
          <w:color w:val="auto"/>
          <w:sz w:val="22"/>
          <w:szCs w:val="22"/>
        </w:rPr>
        <w:t>Callandoon</w:t>
      </w:r>
      <w:proofErr w:type="spellEnd"/>
      <w:r>
        <w:rPr>
          <w:rFonts w:ascii="Arial" w:hAnsi="Arial" w:cs="Arial"/>
          <w:color w:val="auto"/>
          <w:sz w:val="22"/>
          <w:szCs w:val="22"/>
        </w:rPr>
        <w:t xml:space="preserve"> scheme is expensive, however the scale of the proposal could be altered should the </w:t>
      </w:r>
      <w:proofErr w:type="spellStart"/>
      <w:r>
        <w:rPr>
          <w:rFonts w:ascii="Arial" w:hAnsi="Arial" w:cs="Arial"/>
          <w:color w:val="auto"/>
          <w:sz w:val="22"/>
          <w:szCs w:val="22"/>
        </w:rPr>
        <w:t>Callandoon</w:t>
      </w:r>
      <w:proofErr w:type="spellEnd"/>
      <w:r>
        <w:rPr>
          <w:rFonts w:ascii="Arial" w:hAnsi="Arial" w:cs="Arial"/>
          <w:color w:val="auto"/>
          <w:sz w:val="22"/>
          <w:szCs w:val="22"/>
        </w:rPr>
        <w:t xml:space="preserve"> Water Board wish to consider other options to improve the economic feasibility.</w:t>
      </w:r>
    </w:p>
    <w:p w:rsidR="00495FD9" w:rsidRPr="002004D8" w:rsidRDefault="00495FD9"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Due to the water for these systems being measured at the </w:t>
      </w:r>
      <w:proofErr w:type="spellStart"/>
      <w:r>
        <w:rPr>
          <w:rFonts w:ascii="Arial" w:hAnsi="Arial" w:cs="Arial"/>
          <w:color w:val="auto"/>
          <w:sz w:val="22"/>
          <w:szCs w:val="22"/>
        </w:rPr>
        <w:t>offtake</w:t>
      </w:r>
      <w:proofErr w:type="spellEnd"/>
      <w:r>
        <w:rPr>
          <w:rFonts w:ascii="Arial" w:hAnsi="Arial" w:cs="Arial"/>
          <w:color w:val="auto"/>
          <w:sz w:val="22"/>
          <w:szCs w:val="22"/>
        </w:rPr>
        <w:t xml:space="preserve"> from the river, with losses attributed to the Water Allocation holders, there is </w:t>
      </w:r>
      <w:r w:rsidR="009165C2">
        <w:rPr>
          <w:rFonts w:ascii="Arial" w:hAnsi="Arial" w:cs="Arial"/>
          <w:color w:val="auto"/>
          <w:sz w:val="22"/>
          <w:szCs w:val="22"/>
        </w:rPr>
        <w:t>limited</w:t>
      </w:r>
      <w:r>
        <w:rPr>
          <w:rFonts w:ascii="Arial" w:hAnsi="Arial" w:cs="Arial"/>
          <w:color w:val="auto"/>
          <w:sz w:val="22"/>
          <w:szCs w:val="22"/>
        </w:rPr>
        <w:t xml:space="preserve"> potential for </w:t>
      </w:r>
      <w:r w:rsidR="009165C2">
        <w:rPr>
          <w:rFonts w:ascii="Arial" w:hAnsi="Arial" w:cs="Arial"/>
          <w:color w:val="auto"/>
          <w:sz w:val="22"/>
          <w:szCs w:val="22"/>
        </w:rPr>
        <w:t>direct</w:t>
      </w:r>
      <w:r>
        <w:rPr>
          <w:rFonts w:ascii="Arial" w:hAnsi="Arial" w:cs="Arial"/>
          <w:color w:val="auto"/>
          <w:sz w:val="22"/>
          <w:szCs w:val="22"/>
        </w:rPr>
        <w:t xml:space="preserve"> SDL offsets. There is however, the potential to save water through improvements to the supply works, hence improving the efficiency of water delivery. This is a similar vein to current HHWUE projects </w:t>
      </w:r>
      <w:r w:rsidRPr="002004D8">
        <w:rPr>
          <w:rFonts w:ascii="Arial" w:hAnsi="Arial" w:cs="Arial"/>
          <w:color w:val="auto"/>
          <w:sz w:val="22"/>
          <w:szCs w:val="22"/>
        </w:rPr>
        <w:t xml:space="preserve">which result in water saved (or part thereof) being transferred to </w:t>
      </w:r>
      <w:r w:rsidR="00A35CF7">
        <w:rPr>
          <w:rFonts w:ascii="Arial" w:hAnsi="Arial" w:cs="Arial"/>
          <w:color w:val="auto"/>
          <w:sz w:val="22"/>
          <w:szCs w:val="22"/>
        </w:rPr>
        <w:t>the Commonwealth</w:t>
      </w:r>
      <w:r w:rsidRPr="002004D8">
        <w:rPr>
          <w:rFonts w:ascii="Arial" w:hAnsi="Arial" w:cs="Arial"/>
          <w:color w:val="auto"/>
          <w:sz w:val="22"/>
          <w:szCs w:val="22"/>
        </w:rPr>
        <w:t xml:space="preserve">. </w:t>
      </w:r>
    </w:p>
    <w:p w:rsidR="00DA57E5" w:rsidRDefault="00DA57E5" w:rsidP="0001497A">
      <w:pPr>
        <w:pStyle w:val="Normalnumbered"/>
        <w:tabs>
          <w:tab w:val="clear" w:pos="567"/>
        </w:tabs>
        <w:spacing w:after="0"/>
        <w:ind w:left="0" w:firstLine="0"/>
        <w:rPr>
          <w:rFonts w:ascii="Arial" w:hAnsi="Arial" w:cs="Arial"/>
          <w:b/>
          <w:color w:val="auto"/>
          <w:sz w:val="22"/>
          <w:szCs w:val="22"/>
        </w:rPr>
      </w:pPr>
    </w:p>
    <w:p w:rsidR="00D84DE9" w:rsidRPr="002004D8" w:rsidRDefault="00D84DE9" w:rsidP="0001497A">
      <w:pPr>
        <w:pStyle w:val="Normalnumbered"/>
        <w:tabs>
          <w:tab w:val="clear" w:pos="567"/>
        </w:tabs>
        <w:spacing w:after="0"/>
        <w:ind w:left="0" w:firstLine="0"/>
        <w:rPr>
          <w:rFonts w:ascii="Arial" w:hAnsi="Arial" w:cs="Arial"/>
          <w:color w:val="auto"/>
          <w:sz w:val="22"/>
          <w:szCs w:val="22"/>
        </w:rPr>
      </w:pPr>
      <w:r w:rsidRPr="002004D8">
        <w:rPr>
          <w:rFonts w:ascii="Arial" w:hAnsi="Arial" w:cs="Arial"/>
          <w:b/>
          <w:color w:val="auto"/>
          <w:sz w:val="22"/>
          <w:szCs w:val="22"/>
        </w:rPr>
        <w:t>Package 2:</w:t>
      </w:r>
      <w:r w:rsidRPr="002004D8">
        <w:rPr>
          <w:rFonts w:ascii="Arial" w:hAnsi="Arial" w:cs="Arial"/>
          <w:color w:val="auto"/>
          <w:sz w:val="22"/>
          <w:szCs w:val="22"/>
        </w:rPr>
        <w:t xml:space="preserve"> </w:t>
      </w:r>
      <w:r w:rsidR="00914642" w:rsidRPr="002004D8">
        <w:rPr>
          <w:rFonts w:ascii="Arial" w:hAnsi="Arial" w:cs="Arial"/>
          <w:color w:val="auto"/>
          <w:sz w:val="22"/>
          <w:szCs w:val="22"/>
        </w:rPr>
        <w:t xml:space="preserve">This proposal can be considered a constraint measure </w:t>
      </w:r>
      <w:r w:rsidR="00AD29AA">
        <w:rPr>
          <w:rFonts w:ascii="Arial" w:hAnsi="Arial" w:cs="Arial"/>
          <w:color w:val="auto"/>
          <w:sz w:val="22"/>
          <w:szCs w:val="22"/>
        </w:rPr>
        <w:t xml:space="preserve">(where only work on the bifurcation weirs is considered). It is </w:t>
      </w:r>
      <w:r w:rsidR="00914642" w:rsidRPr="002004D8">
        <w:rPr>
          <w:rFonts w:ascii="Arial" w:hAnsi="Arial" w:cs="Arial"/>
          <w:color w:val="auto"/>
          <w:sz w:val="22"/>
          <w:szCs w:val="22"/>
        </w:rPr>
        <w:t>likely</w:t>
      </w:r>
      <w:r w:rsidR="00AD29AA">
        <w:rPr>
          <w:rFonts w:ascii="Arial" w:hAnsi="Arial" w:cs="Arial"/>
          <w:color w:val="auto"/>
          <w:sz w:val="22"/>
          <w:szCs w:val="22"/>
        </w:rPr>
        <w:t xml:space="preserve"> to be able to be considered</w:t>
      </w:r>
      <w:r w:rsidR="00914642" w:rsidRPr="002004D8">
        <w:rPr>
          <w:rFonts w:ascii="Arial" w:hAnsi="Arial" w:cs="Arial"/>
          <w:color w:val="auto"/>
          <w:sz w:val="22"/>
          <w:szCs w:val="22"/>
        </w:rPr>
        <w:t xml:space="preserve"> a supply measure too</w:t>
      </w:r>
      <w:r w:rsidR="00AD29AA">
        <w:rPr>
          <w:rFonts w:ascii="Arial" w:hAnsi="Arial" w:cs="Arial"/>
          <w:color w:val="auto"/>
          <w:sz w:val="22"/>
          <w:szCs w:val="22"/>
        </w:rPr>
        <w:t>, particularly if operated in accordance with a management framework and in conjunction</w:t>
      </w:r>
      <w:r w:rsidR="000F2E3A">
        <w:rPr>
          <w:rFonts w:ascii="Arial" w:hAnsi="Arial" w:cs="Arial"/>
          <w:color w:val="auto"/>
          <w:sz w:val="22"/>
          <w:szCs w:val="22"/>
        </w:rPr>
        <w:t xml:space="preserve"> wi</w:t>
      </w:r>
      <w:r w:rsidR="00EC6F00">
        <w:rPr>
          <w:rFonts w:ascii="Arial" w:hAnsi="Arial" w:cs="Arial"/>
          <w:color w:val="auto"/>
          <w:sz w:val="22"/>
          <w:szCs w:val="22"/>
        </w:rPr>
        <w:t xml:space="preserve">th </w:t>
      </w:r>
      <w:proofErr w:type="spellStart"/>
      <w:r w:rsidR="00EC6F00">
        <w:rPr>
          <w:rFonts w:ascii="Arial" w:hAnsi="Arial" w:cs="Arial"/>
          <w:color w:val="auto"/>
          <w:sz w:val="22"/>
          <w:szCs w:val="22"/>
        </w:rPr>
        <w:t>offstream</w:t>
      </w:r>
      <w:proofErr w:type="spellEnd"/>
      <w:r w:rsidR="00EC6F00">
        <w:rPr>
          <w:rFonts w:ascii="Arial" w:hAnsi="Arial" w:cs="Arial"/>
          <w:color w:val="auto"/>
          <w:sz w:val="22"/>
          <w:szCs w:val="22"/>
        </w:rPr>
        <w:t xml:space="preserve"> storage.</w:t>
      </w:r>
      <w:r w:rsidR="00914642" w:rsidRPr="002004D8">
        <w:rPr>
          <w:rFonts w:ascii="Arial" w:hAnsi="Arial" w:cs="Arial"/>
          <w:color w:val="auto"/>
          <w:sz w:val="22"/>
          <w:szCs w:val="22"/>
        </w:rPr>
        <w:t xml:space="preserve"> The potential for significant water savings (that may form a SDL offset) at a low cost provides a possible opportunity to reduce th</w:t>
      </w:r>
      <w:r w:rsidR="00741FAD" w:rsidRPr="002004D8">
        <w:rPr>
          <w:rFonts w:ascii="Arial" w:hAnsi="Arial" w:cs="Arial"/>
          <w:color w:val="auto"/>
          <w:sz w:val="22"/>
          <w:szCs w:val="22"/>
        </w:rPr>
        <w:t>e</w:t>
      </w:r>
      <w:r w:rsidR="00914642" w:rsidRPr="002004D8">
        <w:rPr>
          <w:rFonts w:ascii="Arial" w:hAnsi="Arial" w:cs="Arial"/>
          <w:color w:val="auto"/>
          <w:sz w:val="22"/>
          <w:szCs w:val="22"/>
        </w:rPr>
        <w:t xml:space="preserve"> water recovery burden in this key area. The department is keen to further explore the </w:t>
      </w:r>
      <w:r w:rsidR="00741FAD" w:rsidRPr="002004D8">
        <w:rPr>
          <w:rFonts w:ascii="Arial" w:hAnsi="Arial" w:cs="Arial"/>
          <w:color w:val="auto"/>
          <w:sz w:val="22"/>
          <w:szCs w:val="22"/>
        </w:rPr>
        <w:t>benefits</w:t>
      </w:r>
      <w:r w:rsidR="00914642" w:rsidRPr="002004D8">
        <w:rPr>
          <w:rFonts w:ascii="Arial" w:hAnsi="Arial" w:cs="Arial"/>
          <w:color w:val="auto"/>
          <w:sz w:val="22"/>
          <w:szCs w:val="22"/>
        </w:rPr>
        <w:t xml:space="preserve"> of combining the bifurcation weir modifications with </w:t>
      </w:r>
      <w:r w:rsidR="00A35CF7">
        <w:rPr>
          <w:rFonts w:ascii="Arial" w:hAnsi="Arial" w:cs="Arial"/>
          <w:color w:val="auto"/>
          <w:sz w:val="22"/>
          <w:szCs w:val="22"/>
        </w:rPr>
        <w:t xml:space="preserve">use of </w:t>
      </w:r>
      <w:proofErr w:type="spellStart"/>
      <w:r w:rsidR="00914642" w:rsidRPr="002004D8">
        <w:rPr>
          <w:rFonts w:ascii="Arial" w:hAnsi="Arial" w:cs="Arial"/>
          <w:color w:val="auto"/>
          <w:sz w:val="22"/>
          <w:szCs w:val="22"/>
        </w:rPr>
        <w:t>offstream</w:t>
      </w:r>
      <w:proofErr w:type="spellEnd"/>
      <w:r w:rsidR="00914642" w:rsidRPr="002004D8">
        <w:rPr>
          <w:rFonts w:ascii="Arial" w:hAnsi="Arial" w:cs="Arial"/>
          <w:color w:val="auto"/>
          <w:sz w:val="22"/>
          <w:szCs w:val="22"/>
        </w:rPr>
        <w:t xml:space="preserve"> storage</w:t>
      </w:r>
      <w:r w:rsidR="00A35CF7">
        <w:rPr>
          <w:rFonts w:ascii="Arial" w:hAnsi="Arial" w:cs="Arial"/>
          <w:color w:val="auto"/>
          <w:sz w:val="22"/>
          <w:szCs w:val="22"/>
        </w:rPr>
        <w:t>s</w:t>
      </w:r>
      <w:r w:rsidR="00741FAD" w:rsidRPr="002004D8">
        <w:rPr>
          <w:rFonts w:ascii="Arial" w:hAnsi="Arial" w:cs="Arial"/>
          <w:color w:val="auto"/>
          <w:sz w:val="22"/>
          <w:szCs w:val="22"/>
        </w:rPr>
        <w:t xml:space="preserve"> to maximise the water delivery benefits while minimising the effects.</w:t>
      </w:r>
      <w:r w:rsidR="00671E3D" w:rsidRPr="002004D8">
        <w:rPr>
          <w:rFonts w:ascii="Arial" w:hAnsi="Arial" w:cs="Arial"/>
          <w:color w:val="auto"/>
          <w:sz w:val="22"/>
          <w:szCs w:val="22"/>
        </w:rPr>
        <w:t xml:space="preserve">  The project plan for the remaining milestones 7 and 8 within the Program Agreement </w:t>
      </w:r>
      <w:r w:rsidR="00A35CF7">
        <w:rPr>
          <w:rFonts w:ascii="Arial" w:hAnsi="Arial" w:cs="Arial"/>
          <w:color w:val="auto"/>
          <w:sz w:val="22"/>
          <w:szCs w:val="22"/>
        </w:rPr>
        <w:t>will</w:t>
      </w:r>
      <w:r w:rsidR="00A35CF7" w:rsidRPr="002004D8">
        <w:rPr>
          <w:rFonts w:ascii="Arial" w:hAnsi="Arial" w:cs="Arial"/>
          <w:color w:val="auto"/>
          <w:sz w:val="22"/>
          <w:szCs w:val="22"/>
        </w:rPr>
        <w:t xml:space="preserve"> </w:t>
      </w:r>
      <w:r w:rsidR="00671E3D" w:rsidRPr="002004D8">
        <w:rPr>
          <w:rFonts w:ascii="Arial" w:hAnsi="Arial" w:cs="Arial"/>
          <w:color w:val="auto"/>
          <w:sz w:val="22"/>
          <w:szCs w:val="22"/>
        </w:rPr>
        <w:t>focus on exploring this package further.</w:t>
      </w:r>
    </w:p>
    <w:p w:rsidR="00DA57E5" w:rsidRDefault="00DA57E5" w:rsidP="0001497A">
      <w:pPr>
        <w:pStyle w:val="Normalnumbered"/>
        <w:tabs>
          <w:tab w:val="clear" w:pos="567"/>
        </w:tabs>
        <w:spacing w:after="0"/>
        <w:ind w:left="0" w:firstLine="0"/>
        <w:rPr>
          <w:rFonts w:ascii="Arial" w:hAnsi="Arial" w:cs="Arial"/>
          <w:b/>
          <w:color w:val="auto"/>
          <w:sz w:val="22"/>
          <w:szCs w:val="22"/>
        </w:rPr>
      </w:pPr>
    </w:p>
    <w:p w:rsidR="00D84DE9" w:rsidRDefault="00D84DE9" w:rsidP="0001497A">
      <w:pPr>
        <w:pStyle w:val="Normalnumbered"/>
        <w:tabs>
          <w:tab w:val="clear" w:pos="567"/>
        </w:tabs>
        <w:spacing w:after="0"/>
        <w:ind w:left="0" w:firstLine="0"/>
        <w:rPr>
          <w:rFonts w:ascii="Arial" w:hAnsi="Arial" w:cs="Arial"/>
          <w:color w:val="auto"/>
          <w:sz w:val="22"/>
          <w:szCs w:val="22"/>
        </w:rPr>
      </w:pPr>
      <w:r w:rsidRPr="002004D8">
        <w:rPr>
          <w:rFonts w:ascii="Arial" w:hAnsi="Arial" w:cs="Arial"/>
          <w:b/>
          <w:color w:val="auto"/>
          <w:sz w:val="22"/>
          <w:szCs w:val="22"/>
        </w:rPr>
        <w:t>Package 3:</w:t>
      </w:r>
      <w:r w:rsidRPr="002004D8">
        <w:rPr>
          <w:rFonts w:ascii="Arial" w:hAnsi="Arial" w:cs="Arial"/>
          <w:color w:val="auto"/>
          <w:sz w:val="22"/>
          <w:szCs w:val="22"/>
        </w:rPr>
        <w:t xml:space="preserve"> </w:t>
      </w:r>
      <w:r w:rsidR="00914642" w:rsidRPr="002004D8">
        <w:rPr>
          <w:rFonts w:ascii="Arial" w:hAnsi="Arial" w:cs="Arial"/>
          <w:color w:val="auto"/>
          <w:sz w:val="22"/>
          <w:szCs w:val="22"/>
        </w:rPr>
        <w:t>This project is not economically feasible on the basis of high cost and no</w:t>
      </w:r>
      <w:r w:rsidR="00914642">
        <w:rPr>
          <w:rFonts w:ascii="Arial" w:hAnsi="Arial" w:cs="Arial"/>
          <w:color w:val="auto"/>
          <w:sz w:val="22"/>
          <w:szCs w:val="22"/>
        </w:rPr>
        <w:t xml:space="preserve"> potential for SDL offsets. There is however potential for significant environmental benefits.</w:t>
      </w:r>
    </w:p>
    <w:p w:rsidR="00DA57E5" w:rsidRDefault="00DA57E5" w:rsidP="0001497A">
      <w:pPr>
        <w:pStyle w:val="Normalnumbered"/>
        <w:tabs>
          <w:tab w:val="clear" w:pos="567"/>
        </w:tabs>
        <w:spacing w:after="0"/>
        <w:ind w:left="0" w:firstLine="0"/>
        <w:rPr>
          <w:rFonts w:ascii="Arial" w:hAnsi="Arial" w:cs="Arial"/>
          <w:b/>
          <w:color w:val="auto"/>
          <w:sz w:val="22"/>
          <w:szCs w:val="22"/>
        </w:rPr>
      </w:pPr>
    </w:p>
    <w:p w:rsidR="00DA57E5" w:rsidRDefault="00D84DE9" w:rsidP="00DA57E5">
      <w:pPr>
        <w:pStyle w:val="Normalnumbered"/>
        <w:tabs>
          <w:tab w:val="clear" w:pos="567"/>
        </w:tabs>
        <w:spacing w:after="0"/>
        <w:ind w:left="0" w:firstLine="0"/>
        <w:rPr>
          <w:rFonts w:ascii="Arial" w:hAnsi="Arial" w:cs="Arial"/>
          <w:color w:val="auto"/>
          <w:sz w:val="22"/>
          <w:szCs w:val="22"/>
        </w:rPr>
      </w:pPr>
      <w:r>
        <w:rPr>
          <w:rFonts w:ascii="Arial" w:hAnsi="Arial" w:cs="Arial"/>
          <w:b/>
          <w:color w:val="auto"/>
          <w:sz w:val="22"/>
          <w:szCs w:val="22"/>
        </w:rPr>
        <w:t>P</w:t>
      </w:r>
      <w:r w:rsidR="00345B3D" w:rsidRPr="00E91267">
        <w:rPr>
          <w:rFonts w:ascii="Arial" w:hAnsi="Arial" w:cs="Arial"/>
          <w:b/>
          <w:color w:val="auto"/>
          <w:sz w:val="22"/>
          <w:szCs w:val="22"/>
        </w:rPr>
        <w:t>ackage 4</w:t>
      </w:r>
      <w:r>
        <w:rPr>
          <w:rFonts w:ascii="Arial" w:hAnsi="Arial" w:cs="Arial"/>
          <w:b/>
          <w:color w:val="auto"/>
          <w:sz w:val="22"/>
          <w:szCs w:val="22"/>
        </w:rPr>
        <w:t>:</w:t>
      </w:r>
      <w:r w:rsidR="00345B3D" w:rsidRPr="00E91267">
        <w:rPr>
          <w:rFonts w:ascii="Arial" w:hAnsi="Arial" w:cs="Arial"/>
          <w:color w:val="auto"/>
          <w:sz w:val="22"/>
          <w:szCs w:val="22"/>
        </w:rPr>
        <w:t xml:space="preserve"> </w:t>
      </w:r>
      <w:r>
        <w:rPr>
          <w:rFonts w:ascii="Arial" w:hAnsi="Arial" w:cs="Arial"/>
          <w:color w:val="auto"/>
          <w:sz w:val="22"/>
          <w:szCs w:val="22"/>
        </w:rPr>
        <w:t xml:space="preserve">This project is not economically feasible on the basis of high cost and no potential for SDL offsets. Additionally the current environmental effect/s </w:t>
      </w:r>
      <w:proofErr w:type="gramStart"/>
      <w:r>
        <w:rPr>
          <w:rFonts w:ascii="Arial" w:hAnsi="Arial" w:cs="Arial"/>
          <w:color w:val="auto"/>
          <w:sz w:val="22"/>
          <w:szCs w:val="22"/>
        </w:rPr>
        <w:t>are</w:t>
      </w:r>
      <w:proofErr w:type="gramEnd"/>
      <w:r>
        <w:rPr>
          <w:rFonts w:ascii="Arial" w:hAnsi="Arial" w:cs="Arial"/>
          <w:color w:val="auto"/>
          <w:sz w:val="22"/>
          <w:szCs w:val="22"/>
        </w:rPr>
        <w:t xml:space="preserve"> unknown.</w:t>
      </w:r>
    </w:p>
    <w:p w:rsidR="00DA57E5" w:rsidRDefault="00DA57E5" w:rsidP="00DA57E5">
      <w:pPr>
        <w:rPr>
          <w:lang w:val="en-AU" w:eastAsia="en-AU"/>
        </w:rPr>
      </w:pPr>
      <w:r>
        <w:br w:type="page"/>
      </w:r>
    </w:p>
    <w:p w:rsidR="00422928" w:rsidRPr="0001497A" w:rsidRDefault="00F9279B" w:rsidP="0001497A">
      <w:pPr>
        <w:pStyle w:val="Heading1"/>
        <w:spacing w:before="0" w:after="0"/>
        <w:rPr>
          <w:sz w:val="28"/>
          <w:szCs w:val="28"/>
        </w:rPr>
      </w:pPr>
      <w:bookmarkStart w:id="21" w:name="_Toc364255745"/>
      <w:r w:rsidRPr="0001497A">
        <w:rPr>
          <w:sz w:val="28"/>
          <w:szCs w:val="28"/>
        </w:rPr>
        <w:t>Background</w:t>
      </w:r>
      <w:bookmarkEnd w:id="21"/>
    </w:p>
    <w:p w:rsidR="00DA57E5" w:rsidRDefault="00DA57E5" w:rsidP="0001497A">
      <w:pPr>
        <w:pStyle w:val="Normalnumbered"/>
        <w:tabs>
          <w:tab w:val="clear" w:pos="567"/>
        </w:tabs>
        <w:spacing w:after="0"/>
        <w:ind w:left="0" w:firstLine="0"/>
        <w:rPr>
          <w:rFonts w:ascii="Arial" w:hAnsi="Arial" w:cs="Arial"/>
          <w:color w:val="auto"/>
          <w:sz w:val="22"/>
          <w:szCs w:val="22"/>
        </w:rPr>
      </w:pPr>
    </w:p>
    <w:p w:rsidR="00F07558" w:rsidRPr="00F07558" w:rsidRDefault="00F07558" w:rsidP="0001497A">
      <w:pPr>
        <w:pStyle w:val="Normalnumbered"/>
        <w:tabs>
          <w:tab w:val="clear" w:pos="567"/>
        </w:tabs>
        <w:spacing w:after="0"/>
        <w:ind w:left="0" w:firstLine="0"/>
        <w:rPr>
          <w:rFonts w:ascii="Arial" w:hAnsi="Arial" w:cs="Arial"/>
          <w:color w:val="auto"/>
          <w:sz w:val="22"/>
          <w:szCs w:val="22"/>
        </w:rPr>
      </w:pPr>
      <w:r w:rsidRPr="00F07558">
        <w:rPr>
          <w:rFonts w:ascii="Arial" w:hAnsi="Arial" w:cs="Arial"/>
          <w:color w:val="auto"/>
          <w:sz w:val="22"/>
          <w:szCs w:val="22"/>
        </w:rPr>
        <w:t xml:space="preserve">A Project Agreement for Queensland Murray-Darling Basin Environmental Works and Measures </w:t>
      </w:r>
      <w:r w:rsidR="00A35CF7">
        <w:rPr>
          <w:rFonts w:ascii="Arial" w:hAnsi="Arial" w:cs="Arial"/>
          <w:color w:val="auto"/>
          <w:sz w:val="22"/>
          <w:szCs w:val="22"/>
        </w:rPr>
        <w:t xml:space="preserve">Feasibility </w:t>
      </w:r>
      <w:r w:rsidRPr="00F07558">
        <w:rPr>
          <w:rFonts w:ascii="Arial" w:hAnsi="Arial" w:cs="Arial"/>
          <w:color w:val="auto"/>
          <w:sz w:val="22"/>
          <w:szCs w:val="22"/>
        </w:rPr>
        <w:t>Program between the State of Queensland and the Australian Government</w:t>
      </w:r>
      <w:r w:rsidR="00F04FC3">
        <w:rPr>
          <w:rFonts w:ascii="Arial" w:hAnsi="Arial" w:cs="Arial"/>
          <w:color w:val="auto"/>
          <w:sz w:val="22"/>
          <w:szCs w:val="22"/>
        </w:rPr>
        <w:t>,</w:t>
      </w:r>
      <w:r w:rsidRPr="00F07558">
        <w:rPr>
          <w:rFonts w:ascii="Arial" w:hAnsi="Arial" w:cs="Arial"/>
          <w:color w:val="auto"/>
          <w:sz w:val="22"/>
          <w:szCs w:val="22"/>
        </w:rPr>
        <w:t xml:space="preserve"> was signed by the State Minister for Environment and Resource Management and the Australian Minister for Sustainability Environment Water Population and Communities</w:t>
      </w:r>
      <w:r w:rsidR="00A35CF7">
        <w:rPr>
          <w:rFonts w:ascii="Arial" w:hAnsi="Arial" w:cs="Arial"/>
          <w:color w:val="auto"/>
          <w:sz w:val="22"/>
          <w:szCs w:val="22"/>
        </w:rPr>
        <w:t xml:space="preserve"> (</w:t>
      </w:r>
      <w:proofErr w:type="spellStart"/>
      <w:r w:rsidR="00A35CF7">
        <w:rPr>
          <w:rFonts w:ascii="Arial" w:hAnsi="Arial" w:cs="Arial"/>
          <w:color w:val="auto"/>
          <w:sz w:val="22"/>
          <w:szCs w:val="22"/>
        </w:rPr>
        <w:t>SEWPaC</w:t>
      </w:r>
      <w:proofErr w:type="spellEnd"/>
      <w:r w:rsidR="00A35CF7">
        <w:rPr>
          <w:rFonts w:ascii="Arial" w:hAnsi="Arial" w:cs="Arial"/>
          <w:color w:val="auto"/>
          <w:sz w:val="22"/>
          <w:szCs w:val="22"/>
        </w:rPr>
        <w:t>)</w:t>
      </w:r>
      <w:r w:rsidRPr="00F07558">
        <w:rPr>
          <w:rFonts w:ascii="Arial" w:hAnsi="Arial" w:cs="Arial"/>
          <w:color w:val="auto"/>
          <w:sz w:val="22"/>
          <w:szCs w:val="22"/>
        </w:rPr>
        <w:t xml:space="preserve"> in </w:t>
      </w:r>
      <w:r w:rsidRPr="00F04FC3">
        <w:rPr>
          <w:rFonts w:ascii="Arial" w:hAnsi="Arial" w:cs="Arial"/>
          <w:color w:val="auto"/>
          <w:sz w:val="22"/>
          <w:szCs w:val="22"/>
        </w:rPr>
        <w:t>November</w:t>
      </w:r>
      <w:r w:rsidRPr="00F07558">
        <w:rPr>
          <w:rFonts w:ascii="Arial" w:hAnsi="Arial" w:cs="Arial"/>
          <w:color w:val="auto"/>
          <w:sz w:val="22"/>
          <w:szCs w:val="22"/>
        </w:rPr>
        <w:t xml:space="preserve"> 2011</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F07558" w:rsidRPr="00F07558" w:rsidRDefault="00F07558" w:rsidP="0001497A">
      <w:pPr>
        <w:pStyle w:val="Normalnumbered"/>
        <w:tabs>
          <w:tab w:val="clear" w:pos="567"/>
        </w:tabs>
        <w:spacing w:after="0"/>
        <w:ind w:left="0" w:firstLine="0"/>
        <w:rPr>
          <w:rFonts w:ascii="Arial" w:hAnsi="Arial" w:cs="Arial"/>
          <w:color w:val="auto"/>
          <w:sz w:val="22"/>
          <w:szCs w:val="22"/>
        </w:rPr>
      </w:pPr>
      <w:r w:rsidRPr="00F07558">
        <w:rPr>
          <w:rFonts w:ascii="Arial" w:hAnsi="Arial" w:cs="Arial"/>
          <w:color w:val="auto"/>
          <w:sz w:val="22"/>
          <w:szCs w:val="22"/>
        </w:rPr>
        <w:t>The agreement</w:t>
      </w:r>
      <w:r w:rsidR="0055589D">
        <w:rPr>
          <w:rFonts w:ascii="Arial" w:hAnsi="Arial" w:cs="Arial"/>
          <w:color w:val="auto"/>
          <w:sz w:val="22"/>
          <w:szCs w:val="22"/>
        </w:rPr>
        <w:t xml:space="preserve"> </w:t>
      </w:r>
      <w:r w:rsidRPr="00F07558">
        <w:rPr>
          <w:rFonts w:ascii="Arial" w:hAnsi="Arial" w:cs="Arial"/>
          <w:color w:val="auto"/>
          <w:sz w:val="22"/>
          <w:szCs w:val="22"/>
        </w:rPr>
        <w:t>is for Commonwealth funding contribution of $1.8 million to assist Queensland</w:t>
      </w:r>
      <w:r w:rsidR="00E9291F">
        <w:rPr>
          <w:rFonts w:ascii="Arial" w:hAnsi="Arial" w:cs="Arial"/>
          <w:color w:val="auto"/>
          <w:sz w:val="22"/>
          <w:szCs w:val="22"/>
        </w:rPr>
        <w:t xml:space="preserve"> to:</w:t>
      </w:r>
      <w:r w:rsidRPr="00F07558">
        <w:rPr>
          <w:rFonts w:ascii="Arial" w:hAnsi="Arial" w:cs="Arial"/>
          <w:color w:val="auto"/>
          <w:sz w:val="22"/>
          <w:szCs w:val="22"/>
        </w:rPr>
        <w:t>-</w:t>
      </w:r>
    </w:p>
    <w:p w:rsidR="00F07558" w:rsidRPr="00F07558" w:rsidRDefault="00F07558" w:rsidP="00DA57E5">
      <w:pPr>
        <w:pStyle w:val="Normalnumbered"/>
        <w:numPr>
          <w:ilvl w:val="0"/>
          <w:numId w:val="32"/>
        </w:numPr>
        <w:spacing w:after="0"/>
        <w:rPr>
          <w:rFonts w:ascii="Arial" w:hAnsi="Arial" w:cs="Arial"/>
          <w:color w:val="auto"/>
          <w:sz w:val="22"/>
          <w:szCs w:val="22"/>
        </w:rPr>
      </w:pPr>
      <w:r w:rsidRPr="00F07558">
        <w:rPr>
          <w:rFonts w:ascii="Arial" w:hAnsi="Arial" w:cs="Arial"/>
          <w:color w:val="auto"/>
          <w:sz w:val="22"/>
          <w:szCs w:val="22"/>
        </w:rPr>
        <w:t>deliver feasibility investigations, including the costs, risks and benefits, of sustainable diversion limit (SDL) offset environmental works and measures project</w:t>
      </w:r>
      <w:r w:rsidR="00A35CF7">
        <w:rPr>
          <w:rFonts w:ascii="Arial" w:hAnsi="Arial" w:cs="Arial"/>
          <w:color w:val="auto"/>
          <w:sz w:val="22"/>
          <w:szCs w:val="22"/>
        </w:rPr>
        <w:t>,</w:t>
      </w:r>
      <w:r w:rsidRPr="00F07558">
        <w:rPr>
          <w:rFonts w:ascii="Arial" w:hAnsi="Arial" w:cs="Arial"/>
          <w:color w:val="auto"/>
          <w:sz w:val="22"/>
          <w:szCs w:val="22"/>
        </w:rPr>
        <w:t xml:space="preserve"> and </w:t>
      </w:r>
    </w:p>
    <w:p w:rsidR="00F07558" w:rsidRPr="00F07558" w:rsidRDefault="00F07558" w:rsidP="00DA57E5">
      <w:pPr>
        <w:pStyle w:val="Normalnumbered"/>
        <w:numPr>
          <w:ilvl w:val="0"/>
          <w:numId w:val="32"/>
        </w:numPr>
        <w:spacing w:after="0"/>
        <w:rPr>
          <w:rFonts w:ascii="Arial" w:hAnsi="Arial" w:cs="Arial"/>
          <w:color w:val="auto"/>
          <w:sz w:val="22"/>
          <w:szCs w:val="22"/>
        </w:rPr>
      </w:pPr>
      <w:proofErr w:type="gramStart"/>
      <w:r w:rsidRPr="00F07558">
        <w:rPr>
          <w:rFonts w:ascii="Arial" w:hAnsi="Arial" w:cs="Arial"/>
          <w:color w:val="auto"/>
          <w:sz w:val="22"/>
          <w:szCs w:val="22"/>
        </w:rPr>
        <w:t>deliver</w:t>
      </w:r>
      <w:proofErr w:type="gramEnd"/>
      <w:r w:rsidRPr="00F07558">
        <w:rPr>
          <w:rFonts w:ascii="Arial" w:hAnsi="Arial" w:cs="Arial"/>
          <w:color w:val="auto"/>
          <w:sz w:val="22"/>
          <w:szCs w:val="22"/>
        </w:rPr>
        <w:t xml:space="preserve"> a State-led local process involving the development of local networks to enable engagement with local communities to assist the development of community based proposals for environmental works and measures and test the shortlisted community </w:t>
      </w:r>
      <w:r w:rsidR="00741FAD">
        <w:rPr>
          <w:rFonts w:ascii="Arial" w:hAnsi="Arial" w:cs="Arial"/>
          <w:color w:val="auto"/>
          <w:sz w:val="22"/>
          <w:szCs w:val="22"/>
        </w:rPr>
        <w:t>identified sub-p</w:t>
      </w:r>
      <w:r w:rsidRPr="00F07558">
        <w:rPr>
          <w:rFonts w:ascii="Arial" w:hAnsi="Arial" w:cs="Arial"/>
          <w:color w:val="auto"/>
          <w:sz w:val="22"/>
          <w:szCs w:val="22"/>
        </w:rPr>
        <w:t>rojects through pre-feasibility assessment.</w:t>
      </w:r>
    </w:p>
    <w:p w:rsidR="00DA57E5" w:rsidRDefault="00DA57E5" w:rsidP="0001497A">
      <w:pPr>
        <w:pStyle w:val="Bodystyle"/>
        <w:spacing w:after="0"/>
        <w:rPr>
          <w:rFonts w:cs="Arial"/>
          <w:szCs w:val="22"/>
          <w:lang w:eastAsia="en-AU"/>
        </w:rPr>
      </w:pPr>
    </w:p>
    <w:p w:rsidR="00FA516C" w:rsidRPr="00FA516C" w:rsidRDefault="00FA516C" w:rsidP="0001497A">
      <w:pPr>
        <w:pStyle w:val="Bodystyle"/>
        <w:spacing w:after="0"/>
        <w:rPr>
          <w:rFonts w:cs="Arial"/>
          <w:szCs w:val="22"/>
          <w:lang w:eastAsia="en-AU"/>
        </w:rPr>
      </w:pPr>
      <w:r w:rsidRPr="00FA516C">
        <w:rPr>
          <w:rFonts w:cs="Arial"/>
          <w:szCs w:val="22"/>
          <w:lang w:eastAsia="en-AU"/>
        </w:rPr>
        <w:t xml:space="preserve">The project aimed to identify the prospects for environmental works and measures in priority locations for diversion limit reductions such as the Lower Balonne catchment of Queensland.  Individual projects were identified and shortlisted for further development in close consultation with existing community groups and key stakeholders. </w:t>
      </w:r>
    </w:p>
    <w:p w:rsidR="00DA57E5" w:rsidRDefault="00DA57E5" w:rsidP="0001497A">
      <w:pPr>
        <w:pStyle w:val="Bodystyle"/>
        <w:spacing w:after="0"/>
        <w:rPr>
          <w:rFonts w:cs="Arial"/>
          <w:szCs w:val="22"/>
          <w:lang w:eastAsia="en-AU"/>
        </w:rPr>
      </w:pPr>
    </w:p>
    <w:p w:rsidR="00614104" w:rsidRDefault="00FA516C" w:rsidP="0001497A">
      <w:pPr>
        <w:pStyle w:val="Bodystyle"/>
        <w:spacing w:after="0"/>
        <w:rPr>
          <w:rFonts w:cs="Arial"/>
          <w:szCs w:val="22"/>
          <w:lang w:eastAsia="en-AU"/>
        </w:rPr>
      </w:pPr>
      <w:r w:rsidRPr="00FA516C">
        <w:rPr>
          <w:rFonts w:cs="Arial"/>
          <w:szCs w:val="22"/>
          <w:lang w:eastAsia="en-AU"/>
        </w:rPr>
        <w:t>Feasibility assessments were then completed for the identified priority project packages. The assessments included development of preliminary cost estimates and economic viability. Assessments were also completed for the OLF</w:t>
      </w:r>
      <w:r w:rsidR="00614104">
        <w:rPr>
          <w:rFonts w:cs="Arial"/>
          <w:szCs w:val="22"/>
          <w:lang w:eastAsia="en-AU"/>
        </w:rPr>
        <w:t xml:space="preserve"> options in the Lower Balonne. </w:t>
      </w:r>
    </w:p>
    <w:p w:rsidR="00DA57E5" w:rsidRDefault="00DA57E5" w:rsidP="0001497A">
      <w:pPr>
        <w:pStyle w:val="Bodystyle"/>
        <w:spacing w:after="0"/>
        <w:rPr>
          <w:rFonts w:cs="Arial"/>
          <w:szCs w:val="22"/>
          <w:lang w:eastAsia="en-AU"/>
        </w:rPr>
      </w:pPr>
    </w:p>
    <w:p w:rsidR="00DA57E5" w:rsidRDefault="00FA516C" w:rsidP="00DA57E5">
      <w:pPr>
        <w:pStyle w:val="Bodystyle"/>
        <w:spacing w:after="0"/>
        <w:rPr>
          <w:rFonts w:cs="Arial"/>
          <w:szCs w:val="22"/>
          <w:lang w:eastAsia="en-AU"/>
        </w:rPr>
      </w:pPr>
      <w:r w:rsidRPr="00FA516C">
        <w:rPr>
          <w:rFonts w:cs="Arial"/>
          <w:szCs w:val="22"/>
          <w:lang w:eastAsia="en-AU"/>
        </w:rPr>
        <w:t>This Report (for milestones 3 &amp; 6) deals with the more detailed</w:t>
      </w:r>
      <w:r w:rsidR="00257C63">
        <w:rPr>
          <w:rFonts w:cs="Arial"/>
          <w:szCs w:val="22"/>
          <w:lang w:eastAsia="en-AU"/>
        </w:rPr>
        <w:t xml:space="preserve"> </w:t>
      </w:r>
      <w:r w:rsidRPr="00FA516C">
        <w:rPr>
          <w:rFonts w:cs="Arial"/>
          <w:szCs w:val="22"/>
          <w:lang w:eastAsia="en-AU"/>
        </w:rPr>
        <w:t xml:space="preserve">full feasibility and pre-feasibility investigations and assessments of the priority project packages that were determined through Stage 1 of the process, together with the outcomes of the investigations into Lower Balonne Overland Flow Licence acquisition and assessment of </w:t>
      </w:r>
      <w:proofErr w:type="spellStart"/>
      <w:r w:rsidRPr="00FA516C">
        <w:rPr>
          <w:rFonts w:cs="Arial"/>
          <w:szCs w:val="22"/>
          <w:lang w:eastAsia="en-AU"/>
        </w:rPr>
        <w:t>offstream</w:t>
      </w:r>
      <w:proofErr w:type="spellEnd"/>
      <w:r w:rsidRPr="00FA516C">
        <w:rPr>
          <w:rFonts w:cs="Arial"/>
          <w:szCs w:val="22"/>
          <w:lang w:eastAsia="en-AU"/>
        </w:rPr>
        <w:t xml:space="preserve"> storages. See appendix 1.</w:t>
      </w:r>
    </w:p>
    <w:p w:rsidR="00DA57E5" w:rsidRPr="00DA57E5" w:rsidRDefault="00DA57E5" w:rsidP="00DA57E5">
      <w:pPr>
        <w:pStyle w:val="Bodystyle"/>
        <w:spacing w:after="0"/>
        <w:rPr>
          <w:rFonts w:cs="Arial"/>
          <w:szCs w:val="22"/>
          <w:lang w:eastAsia="en-AU"/>
        </w:rPr>
      </w:pPr>
    </w:p>
    <w:p w:rsidR="00F12F3C" w:rsidRPr="0001497A" w:rsidRDefault="00F07558" w:rsidP="0001497A">
      <w:pPr>
        <w:pStyle w:val="Heading1"/>
        <w:spacing w:before="0" w:after="0"/>
        <w:rPr>
          <w:sz w:val="28"/>
          <w:szCs w:val="28"/>
        </w:rPr>
      </w:pPr>
      <w:bookmarkStart w:id="22" w:name="_Toc364255746"/>
      <w:r w:rsidRPr="0001497A">
        <w:rPr>
          <w:sz w:val="28"/>
          <w:szCs w:val="28"/>
        </w:rPr>
        <w:t>Outcomes and Outputs</w:t>
      </w:r>
      <w:bookmarkEnd w:id="22"/>
    </w:p>
    <w:p w:rsidR="00DA57E5" w:rsidRDefault="005757D3" w:rsidP="00DA57E5">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DNRM is responsible for delivering feasibility investigations of potential SDL offset projects under the</w:t>
      </w:r>
      <w:r w:rsidRPr="00F07558">
        <w:rPr>
          <w:rFonts w:ascii="Arial" w:hAnsi="Arial" w:cs="Arial"/>
          <w:color w:val="auto"/>
          <w:sz w:val="22"/>
          <w:szCs w:val="22"/>
        </w:rPr>
        <w:t xml:space="preserve"> Project </w:t>
      </w:r>
      <w:r w:rsidR="00A35CF7" w:rsidRPr="00F07558">
        <w:rPr>
          <w:rFonts w:ascii="Arial" w:hAnsi="Arial" w:cs="Arial"/>
          <w:color w:val="auto"/>
          <w:sz w:val="22"/>
          <w:szCs w:val="22"/>
        </w:rPr>
        <w:t>Agreement</w:t>
      </w:r>
      <w:r w:rsidR="00A35CF7">
        <w:rPr>
          <w:rFonts w:ascii="Arial" w:hAnsi="Arial" w:cs="Arial"/>
          <w:color w:val="auto"/>
          <w:sz w:val="22"/>
          <w:szCs w:val="22"/>
        </w:rPr>
        <w:t xml:space="preserve">. </w:t>
      </w:r>
      <w:r>
        <w:rPr>
          <w:rFonts w:ascii="Arial" w:hAnsi="Arial" w:cs="Arial"/>
          <w:color w:val="auto"/>
          <w:sz w:val="22"/>
          <w:szCs w:val="22"/>
        </w:rPr>
        <w:t xml:space="preserve">This </w:t>
      </w:r>
      <w:r w:rsidR="00A82A53">
        <w:rPr>
          <w:rFonts w:ascii="Arial" w:hAnsi="Arial" w:cs="Arial"/>
          <w:color w:val="auto"/>
          <w:sz w:val="22"/>
          <w:szCs w:val="22"/>
        </w:rPr>
        <w:t>work forms</w:t>
      </w:r>
      <w:r>
        <w:rPr>
          <w:rFonts w:ascii="Arial" w:hAnsi="Arial" w:cs="Arial"/>
          <w:color w:val="auto"/>
          <w:sz w:val="22"/>
          <w:szCs w:val="22"/>
        </w:rPr>
        <w:t xml:space="preserve"> the 3</w:t>
      </w:r>
      <w:r w:rsidRPr="00F21CB1">
        <w:rPr>
          <w:rFonts w:ascii="Arial" w:hAnsi="Arial" w:cs="Arial"/>
          <w:color w:val="auto"/>
          <w:sz w:val="22"/>
          <w:szCs w:val="22"/>
          <w:vertAlign w:val="superscript"/>
        </w:rPr>
        <w:t>rd</w:t>
      </w:r>
      <w:r>
        <w:rPr>
          <w:rFonts w:ascii="Arial" w:hAnsi="Arial" w:cs="Arial"/>
          <w:color w:val="auto"/>
          <w:sz w:val="22"/>
          <w:szCs w:val="22"/>
        </w:rPr>
        <w:t xml:space="preserve"> </w:t>
      </w:r>
      <w:r w:rsidR="00A82A53">
        <w:rPr>
          <w:rFonts w:ascii="Arial" w:hAnsi="Arial" w:cs="Arial"/>
          <w:color w:val="auto"/>
          <w:sz w:val="22"/>
          <w:szCs w:val="22"/>
        </w:rPr>
        <w:t>and 6</w:t>
      </w:r>
      <w:r w:rsidR="00A82A53" w:rsidRPr="00A82A53">
        <w:rPr>
          <w:rFonts w:ascii="Arial" w:hAnsi="Arial" w:cs="Arial"/>
          <w:color w:val="auto"/>
          <w:sz w:val="22"/>
          <w:szCs w:val="22"/>
          <w:vertAlign w:val="superscript"/>
        </w:rPr>
        <w:t>th</w:t>
      </w:r>
      <w:r w:rsidR="00A82A53">
        <w:rPr>
          <w:rFonts w:ascii="Arial" w:hAnsi="Arial" w:cs="Arial"/>
          <w:color w:val="auto"/>
          <w:sz w:val="22"/>
          <w:szCs w:val="22"/>
        </w:rPr>
        <w:t xml:space="preserve"> </w:t>
      </w:r>
      <w:r>
        <w:rPr>
          <w:rFonts w:ascii="Arial" w:hAnsi="Arial" w:cs="Arial"/>
          <w:color w:val="auto"/>
          <w:sz w:val="22"/>
          <w:szCs w:val="22"/>
        </w:rPr>
        <w:t>milestone</w:t>
      </w:r>
      <w:r w:rsidR="00A82A53">
        <w:rPr>
          <w:rFonts w:ascii="Arial" w:hAnsi="Arial" w:cs="Arial"/>
          <w:color w:val="auto"/>
          <w:sz w:val="22"/>
          <w:szCs w:val="22"/>
        </w:rPr>
        <w:t>s</w:t>
      </w:r>
      <w:r>
        <w:rPr>
          <w:rFonts w:ascii="Arial" w:hAnsi="Arial" w:cs="Arial"/>
          <w:color w:val="auto"/>
          <w:sz w:val="22"/>
          <w:szCs w:val="22"/>
        </w:rPr>
        <w:t xml:space="preserve"> to be delivered under the </w:t>
      </w:r>
      <w:r w:rsidR="00614104">
        <w:rPr>
          <w:rFonts w:ascii="Arial" w:hAnsi="Arial" w:cs="Arial"/>
          <w:color w:val="auto"/>
          <w:sz w:val="22"/>
          <w:szCs w:val="22"/>
        </w:rPr>
        <w:t>Project A</w:t>
      </w:r>
      <w:r>
        <w:rPr>
          <w:rFonts w:ascii="Arial" w:hAnsi="Arial" w:cs="Arial"/>
          <w:color w:val="auto"/>
          <w:sz w:val="22"/>
          <w:szCs w:val="22"/>
        </w:rPr>
        <w:t>greement and has been carried out in two stages.</w:t>
      </w:r>
    </w:p>
    <w:p w:rsidR="00DA57E5" w:rsidRPr="00DA57E5" w:rsidRDefault="00DA57E5" w:rsidP="00DA57E5">
      <w:pPr>
        <w:pStyle w:val="Normalnumbered"/>
        <w:tabs>
          <w:tab w:val="clear" w:pos="567"/>
        </w:tabs>
        <w:spacing w:after="0"/>
        <w:ind w:left="0" w:firstLine="0"/>
        <w:rPr>
          <w:rFonts w:ascii="Arial" w:hAnsi="Arial" w:cs="Arial"/>
          <w:color w:val="auto"/>
          <w:sz w:val="22"/>
          <w:szCs w:val="22"/>
        </w:rPr>
      </w:pPr>
    </w:p>
    <w:p w:rsidR="005757D3" w:rsidRPr="00145BE2" w:rsidRDefault="005757D3" w:rsidP="0001497A">
      <w:pPr>
        <w:pStyle w:val="Heading2"/>
        <w:spacing w:before="0" w:after="0"/>
      </w:pPr>
      <w:bookmarkStart w:id="23" w:name="_Toc364255747"/>
      <w:r>
        <w:t>Stage 1</w:t>
      </w:r>
      <w:bookmarkEnd w:id="23"/>
    </w:p>
    <w:p w:rsidR="00DA57E5" w:rsidRDefault="00BF65D0" w:rsidP="00DA57E5">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Stage 1 was completed in two parts by RPS </w:t>
      </w:r>
      <w:proofErr w:type="spellStart"/>
      <w:r>
        <w:rPr>
          <w:rFonts w:ascii="Arial" w:hAnsi="Arial" w:cs="Arial"/>
          <w:color w:val="auto"/>
          <w:sz w:val="22"/>
          <w:szCs w:val="22"/>
        </w:rPr>
        <w:t>Aquaterra</w:t>
      </w:r>
      <w:proofErr w:type="spellEnd"/>
      <w:r>
        <w:rPr>
          <w:rFonts w:ascii="Arial" w:hAnsi="Arial" w:cs="Arial"/>
          <w:color w:val="auto"/>
          <w:sz w:val="22"/>
          <w:szCs w:val="22"/>
        </w:rPr>
        <w:t xml:space="preserve"> (in association with JTA Australia). In this stage, the </w:t>
      </w:r>
      <w:r w:rsidRPr="00F07558">
        <w:rPr>
          <w:rFonts w:ascii="Arial" w:hAnsi="Arial" w:cs="Arial"/>
          <w:color w:val="auto"/>
          <w:sz w:val="22"/>
          <w:szCs w:val="22"/>
        </w:rPr>
        <w:t>prospects for environmental works and measures in priority locations</w:t>
      </w:r>
      <w:r>
        <w:rPr>
          <w:rFonts w:ascii="Arial" w:hAnsi="Arial" w:cs="Arial"/>
          <w:color w:val="auto"/>
          <w:sz w:val="22"/>
          <w:szCs w:val="22"/>
        </w:rPr>
        <w:t xml:space="preserve"> were identified (</w:t>
      </w:r>
      <w:r w:rsidRPr="00BF65D0">
        <w:rPr>
          <w:rFonts w:ascii="Arial" w:hAnsi="Arial" w:cs="Arial"/>
          <w:b/>
          <w:color w:val="auto"/>
          <w:sz w:val="22"/>
          <w:szCs w:val="22"/>
        </w:rPr>
        <w:t>Part A</w:t>
      </w:r>
      <w:r>
        <w:rPr>
          <w:rFonts w:ascii="Arial" w:hAnsi="Arial" w:cs="Arial"/>
          <w:color w:val="auto"/>
          <w:sz w:val="22"/>
          <w:szCs w:val="22"/>
        </w:rPr>
        <w:t>), and investigation into possible recovery of overland flow (OLF) water licences in the lower Balonne was completed (</w:t>
      </w:r>
      <w:r w:rsidRPr="00BF65D0">
        <w:rPr>
          <w:rFonts w:ascii="Arial" w:hAnsi="Arial" w:cs="Arial"/>
          <w:b/>
          <w:color w:val="auto"/>
          <w:sz w:val="22"/>
          <w:szCs w:val="22"/>
        </w:rPr>
        <w:t>Part B</w:t>
      </w:r>
      <w:r>
        <w:rPr>
          <w:rFonts w:ascii="Arial" w:hAnsi="Arial" w:cs="Arial"/>
          <w:color w:val="auto"/>
          <w:sz w:val="22"/>
          <w:szCs w:val="22"/>
        </w:rPr>
        <w:t xml:space="preserve">). </w:t>
      </w:r>
    </w:p>
    <w:p w:rsidR="00DA57E5" w:rsidRPr="00DA57E5" w:rsidRDefault="00DA57E5" w:rsidP="00DA57E5">
      <w:pPr>
        <w:pStyle w:val="Normalnumbered"/>
        <w:tabs>
          <w:tab w:val="clear" w:pos="567"/>
        </w:tabs>
        <w:spacing w:after="0"/>
        <w:ind w:left="0" w:firstLine="0"/>
        <w:rPr>
          <w:rFonts w:ascii="Arial" w:hAnsi="Arial" w:cs="Arial"/>
          <w:color w:val="auto"/>
          <w:sz w:val="22"/>
          <w:szCs w:val="22"/>
        </w:rPr>
      </w:pPr>
    </w:p>
    <w:p w:rsidR="001A3DDD" w:rsidRPr="001A3DDD" w:rsidRDefault="001A3DDD" w:rsidP="0001497A">
      <w:pPr>
        <w:pStyle w:val="Heading3"/>
        <w:spacing w:before="0" w:after="0"/>
      </w:pPr>
      <w:bookmarkStart w:id="24" w:name="_Toc364255748"/>
      <w:r w:rsidRPr="001A3DDD">
        <w:t>Part A</w:t>
      </w:r>
      <w:bookmarkEnd w:id="24"/>
    </w:p>
    <w:p w:rsidR="00CD3F8A" w:rsidRDefault="00F07558" w:rsidP="0001497A">
      <w:pPr>
        <w:pStyle w:val="Normalnumbered"/>
        <w:tabs>
          <w:tab w:val="clear" w:pos="567"/>
        </w:tabs>
        <w:spacing w:after="0"/>
        <w:ind w:left="0" w:firstLine="0"/>
        <w:rPr>
          <w:rFonts w:ascii="Arial" w:hAnsi="Arial" w:cs="Arial"/>
          <w:color w:val="auto"/>
          <w:sz w:val="22"/>
          <w:szCs w:val="22"/>
        </w:rPr>
      </w:pPr>
      <w:r w:rsidRPr="00F07558">
        <w:rPr>
          <w:rFonts w:ascii="Arial" w:hAnsi="Arial" w:cs="Arial"/>
          <w:color w:val="auto"/>
          <w:sz w:val="22"/>
          <w:szCs w:val="22"/>
        </w:rPr>
        <w:t xml:space="preserve">The </w:t>
      </w:r>
      <w:r w:rsidRPr="00F07558">
        <w:rPr>
          <w:rFonts w:ascii="Arial" w:hAnsi="Arial" w:cs="Arial"/>
          <w:b/>
          <w:color w:val="auto"/>
          <w:sz w:val="22"/>
          <w:szCs w:val="22"/>
        </w:rPr>
        <w:t>Part A</w:t>
      </w:r>
      <w:r w:rsidRPr="00F07558">
        <w:rPr>
          <w:rFonts w:ascii="Arial" w:hAnsi="Arial" w:cs="Arial"/>
          <w:color w:val="auto"/>
          <w:sz w:val="22"/>
          <w:szCs w:val="22"/>
        </w:rPr>
        <w:t xml:space="preserve"> </w:t>
      </w:r>
      <w:r w:rsidRPr="00A21A32">
        <w:rPr>
          <w:rFonts w:ascii="Arial" w:hAnsi="Arial" w:cs="Arial"/>
          <w:color w:val="auto"/>
          <w:sz w:val="22"/>
          <w:szCs w:val="22"/>
        </w:rPr>
        <w:t xml:space="preserve">report </w:t>
      </w:r>
      <w:r w:rsidR="00CB1833" w:rsidRPr="00A21A32">
        <w:rPr>
          <w:rFonts w:ascii="Arial" w:hAnsi="Arial" w:cs="Arial"/>
          <w:color w:val="auto"/>
          <w:sz w:val="22"/>
          <w:szCs w:val="22"/>
        </w:rPr>
        <w:t xml:space="preserve">(see appendix </w:t>
      </w:r>
      <w:r w:rsidR="006A34DD" w:rsidRPr="00A21A32">
        <w:rPr>
          <w:rFonts w:ascii="Arial" w:hAnsi="Arial" w:cs="Arial"/>
          <w:color w:val="auto"/>
          <w:sz w:val="22"/>
          <w:szCs w:val="22"/>
        </w:rPr>
        <w:t>2</w:t>
      </w:r>
      <w:r w:rsidR="00CB1833" w:rsidRPr="00A21A32">
        <w:rPr>
          <w:rFonts w:ascii="Arial" w:hAnsi="Arial" w:cs="Arial"/>
          <w:color w:val="auto"/>
          <w:sz w:val="22"/>
          <w:szCs w:val="22"/>
        </w:rPr>
        <w:t xml:space="preserve"> – executive summary) </w:t>
      </w:r>
      <w:r w:rsidRPr="00A21A32">
        <w:rPr>
          <w:rFonts w:ascii="Arial" w:hAnsi="Arial" w:cs="Arial"/>
          <w:color w:val="auto"/>
          <w:sz w:val="22"/>
          <w:szCs w:val="22"/>
        </w:rPr>
        <w:t>identifies</w:t>
      </w:r>
      <w:r w:rsidRPr="00F07558">
        <w:rPr>
          <w:rFonts w:ascii="Arial" w:hAnsi="Arial" w:cs="Arial"/>
          <w:color w:val="auto"/>
          <w:sz w:val="22"/>
          <w:szCs w:val="22"/>
        </w:rPr>
        <w:t xml:space="preserve"> a number of ideas that have been shortlisted by a gateway process developed in consultation with the department and </w:t>
      </w:r>
      <w:proofErr w:type="spellStart"/>
      <w:r w:rsidRPr="00F07558">
        <w:rPr>
          <w:rFonts w:ascii="Arial" w:hAnsi="Arial" w:cs="Arial"/>
          <w:color w:val="auto"/>
          <w:sz w:val="22"/>
          <w:szCs w:val="22"/>
        </w:rPr>
        <w:t>SEWPaC</w:t>
      </w:r>
      <w:proofErr w:type="spellEnd"/>
      <w:r w:rsidRPr="00F07558">
        <w:rPr>
          <w:rFonts w:ascii="Arial" w:hAnsi="Arial" w:cs="Arial"/>
          <w:color w:val="auto"/>
          <w:sz w:val="22"/>
          <w:szCs w:val="22"/>
        </w:rPr>
        <w:t xml:space="preserve">.  </w:t>
      </w:r>
      <w:r w:rsidR="00CD3F8A">
        <w:rPr>
          <w:rFonts w:ascii="Arial" w:hAnsi="Arial" w:cs="Arial"/>
          <w:color w:val="auto"/>
          <w:sz w:val="22"/>
          <w:szCs w:val="22"/>
        </w:rPr>
        <w:t xml:space="preserve">A priority list of potential works and measures was developed.  See table below from RPS </w:t>
      </w:r>
      <w:proofErr w:type="spellStart"/>
      <w:r w:rsidR="00CD3F8A">
        <w:rPr>
          <w:rFonts w:ascii="Arial" w:hAnsi="Arial" w:cs="Arial"/>
          <w:color w:val="auto"/>
          <w:sz w:val="22"/>
          <w:szCs w:val="22"/>
        </w:rPr>
        <w:t>Aquaterra</w:t>
      </w:r>
      <w:proofErr w:type="spellEnd"/>
      <w:r w:rsidR="00CD3F8A">
        <w:rPr>
          <w:rFonts w:ascii="Arial" w:hAnsi="Arial" w:cs="Arial"/>
          <w:color w:val="auto"/>
          <w:sz w:val="22"/>
          <w:szCs w:val="22"/>
        </w:rPr>
        <w:t xml:space="preserve"> report.</w:t>
      </w:r>
    </w:p>
    <w:p w:rsidR="00F07558" w:rsidRPr="00F07558" w:rsidRDefault="005C3E24" w:rsidP="0001497A">
      <w:pPr>
        <w:pStyle w:val="Normalnumbered"/>
        <w:tabs>
          <w:tab w:val="clear" w:pos="567"/>
        </w:tabs>
        <w:spacing w:after="0"/>
        <w:ind w:left="0" w:firstLine="0"/>
        <w:rPr>
          <w:rFonts w:ascii="Arial" w:hAnsi="Arial" w:cs="Arial"/>
          <w:color w:val="auto"/>
          <w:sz w:val="22"/>
          <w:szCs w:val="22"/>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62865</wp:posOffset>
            </wp:positionV>
            <wp:extent cx="4940300" cy="36576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0300" cy="3657600"/>
                    </a:xfrm>
                    <a:prstGeom prst="rect">
                      <a:avLst/>
                    </a:prstGeom>
                    <a:noFill/>
                    <a:ln>
                      <a:noFill/>
                    </a:ln>
                  </pic:spPr>
                </pic:pic>
              </a:graphicData>
            </a:graphic>
          </wp:anchor>
        </w:drawing>
      </w:r>
      <w:r w:rsidR="00F07558" w:rsidRPr="00F07558">
        <w:rPr>
          <w:rFonts w:ascii="Arial" w:hAnsi="Arial" w:cs="Arial"/>
          <w:color w:val="auto"/>
          <w:sz w:val="22"/>
          <w:szCs w:val="22"/>
        </w:rPr>
        <w:t>Following a further review of the shortlisted proposals</w:t>
      </w:r>
      <w:r w:rsidR="00CB1833">
        <w:rPr>
          <w:rFonts w:ascii="Arial" w:hAnsi="Arial" w:cs="Arial"/>
          <w:color w:val="auto"/>
          <w:sz w:val="22"/>
          <w:szCs w:val="22"/>
        </w:rPr>
        <w:t xml:space="preserve"> </w:t>
      </w:r>
      <w:r w:rsidR="00F07558" w:rsidRPr="00F07558">
        <w:rPr>
          <w:rFonts w:ascii="Arial" w:hAnsi="Arial" w:cs="Arial"/>
          <w:color w:val="auto"/>
          <w:sz w:val="22"/>
          <w:szCs w:val="22"/>
        </w:rPr>
        <w:t>outlined above, and</w:t>
      </w:r>
      <w:r w:rsidR="00CB1833">
        <w:rPr>
          <w:rFonts w:ascii="Arial" w:hAnsi="Arial" w:cs="Arial"/>
          <w:color w:val="auto"/>
          <w:sz w:val="22"/>
          <w:szCs w:val="22"/>
        </w:rPr>
        <w:t xml:space="preserve"> following</w:t>
      </w:r>
      <w:r w:rsidR="00F07558" w:rsidRPr="00F07558">
        <w:rPr>
          <w:rFonts w:ascii="Arial" w:hAnsi="Arial" w:cs="Arial"/>
          <w:color w:val="auto"/>
          <w:sz w:val="22"/>
          <w:szCs w:val="22"/>
        </w:rPr>
        <w:t xml:space="preserve"> the results of the </w:t>
      </w:r>
      <w:r w:rsidR="00F07558" w:rsidRPr="00F07558">
        <w:rPr>
          <w:rFonts w:ascii="Arial" w:hAnsi="Arial" w:cs="Arial"/>
          <w:b/>
          <w:color w:val="auto"/>
          <w:sz w:val="22"/>
          <w:szCs w:val="22"/>
        </w:rPr>
        <w:t>Part B</w:t>
      </w:r>
      <w:r w:rsidR="00CB1833">
        <w:rPr>
          <w:rFonts w:ascii="Arial" w:hAnsi="Arial" w:cs="Arial"/>
          <w:color w:val="auto"/>
          <w:sz w:val="22"/>
          <w:szCs w:val="22"/>
        </w:rPr>
        <w:t xml:space="preserve"> -</w:t>
      </w:r>
      <w:r w:rsidR="00F07558" w:rsidRPr="00F07558">
        <w:rPr>
          <w:rFonts w:ascii="Arial" w:hAnsi="Arial" w:cs="Arial"/>
          <w:color w:val="auto"/>
          <w:sz w:val="22"/>
          <w:szCs w:val="22"/>
        </w:rPr>
        <w:t xml:space="preserve"> Overland Flow Licence retirement investigations</w:t>
      </w:r>
      <w:r w:rsidR="00B63981">
        <w:rPr>
          <w:rFonts w:ascii="Arial" w:hAnsi="Arial" w:cs="Arial"/>
          <w:color w:val="auto"/>
          <w:sz w:val="22"/>
          <w:szCs w:val="22"/>
        </w:rPr>
        <w:t>,</w:t>
      </w:r>
      <w:r w:rsidR="00F07558" w:rsidRPr="00F07558">
        <w:rPr>
          <w:rFonts w:ascii="Arial" w:hAnsi="Arial" w:cs="Arial"/>
          <w:color w:val="auto"/>
          <w:sz w:val="22"/>
          <w:szCs w:val="22"/>
        </w:rPr>
        <w:t xml:space="preserve"> the project team engaged with the DNRM Steering Committee to recommend the following proposals </w:t>
      </w:r>
      <w:r w:rsidR="00CD3F8A">
        <w:rPr>
          <w:rFonts w:ascii="Arial" w:hAnsi="Arial" w:cs="Arial"/>
          <w:color w:val="auto"/>
          <w:sz w:val="22"/>
          <w:szCs w:val="22"/>
        </w:rPr>
        <w:t>which would benefit from further</w:t>
      </w:r>
      <w:r w:rsidR="00F07558" w:rsidRPr="00F07558">
        <w:rPr>
          <w:rFonts w:ascii="Arial" w:hAnsi="Arial" w:cs="Arial"/>
          <w:color w:val="auto"/>
          <w:sz w:val="22"/>
          <w:szCs w:val="22"/>
        </w:rPr>
        <w:t xml:space="preserve"> full feasibility assessment or pre-feasibility investigations;</w:t>
      </w:r>
    </w:p>
    <w:p w:rsidR="00F07558" w:rsidRPr="00F07558" w:rsidRDefault="00F07558" w:rsidP="0001497A">
      <w:pPr>
        <w:pStyle w:val="Normalnumbered"/>
        <w:tabs>
          <w:tab w:val="clear" w:pos="567"/>
        </w:tabs>
        <w:spacing w:after="0"/>
        <w:ind w:left="0" w:firstLine="0"/>
        <w:rPr>
          <w:rFonts w:ascii="Arial" w:hAnsi="Arial" w:cs="Arial"/>
          <w:color w:val="auto"/>
          <w:sz w:val="22"/>
          <w:szCs w:val="22"/>
        </w:rPr>
      </w:pPr>
      <w:r w:rsidRPr="00F07558">
        <w:rPr>
          <w:rFonts w:ascii="Arial" w:hAnsi="Arial" w:cs="Arial"/>
          <w:color w:val="auto"/>
          <w:sz w:val="22"/>
          <w:szCs w:val="22"/>
        </w:rPr>
        <w:t>Recommended Feasibility Assessments</w:t>
      </w:r>
    </w:p>
    <w:p w:rsidR="00F07558" w:rsidRPr="00F07558" w:rsidRDefault="00F07558" w:rsidP="0001497A">
      <w:pPr>
        <w:pStyle w:val="Normalnumbered"/>
        <w:tabs>
          <w:tab w:val="clear" w:pos="567"/>
        </w:tabs>
        <w:spacing w:after="0"/>
        <w:ind w:left="0" w:firstLine="0"/>
        <w:rPr>
          <w:rFonts w:ascii="Arial" w:hAnsi="Arial" w:cs="Arial"/>
          <w:color w:val="auto"/>
          <w:sz w:val="22"/>
          <w:szCs w:val="22"/>
        </w:rPr>
      </w:pPr>
      <w:r w:rsidRPr="00CD3F8A">
        <w:rPr>
          <w:rFonts w:ascii="Arial" w:hAnsi="Arial" w:cs="Arial"/>
          <w:b/>
          <w:color w:val="auto"/>
          <w:sz w:val="22"/>
          <w:szCs w:val="22"/>
        </w:rPr>
        <w:t>Package 1</w:t>
      </w:r>
      <w:r w:rsidRPr="00F07558">
        <w:rPr>
          <w:rFonts w:ascii="Arial" w:hAnsi="Arial" w:cs="Arial"/>
          <w:color w:val="auto"/>
          <w:sz w:val="22"/>
          <w:szCs w:val="22"/>
        </w:rPr>
        <w:t xml:space="preserve"> – Piping proposal for the </w:t>
      </w:r>
      <w:proofErr w:type="spellStart"/>
      <w:r w:rsidRPr="00F07558">
        <w:rPr>
          <w:rFonts w:ascii="Arial" w:hAnsi="Arial" w:cs="Arial"/>
          <w:color w:val="auto"/>
          <w:sz w:val="22"/>
          <w:szCs w:val="22"/>
        </w:rPr>
        <w:t>Callandoon</w:t>
      </w:r>
      <w:proofErr w:type="spellEnd"/>
      <w:r w:rsidRPr="00F07558">
        <w:rPr>
          <w:rFonts w:ascii="Arial" w:hAnsi="Arial" w:cs="Arial"/>
          <w:color w:val="auto"/>
          <w:sz w:val="22"/>
          <w:szCs w:val="22"/>
        </w:rPr>
        <w:t xml:space="preserve"> and </w:t>
      </w:r>
      <w:proofErr w:type="spellStart"/>
      <w:r w:rsidRPr="00F07558">
        <w:rPr>
          <w:rFonts w:ascii="Arial" w:hAnsi="Arial" w:cs="Arial"/>
          <w:color w:val="auto"/>
          <w:sz w:val="22"/>
          <w:szCs w:val="22"/>
        </w:rPr>
        <w:t>Yambocully</w:t>
      </w:r>
      <w:proofErr w:type="spellEnd"/>
      <w:r w:rsidRPr="00F07558">
        <w:rPr>
          <w:rFonts w:ascii="Arial" w:hAnsi="Arial" w:cs="Arial"/>
          <w:color w:val="auto"/>
          <w:sz w:val="22"/>
          <w:szCs w:val="22"/>
        </w:rPr>
        <w:t xml:space="preserve"> Water Supply Schemes.</w:t>
      </w:r>
    </w:p>
    <w:p w:rsidR="00F07558" w:rsidRPr="00F07558" w:rsidRDefault="00F07558" w:rsidP="0001497A">
      <w:pPr>
        <w:pStyle w:val="Normalnumbered"/>
        <w:tabs>
          <w:tab w:val="clear" w:pos="567"/>
        </w:tabs>
        <w:spacing w:after="0"/>
        <w:ind w:left="0" w:firstLine="0"/>
        <w:rPr>
          <w:rFonts w:ascii="Arial" w:hAnsi="Arial" w:cs="Arial"/>
          <w:color w:val="auto"/>
          <w:sz w:val="22"/>
          <w:szCs w:val="22"/>
        </w:rPr>
      </w:pPr>
      <w:r w:rsidRPr="00CD3F8A">
        <w:rPr>
          <w:rFonts w:ascii="Arial" w:hAnsi="Arial" w:cs="Arial"/>
          <w:b/>
          <w:color w:val="auto"/>
          <w:sz w:val="22"/>
          <w:szCs w:val="22"/>
        </w:rPr>
        <w:t>Package 2</w:t>
      </w:r>
      <w:r w:rsidRPr="00F07558">
        <w:rPr>
          <w:rFonts w:ascii="Arial" w:hAnsi="Arial" w:cs="Arial"/>
          <w:color w:val="auto"/>
          <w:sz w:val="22"/>
          <w:szCs w:val="22"/>
        </w:rPr>
        <w:t xml:space="preserve"> – Lower Balonne Works and Measures, incorporating:</w:t>
      </w:r>
    </w:p>
    <w:p w:rsidR="00F07558" w:rsidRPr="00F07558" w:rsidRDefault="00F07558" w:rsidP="0001497A">
      <w:pPr>
        <w:pStyle w:val="Normalnumbered"/>
        <w:numPr>
          <w:ilvl w:val="1"/>
          <w:numId w:val="32"/>
        </w:numPr>
        <w:spacing w:after="0"/>
        <w:jc w:val="left"/>
        <w:rPr>
          <w:rFonts w:ascii="Arial" w:hAnsi="Arial" w:cs="Arial"/>
          <w:color w:val="auto"/>
          <w:sz w:val="22"/>
          <w:szCs w:val="22"/>
        </w:rPr>
      </w:pPr>
      <w:r w:rsidRPr="00F07558">
        <w:rPr>
          <w:rFonts w:ascii="Arial" w:hAnsi="Arial" w:cs="Arial"/>
          <w:color w:val="auto"/>
          <w:sz w:val="22"/>
          <w:szCs w:val="22"/>
        </w:rPr>
        <w:t xml:space="preserve">Strategic acquisition of Overland Flow Licences and the implementation of associated works and measures – Part B recommendations; </w:t>
      </w:r>
    </w:p>
    <w:p w:rsidR="00F07558" w:rsidRPr="00F07558" w:rsidRDefault="00F07558" w:rsidP="0001497A">
      <w:pPr>
        <w:pStyle w:val="Normalnumbered"/>
        <w:numPr>
          <w:ilvl w:val="1"/>
          <w:numId w:val="32"/>
        </w:numPr>
        <w:spacing w:after="0"/>
        <w:jc w:val="left"/>
        <w:rPr>
          <w:rFonts w:ascii="Arial" w:hAnsi="Arial" w:cs="Arial"/>
          <w:color w:val="auto"/>
          <w:sz w:val="22"/>
          <w:szCs w:val="22"/>
        </w:rPr>
      </w:pPr>
      <w:r w:rsidRPr="00F07558">
        <w:rPr>
          <w:rFonts w:ascii="Arial" w:hAnsi="Arial" w:cs="Arial"/>
          <w:color w:val="auto"/>
          <w:sz w:val="22"/>
          <w:szCs w:val="22"/>
        </w:rPr>
        <w:t>Upgrade of outlet works on Bifurcation Weirs; and</w:t>
      </w:r>
    </w:p>
    <w:p w:rsidR="00F07558" w:rsidRPr="00F07558" w:rsidRDefault="00F07558" w:rsidP="0001497A">
      <w:pPr>
        <w:pStyle w:val="Normalnumbered"/>
        <w:numPr>
          <w:ilvl w:val="1"/>
          <w:numId w:val="32"/>
        </w:numPr>
        <w:spacing w:after="0"/>
        <w:jc w:val="left"/>
        <w:rPr>
          <w:rFonts w:ascii="Arial" w:hAnsi="Arial" w:cs="Arial"/>
          <w:color w:val="auto"/>
          <w:sz w:val="22"/>
          <w:szCs w:val="22"/>
        </w:rPr>
      </w:pPr>
      <w:r w:rsidRPr="00F07558">
        <w:rPr>
          <w:rFonts w:ascii="Arial" w:hAnsi="Arial" w:cs="Arial"/>
          <w:color w:val="auto"/>
          <w:sz w:val="22"/>
          <w:szCs w:val="22"/>
        </w:rPr>
        <w:t>Commonwealth use of off-stream storages in the Lower Balonne.</w:t>
      </w:r>
    </w:p>
    <w:p w:rsidR="00F07558" w:rsidRPr="00F07558" w:rsidRDefault="00F07558" w:rsidP="0001497A">
      <w:pPr>
        <w:pStyle w:val="Normalnumbered"/>
        <w:tabs>
          <w:tab w:val="clear" w:pos="567"/>
        </w:tabs>
        <w:spacing w:after="0"/>
        <w:ind w:left="0" w:firstLine="0"/>
        <w:rPr>
          <w:rFonts w:ascii="Arial" w:hAnsi="Arial" w:cs="Arial"/>
          <w:color w:val="auto"/>
          <w:sz w:val="22"/>
          <w:szCs w:val="22"/>
        </w:rPr>
      </w:pPr>
      <w:r w:rsidRPr="00F07558">
        <w:rPr>
          <w:rFonts w:ascii="Arial" w:hAnsi="Arial" w:cs="Arial"/>
          <w:color w:val="auto"/>
          <w:sz w:val="22"/>
          <w:szCs w:val="22"/>
        </w:rPr>
        <w:t xml:space="preserve">Recommended Pre-Feasibility Investigations </w:t>
      </w:r>
    </w:p>
    <w:p w:rsidR="00F07558" w:rsidRPr="00F07558" w:rsidRDefault="00F07558" w:rsidP="0001497A">
      <w:pPr>
        <w:pStyle w:val="Normalnumbered"/>
        <w:tabs>
          <w:tab w:val="clear" w:pos="567"/>
        </w:tabs>
        <w:spacing w:after="0"/>
        <w:ind w:left="0" w:firstLine="0"/>
        <w:rPr>
          <w:rFonts w:ascii="Arial" w:hAnsi="Arial" w:cs="Arial"/>
          <w:color w:val="auto"/>
          <w:sz w:val="22"/>
          <w:szCs w:val="22"/>
        </w:rPr>
      </w:pPr>
      <w:proofErr w:type="gramStart"/>
      <w:r w:rsidRPr="00CD3F8A">
        <w:rPr>
          <w:rFonts w:ascii="Arial" w:hAnsi="Arial" w:cs="Arial"/>
          <w:b/>
          <w:color w:val="auto"/>
          <w:sz w:val="22"/>
          <w:szCs w:val="22"/>
        </w:rPr>
        <w:t>Package 3</w:t>
      </w:r>
      <w:r w:rsidRPr="00F07558">
        <w:rPr>
          <w:rFonts w:ascii="Arial" w:hAnsi="Arial" w:cs="Arial"/>
          <w:color w:val="auto"/>
          <w:sz w:val="22"/>
          <w:szCs w:val="22"/>
        </w:rPr>
        <w:t xml:space="preserve"> – </w:t>
      </w:r>
      <w:proofErr w:type="spellStart"/>
      <w:r w:rsidRPr="00F07558">
        <w:rPr>
          <w:rFonts w:ascii="Arial" w:hAnsi="Arial" w:cs="Arial"/>
          <w:color w:val="auto"/>
          <w:sz w:val="22"/>
          <w:szCs w:val="22"/>
        </w:rPr>
        <w:t>Fishways</w:t>
      </w:r>
      <w:proofErr w:type="spellEnd"/>
      <w:r w:rsidRPr="00F07558">
        <w:rPr>
          <w:rFonts w:ascii="Arial" w:hAnsi="Arial" w:cs="Arial"/>
          <w:color w:val="auto"/>
          <w:sz w:val="22"/>
          <w:szCs w:val="22"/>
        </w:rPr>
        <w:t xml:space="preserve"> on structures (including the possible removal of some structures) in the Condamine, Balonne and Border Rivers Basin, in conjunction with the strategic acquisition and management of regulated water entitlements.</w:t>
      </w:r>
      <w:proofErr w:type="gramEnd"/>
    </w:p>
    <w:p w:rsidR="00F07558" w:rsidRPr="00F07558" w:rsidRDefault="00436F7B" w:rsidP="0001497A">
      <w:pPr>
        <w:pStyle w:val="Normalnumbered"/>
        <w:tabs>
          <w:tab w:val="clear" w:pos="567"/>
        </w:tabs>
        <w:spacing w:after="0"/>
        <w:ind w:left="0" w:firstLine="0"/>
        <w:rPr>
          <w:rFonts w:ascii="Arial" w:hAnsi="Arial" w:cs="Arial"/>
          <w:color w:val="auto"/>
          <w:sz w:val="22"/>
          <w:szCs w:val="22"/>
        </w:rPr>
      </w:pPr>
      <w:proofErr w:type="gramStart"/>
      <w:r w:rsidRPr="00CD3F8A">
        <w:rPr>
          <w:rFonts w:ascii="Arial" w:hAnsi="Arial" w:cs="Arial"/>
          <w:b/>
          <w:color w:val="auto"/>
          <w:sz w:val="22"/>
          <w:szCs w:val="22"/>
        </w:rPr>
        <w:t>Package 4</w:t>
      </w:r>
      <w:r w:rsidRPr="00F07558">
        <w:rPr>
          <w:rFonts w:ascii="Arial" w:hAnsi="Arial" w:cs="Arial"/>
          <w:color w:val="auto"/>
          <w:sz w:val="22"/>
          <w:szCs w:val="22"/>
        </w:rPr>
        <w:t xml:space="preserve"> – Multi-level </w:t>
      </w:r>
      <w:proofErr w:type="spellStart"/>
      <w:r w:rsidRPr="00F07558">
        <w:rPr>
          <w:rFonts w:ascii="Arial" w:hAnsi="Arial" w:cs="Arial"/>
          <w:color w:val="auto"/>
          <w:sz w:val="22"/>
          <w:szCs w:val="22"/>
        </w:rPr>
        <w:t>Offtakes</w:t>
      </w:r>
      <w:proofErr w:type="spellEnd"/>
      <w:r w:rsidRPr="00F07558">
        <w:rPr>
          <w:rFonts w:ascii="Arial" w:hAnsi="Arial" w:cs="Arial"/>
          <w:color w:val="auto"/>
          <w:sz w:val="22"/>
          <w:szCs w:val="22"/>
        </w:rPr>
        <w:t xml:space="preserve"> from Glenlyon Dam</w:t>
      </w:r>
      <w:r w:rsidR="00F07558" w:rsidRPr="00F07558">
        <w:rPr>
          <w:rFonts w:ascii="Arial" w:hAnsi="Arial" w:cs="Arial"/>
          <w:color w:val="auto"/>
          <w:sz w:val="22"/>
          <w:szCs w:val="22"/>
        </w:rPr>
        <w:t>.</w:t>
      </w:r>
      <w:proofErr w:type="gramEnd"/>
      <w:r w:rsidR="00F07558" w:rsidRPr="00F07558">
        <w:rPr>
          <w:rFonts w:ascii="Arial" w:hAnsi="Arial" w:cs="Arial"/>
          <w:color w:val="auto"/>
          <w:sz w:val="22"/>
          <w:szCs w:val="22"/>
        </w:rPr>
        <w:t xml:space="preserve"> </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DA57E5" w:rsidRDefault="001A3DDD" w:rsidP="00DA57E5">
      <w:pPr>
        <w:pStyle w:val="Normalnumbered"/>
        <w:tabs>
          <w:tab w:val="clear" w:pos="567"/>
        </w:tabs>
        <w:spacing w:after="0"/>
        <w:ind w:left="0" w:firstLine="0"/>
        <w:rPr>
          <w:rFonts w:ascii="Arial" w:hAnsi="Arial" w:cs="Arial"/>
          <w:color w:val="auto"/>
          <w:sz w:val="22"/>
          <w:szCs w:val="22"/>
        </w:rPr>
      </w:pPr>
      <w:r w:rsidRPr="00BF65D0">
        <w:rPr>
          <w:rFonts w:ascii="Arial" w:hAnsi="Arial" w:cs="Arial"/>
          <w:color w:val="auto"/>
          <w:sz w:val="22"/>
          <w:szCs w:val="22"/>
        </w:rPr>
        <w:t xml:space="preserve">The recommended feasibility </w:t>
      </w:r>
      <w:r w:rsidR="000F1B36">
        <w:rPr>
          <w:rFonts w:ascii="Arial" w:hAnsi="Arial" w:cs="Arial"/>
          <w:color w:val="auto"/>
          <w:sz w:val="22"/>
          <w:szCs w:val="22"/>
        </w:rPr>
        <w:t>investigations</w:t>
      </w:r>
      <w:r w:rsidRPr="00BF65D0">
        <w:rPr>
          <w:rFonts w:ascii="Arial" w:hAnsi="Arial" w:cs="Arial"/>
          <w:color w:val="auto"/>
          <w:sz w:val="22"/>
          <w:szCs w:val="22"/>
        </w:rPr>
        <w:t xml:space="preserve"> </w:t>
      </w:r>
      <w:r>
        <w:rPr>
          <w:rFonts w:ascii="Arial" w:hAnsi="Arial" w:cs="Arial"/>
          <w:color w:val="auto"/>
          <w:sz w:val="22"/>
          <w:szCs w:val="22"/>
        </w:rPr>
        <w:t>(</w:t>
      </w:r>
      <w:r w:rsidR="000F1B36">
        <w:rPr>
          <w:rFonts w:ascii="Arial" w:hAnsi="Arial" w:cs="Arial"/>
          <w:color w:val="auto"/>
          <w:sz w:val="22"/>
          <w:szCs w:val="22"/>
        </w:rPr>
        <w:t>p</w:t>
      </w:r>
      <w:r>
        <w:rPr>
          <w:rFonts w:ascii="Arial" w:hAnsi="Arial" w:cs="Arial"/>
          <w:color w:val="auto"/>
          <w:sz w:val="22"/>
          <w:szCs w:val="22"/>
        </w:rPr>
        <w:t xml:space="preserve">ackage 1 &amp; 2 above) </w:t>
      </w:r>
      <w:r w:rsidR="006A34DD">
        <w:rPr>
          <w:rFonts w:ascii="Arial" w:hAnsi="Arial" w:cs="Arial"/>
          <w:color w:val="auto"/>
          <w:sz w:val="22"/>
          <w:szCs w:val="22"/>
        </w:rPr>
        <w:t>we</w:t>
      </w:r>
      <w:r>
        <w:rPr>
          <w:rFonts w:ascii="Arial" w:hAnsi="Arial" w:cs="Arial"/>
          <w:color w:val="auto"/>
          <w:sz w:val="22"/>
          <w:szCs w:val="22"/>
        </w:rPr>
        <w:t xml:space="preserve">re aligned with </w:t>
      </w:r>
      <w:r w:rsidRPr="00BF65D0">
        <w:rPr>
          <w:rFonts w:ascii="Arial" w:hAnsi="Arial" w:cs="Arial"/>
          <w:color w:val="auto"/>
          <w:sz w:val="22"/>
          <w:szCs w:val="22"/>
        </w:rPr>
        <w:t>progress</w:t>
      </w:r>
      <w:r>
        <w:rPr>
          <w:rFonts w:ascii="Arial" w:hAnsi="Arial" w:cs="Arial"/>
          <w:color w:val="auto"/>
          <w:sz w:val="22"/>
          <w:szCs w:val="22"/>
        </w:rPr>
        <w:t xml:space="preserve">ing of </w:t>
      </w:r>
      <w:r w:rsidR="000F1B36">
        <w:rPr>
          <w:rFonts w:ascii="Arial" w:hAnsi="Arial" w:cs="Arial"/>
          <w:color w:val="auto"/>
          <w:sz w:val="22"/>
          <w:szCs w:val="22"/>
        </w:rPr>
        <w:t>milestone 3, while the recommended pre-feasibility assessments (package 3 &amp; 4 above) were aligned with milestone 6.</w:t>
      </w:r>
    </w:p>
    <w:p w:rsidR="00DA57E5" w:rsidRPr="00DA57E5" w:rsidRDefault="00DA57E5" w:rsidP="00DA57E5">
      <w:pPr>
        <w:pStyle w:val="Normalnumbered"/>
        <w:tabs>
          <w:tab w:val="clear" w:pos="567"/>
        </w:tabs>
        <w:spacing w:after="0"/>
        <w:ind w:left="0" w:firstLine="0"/>
        <w:rPr>
          <w:rFonts w:ascii="Arial" w:hAnsi="Arial" w:cs="Arial"/>
          <w:color w:val="auto"/>
          <w:sz w:val="22"/>
          <w:szCs w:val="22"/>
        </w:rPr>
      </w:pPr>
    </w:p>
    <w:p w:rsidR="001A3DDD" w:rsidRPr="00414EB9" w:rsidRDefault="001A3DDD" w:rsidP="0001497A">
      <w:pPr>
        <w:pStyle w:val="Heading3"/>
        <w:spacing w:before="0" w:after="0"/>
      </w:pPr>
      <w:bookmarkStart w:id="25" w:name="_Toc364255749"/>
      <w:r w:rsidRPr="00414EB9">
        <w:t>Part B</w:t>
      </w:r>
      <w:r w:rsidR="004027ED">
        <w:t xml:space="preserve"> (</w:t>
      </w:r>
      <w:r w:rsidR="004027ED" w:rsidRPr="00E92B5A">
        <w:t xml:space="preserve">Recovery of Overland Flow in the Lower </w:t>
      </w:r>
      <w:proofErr w:type="spellStart"/>
      <w:r w:rsidR="004027ED" w:rsidRPr="00E92B5A">
        <w:t>Balonn</w:t>
      </w:r>
      <w:r w:rsidR="004027ED">
        <w:t>e</w:t>
      </w:r>
      <w:proofErr w:type="spellEnd"/>
      <w:r w:rsidR="004027ED">
        <w:t>)</w:t>
      </w:r>
      <w:bookmarkEnd w:id="25"/>
    </w:p>
    <w:p w:rsidR="009A074E" w:rsidRDefault="009A074E" w:rsidP="0001497A">
      <w:pPr>
        <w:pStyle w:val="Normalnumbered"/>
        <w:tabs>
          <w:tab w:val="clear" w:pos="567"/>
          <w:tab w:val="left" w:pos="720"/>
        </w:tabs>
        <w:spacing w:after="0"/>
        <w:ind w:left="0" w:firstLine="0"/>
        <w:rPr>
          <w:rFonts w:ascii="Arial" w:hAnsi="Arial" w:cs="Arial"/>
          <w:color w:val="auto"/>
          <w:sz w:val="22"/>
          <w:szCs w:val="22"/>
        </w:rPr>
      </w:pPr>
    </w:p>
    <w:p w:rsidR="00614104" w:rsidRDefault="00614104" w:rsidP="0001497A">
      <w:pPr>
        <w:pStyle w:val="Normalnumbered"/>
        <w:tabs>
          <w:tab w:val="clear" w:pos="567"/>
          <w:tab w:val="left" w:pos="720"/>
        </w:tabs>
        <w:spacing w:after="0"/>
        <w:ind w:left="0" w:firstLine="0"/>
        <w:rPr>
          <w:rFonts w:ascii="Arial" w:hAnsi="Arial" w:cs="Arial"/>
          <w:color w:val="auto"/>
          <w:sz w:val="22"/>
          <w:szCs w:val="22"/>
        </w:rPr>
      </w:pPr>
      <w:r>
        <w:rPr>
          <w:rFonts w:ascii="Arial" w:hAnsi="Arial" w:cs="Arial"/>
          <w:color w:val="auto"/>
          <w:sz w:val="22"/>
          <w:szCs w:val="22"/>
        </w:rPr>
        <w:t xml:space="preserve">The </w:t>
      </w:r>
      <w:r>
        <w:rPr>
          <w:rFonts w:ascii="Arial" w:hAnsi="Arial" w:cs="Arial"/>
          <w:b/>
          <w:color w:val="auto"/>
          <w:sz w:val="22"/>
          <w:szCs w:val="22"/>
        </w:rPr>
        <w:t>Part B</w:t>
      </w:r>
      <w:r>
        <w:rPr>
          <w:rFonts w:ascii="Arial" w:hAnsi="Arial" w:cs="Arial"/>
          <w:color w:val="auto"/>
          <w:sz w:val="22"/>
          <w:szCs w:val="22"/>
        </w:rPr>
        <w:t xml:space="preserve"> report focussed specifically on identifying possible mechanisms and opportunities to allow for the recovery of overland flow (OLF) water in the Lower Balonne. The consultants engaged all water licence holders in the Lower Balonne in the development of the report and included specific property details including those owners potentially interested in participating in water recovery.  Accordingly this report has not been released as a public document.  A summary report of the outcomes of the Part B report has been produced to provide general information about the opportunities to recover water (appendix 3).</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022FA6" w:rsidRDefault="00F07558" w:rsidP="0001497A">
      <w:pPr>
        <w:pStyle w:val="Normalnumbered"/>
        <w:tabs>
          <w:tab w:val="clear" w:pos="567"/>
        </w:tabs>
        <w:spacing w:after="0"/>
        <w:ind w:left="0" w:firstLine="0"/>
        <w:rPr>
          <w:rFonts w:ascii="Arial" w:hAnsi="Arial" w:cs="Arial"/>
          <w:color w:val="auto"/>
          <w:sz w:val="22"/>
          <w:szCs w:val="22"/>
        </w:rPr>
      </w:pPr>
      <w:r w:rsidRPr="00741FAD">
        <w:rPr>
          <w:rFonts w:ascii="Arial" w:hAnsi="Arial" w:cs="Arial"/>
          <w:color w:val="auto"/>
          <w:sz w:val="22"/>
          <w:szCs w:val="22"/>
        </w:rPr>
        <w:t xml:space="preserve">The summary report </w:t>
      </w:r>
      <w:r w:rsidR="00022FA6">
        <w:rPr>
          <w:rFonts w:ascii="Arial" w:hAnsi="Arial" w:cs="Arial"/>
          <w:color w:val="auto"/>
          <w:sz w:val="22"/>
          <w:szCs w:val="22"/>
        </w:rPr>
        <w:t>notes that</w:t>
      </w:r>
      <w:r w:rsidR="00EB5487" w:rsidRPr="00741FAD">
        <w:rPr>
          <w:rFonts w:ascii="Arial" w:hAnsi="Arial" w:cs="Arial"/>
          <w:color w:val="auto"/>
          <w:sz w:val="22"/>
          <w:szCs w:val="22"/>
        </w:rPr>
        <w:t xml:space="preserve"> the Commonwealth is only seeking to recover water from willing sellers and that </w:t>
      </w:r>
      <w:r w:rsidR="00022FA6">
        <w:rPr>
          <w:rFonts w:ascii="Arial" w:hAnsi="Arial" w:cs="Arial"/>
          <w:color w:val="auto"/>
          <w:sz w:val="22"/>
          <w:szCs w:val="22"/>
        </w:rPr>
        <w:t>there was considerable level of interest from</w:t>
      </w:r>
      <w:r w:rsidR="00EB5487" w:rsidRPr="00741FAD">
        <w:rPr>
          <w:rFonts w:ascii="Arial" w:hAnsi="Arial" w:cs="Arial"/>
          <w:color w:val="auto"/>
          <w:sz w:val="22"/>
          <w:szCs w:val="22"/>
        </w:rPr>
        <w:t xml:space="preserve"> the </w:t>
      </w:r>
      <w:r w:rsidR="008D302C" w:rsidRPr="00741FAD">
        <w:rPr>
          <w:rFonts w:ascii="Arial" w:hAnsi="Arial" w:cs="Arial"/>
          <w:color w:val="auto"/>
          <w:sz w:val="22"/>
          <w:szCs w:val="22"/>
        </w:rPr>
        <w:t>14</w:t>
      </w:r>
      <w:r w:rsidR="00022FA6">
        <w:rPr>
          <w:rFonts w:ascii="Arial" w:hAnsi="Arial" w:cs="Arial"/>
          <w:color w:val="auto"/>
          <w:sz w:val="22"/>
          <w:szCs w:val="22"/>
        </w:rPr>
        <w:t xml:space="preserve"> water licence holders</w:t>
      </w:r>
      <w:r w:rsidR="00EB5487" w:rsidRPr="00741FAD">
        <w:rPr>
          <w:rFonts w:ascii="Arial" w:hAnsi="Arial" w:cs="Arial"/>
          <w:color w:val="auto"/>
          <w:sz w:val="22"/>
          <w:szCs w:val="22"/>
        </w:rPr>
        <w:t>. Two distinct methods of controlling OLF diversions were identified</w:t>
      </w:r>
      <w:r w:rsidR="00114B53" w:rsidRPr="00741FAD">
        <w:rPr>
          <w:rFonts w:ascii="Arial" w:hAnsi="Arial" w:cs="Arial"/>
          <w:color w:val="auto"/>
          <w:sz w:val="22"/>
          <w:szCs w:val="22"/>
        </w:rPr>
        <w:t xml:space="preserve"> t</w:t>
      </w:r>
      <w:r w:rsidR="001C3099" w:rsidRPr="00741FAD">
        <w:rPr>
          <w:rFonts w:ascii="Arial" w:hAnsi="Arial" w:cs="Arial"/>
          <w:color w:val="auto"/>
          <w:sz w:val="22"/>
          <w:szCs w:val="22"/>
        </w:rPr>
        <w:t>o achieve a reduction in take</w:t>
      </w:r>
      <w:r w:rsidR="00EB5487" w:rsidRPr="00741FAD">
        <w:rPr>
          <w:rFonts w:ascii="Arial" w:hAnsi="Arial" w:cs="Arial"/>
          <w:color w:val="auto"/>
          <w:sz w:val="22"/>
          <w:szCs w:val="22"/>
        </w:rPr>
        <w:t xml:space="preserve">; </w:t>
      </w:r>
    </w:p>
    <w:p w:rsidR="00022FA6" w:rsidRDefault="00EB5487" w:rsidP="00022FA6">
      <w:pPr>
        <w:pStyle w:val="Normalnumbered"/>
        <w:numPr>
          <w:ilvl w:val="0"/>
          <w:numId w:val="46"/>
        </w:numPr>
        <w:spacing w:after="0"/>
        <w:rPr>
          <w:rFonts w:ascii="Arial" w:hAnsi="Arial" w:cs="Arial"/>
          <w:color w:val="auto"/>
          <w:sz w:val="22"/>
          <w:szCs w:val="22"/>
        </w:rPr>
      </w:pPr>
      <w:r w:rsidRPr="00741FAD">
        <w:rPr>
          <w:rFonts w:ascii="Arial" w:hAnsi="Arial" w:cs="Arial"/>
          <w:color w:val="auto"/>
          <w:sz w:val="22"/>
          <w:szCs w:val="22"/>
        </w:rPr>
        <w:t>an audit process, where the</w:t>
      </w:r>
      <w:r w:rsidR="00022FA6">
        <w:rPr>
          <w:rFonts w:ascii="Arial" w:hAnsi="Arial" w:cs="Arial"/>
          <w:color w:val="auto"/>
          <w:sz w:val="22"/>
          <w:szCs w:val="22"/>
        </w:rPr>
        <w:t>re is an</w:t>
      </w:r>
      <w:r w:rsidRPr="00741FAD">
        <w:rPr>
          <w:rFonts w:ascii="Arial" w:hAnsi="Arial" w:cs="Arial"/>
          <w:color w:val="auto"/>
          <w:sz w:val="22"/>
          <w:szCs w:val="22"/>
        </w:rPr>
        <w:t xml:space="preserve"> ability to measure and audit diversions to ensure they remain consistent with the remaining take of water, and </w:t>
      </w:r>
    </w:p>
    <w:p w:rsidR="00DA57E5" w:rsidRDefault="00EB5487" w:rsidP="00022FA6">
      <w:pPr>
        <w:pStyle w:val="Normalnumbered"/>
        <w:numPr>
          <w:ilvl w:val="0"/>
          <w:numId w:val="46"/>
        </w:numPr>
        <w:spacing w:after="0"/>
        <w:rPr>
          <w:rFonts w:ascii="Arial" w:hAnsi="Arial" w:cs="Arial"/>
          <w:color w:val="auto"/>
          <w:sz w:val="22"/>
          <w:szCs w:val="22"/>
        </w:rPr>
      </w:pPr>
      <w:proofErr w:type="gramStart"/>
      <w:r w:rsidRPr="00741FAD">
        <w:rPr>
          <w:rFonts w:ascii="Arial" w:hAnsi="Arial" w:cs="Arial"/>
          <w:color w:val="auto"/>
          <w:sz w:val="22"/>
          <w:szCs w:val="22"/>
        </w:rPr>
        <w:t>physical</w:t>
      </w:r>
      <w:proofErr w:type="gramEnd"/>
      <w:r w:rsidRPr="00741FAD">
        <w:rPr>
          <w:rFonts w:ascii="Arial" w:hAnsi="Arial" w:cs="Arial"/>
          <w:color w:val="auto"/>
          <w:sz w:val="22"/>
          <w:szCs w:val="22"/>
        </w:rPr>
        <w:t xml:space="preserve"> works, where a small number of identified storages would need</w:t>
      </w:r>
      <w:r w:rsidR="00201065" w:rsidRPr="00741FAD">
        <w:rPr>
          <w:rFonts w:ascii="Arial" w:hAnsi="Arial" w:cs="Arial"/>
          <w:color w:val="auto"/>
          <w:sz w:val="22"/>
          <w:szCs w:val="22"/>
        </w:rPr>
        <w:t xml:space="preserve"> physical</w:t>
      </w:r>
      <w:r w:rsidR="00446E9E" w:rsidRPr="00741FAD">
        <w:rPr>
          <w:rFonts w:ascii="Arial" w:hAnsi="Arial" w:cs="Arial"/>
          <w:color w:val="auto"/>
          <w:sz w:val="22"/>
          <w:szCs w:val="22"/>
        </w:rPr>
        <w:t xml:space="preserve"> decommissioning to return the flows to a more natural state. </w:t>
      </w:r>
    </w:p>
    <w:p w:rsidR="005403EC" w:rsidRDefault="00446E9E" w:rsidP="0001497A">
      <w:pPr>
        <w:pStyle w:val="Normalnumbered"/>
        <w:tabs>
          <w:tab w:val="clear" w:pos="567"/>
        </w:tabs>
        <w:spacing w:after="0"/>
        <w:ind w:left="0" w:firstLine="0"/>
        <w:rPr>
          <w:rFonts w:ascii="Arial" w:hAnsi="Arial" w:cs="Arial"/>
          <w:color w:val="auto"/>
          <w:sz w:val="22"/>
          <w:szCs w:val="22"/>
        </w:rPr>
      </w:pPr>
      <w:r w:rsidRPr="00741FAD">
        <w:rPr>
          <w:rFonts w:ascii="Arial" w:hAnsi="Arial" w:cs="Arial"/>
          <w:color w:val="auto"/>
          <w:sz w:val="22"/>
          <w:szCs w:val="22"/>
        </w:rPr>
        <w:t>The report provided an assessment of the total volume of water recovery that could be delivered through recovery of OLF licences and provided an indicative assessment of the costs involved, together with the potential costs for decommissioning.</w:t>
      </w:r>
      <w:r w:rsidR="00561058" w:rsidRPr="00741FAD">
        <w:rPr>
          <w:rFonts w:ascii="Arial" w:hAnsi="Arial" w:cs="Arial"/>
          <w:color w:val="auto"/>
          <w:sz w:val="22"/>
          <w:szCs w:val="22"/>
        </w:rPr>
        <w:t xml:space="preserve"> The report recommends that the process for moving forward with OLF recovery should establish a market value for OLF water, and present the best opportunity to deliver sustainable environmental outcomes.</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4027ED" w:rsidRDefault="004027ED"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Subsequent work by the Department furthered the thinking around using the existing ‘willing seller’ model to acquire OLF entitlements. This thinking has now matured with </w:t>
      </w:r>
      <w:proofErr w:type="spellStart"/>
      <w:r>
        <w:rPr>
          <w:rFonts w:ascii="Arial" w:hAnsi="Arial" w:cs="Arial"/>
          <w:color w:val="auto"/>
          <w:sz w:val="22"/>
          <w:szCs w:val="22"/>
        </w:rPr>
        <w:t>SEWPaC</w:t>
      </w:r>
      <w:proofErr w:type="spellEnd"/>
      <w:r>
        <w:rPr>
          <w:rFonts w:ascii="Arial" w:hAnsi="Arial" w:cs="Arial"/>
          <w:color w:val="auto"/>
          <w:sz w:val="22"/>
          <w:szCs w:val="22"/>
        </w:rPr>
        <w:t xml:space="preserve"> developing eligibility criteria for OLF and the latest tender process now </w:t>
      </w:r>
      <w:r w:rsidRPr="00414EB9">
        <w:rPr>
          <w:rFonts w:ascii="Arial" w:hAnsi="Arial" w:cs="Arial"/>
          <w:color w:val="auto"/>
          <w:sz w:val="22"/>
          <w:szCs w:val="22"/>
        </w:rPr>
        <w:t>calling for expressio</w:t>
      </w:r>
      <w:r>
        <w:rPr>
          <w:rFonts w:ascii="Arial" w:hAnsi="Arial" w:cs="Arial"/>
          <w:color w:val="auto"/>
          <w:sz w:val="22"/>
          <w:szCs w:val="22"/>
        </w:rPr>
        <w:t>ns of interest, (including OLF) that allow for purchase of OLF licences.</w:t>
      </w:r>
    </w:p>
    <w:p w:rsidR="001A3DDD" w:rsidRDefault="00741FAD" w:rsidP="0001497A">
      <w:pPr>
        <w:pStyle w:val="Normalnumbered"/>
        <w:tabs>
          <w:tab w:val="clear" w:pos="567"/>
        </w:tabs>
        <w:spacing w:after="0"/>
        <w:ind w:left="0" w:firstLine="0"/>
      </w:pPr>
      <w:r>
        <w:rPr>
          <w:rFonts w:ascii="Arial" w:hAnsi="Arial" w:cs="Arial"/>
          <w:szCs w:val="22"/>
        </w:rPr>
        <w:t>See</w:t>
      </w:r>
      <w:r>
        <w:t xml:space="preserve"> </w:t>
      </w:r>
      <w:hyperlink r:id="rId17" w:history="1">
        <w:r>
          <w:rPr>
            <w:rStyle w:val="Hyperlink"/>
          </w:rPr>
          <w:t>http://www.environment.gov.au/water/programs/entitlement-purchasing/2012-13-lower-balonne.html</w:t>
        </w:r>
      </w:hyperlink>
    </w:p>
    <w:p w:rsidR="00DA57E5" w:rsidRDefault="00DA57E5" w:rsidP="0001497A">
      <w:pPr>
        <w:pStyle w:val="Normalnumbered"/>
        <w:tabs>
          <w:tab w:val="clear" w:pos="567"/>
        </w:tabs>
        <w:spacing w:after="0"/>
        <w:ind w:left="0" w:firstLine="0"/>
        <w:rPr>
          <w:rFonts w:ascii="Arial" w:hAnsi="Arial" w:cs="Arial"/>
          <w:color w:val="auto"/>
          <w:sz w:val="22"/>
          <w:szCs w:val="22"/>
        </w:rPr>
      </w:pPr>
    </w:p>
    <w:p w:rsidR="004027ED" w:rsidRPr="000C6A23" w:rsidRDefault="004027ED" w:rsidP="0001497A">
      <w:pPr>
        <w:autoSpaceDE w:val="0"/>
        <w:autoSpaceDN w:val="0"/>
        <w:adjustRightInd w:val="0"/>
        <w:rPr>
          <w:rFonts w:ascii="Arial" w:eastAsia="Cambria" w:hAnsi="Arial" w:cs="Arial"/>
          <w:bCs/>
          <w:color w:val="000000"/>
          <w:sz w:val="22"/>
          <w:szCs w:val="22"/>
          <w:lang w:val="en-AU" w:eastAsia="en-AU"/>
        </w:rPr>
      </w:pPr>
      <w:r w:rsidRPr="000C6A23">
        <w:rPr>
          <w:rFonts w:ascii="Arial" w:eastAsia="Cambria" w:hAnsi="Arial" w:cs="Arial"/>
          <w:bCs/>
          <w:color w:val="000000"/>
          <w:sz w:val="22"/>
          <w:szCs w:val="22"/>
          <w:lang w:val="en-AU" w:eastAsia="en-AU"/>
        </w:rPr>
        <w:t>For further details on this assessment see the reports;</w:t>
      </w:r>
    </w:p>
    <w:p w:rsidR="004027ED" w:rsidRPr="000C6A23" w:rsidRDefault="004027ED" w:rsidP="0001497A">
      <w:pPr>
        <w:numPr>
          <w:ilvl w:val="0"/>
          <w:numId w:val="36"/>
        </w:numPr>
        <w:autoSpaceDE w:val="0"/>
        <w:autoSpaceDN w:val="0"/>
        <w:adjustRightInd w:val="0"/>
        <w:rPr>
          <w:rFonts w:ascii="Arial" w:eastAsia="Cambria" w:hAnsi="Arial" w:cs="Arial"/>
          <w:bCs/>
          <w:color w:val="000000"/>
          <w:sz w:val="22"/>
          <w:szCs w:val="22"/>
          <w:lang w:val="en-AU" w:eastAsia="en-AU"/>
        </w:rPr>
      </w:pPr>
      <w:r w:rsidRPr="000C6A23">
        <w:rPr>
          <w:rFonts w:ascii="Arial" w:eastAsia="Cambria" w:hAnsi="Arial" w:cs="Arial"/>
          <w:bCs/>
          <w:i/>
          <w:color w:val="000000"/>
          <w:sz w:val="22"/>
          <w:szCs w:val="22"/>
          <w:lang w:val="en-AU" w:eastAsia="en-AU"/>
        </w:rPr>
        <w:t>Queensland Murray Darling Basin Environmental Works and Measures feasibility project – Part B: Lower Balonne Overland Flow Licences retirement investigations</w:t>
      </w:r>
      <w:r w:rsidRPr="000C6A23">
        <w:rPr>
          <w:rFonts w:ascii="Arial" w:eastAsia="Cambria" w:hAnsi="Arial" w:cs="Arial"/>
          <w:bCs/>
          <w:color w:val="000000"/>
          <w:sz w:val="22"/>
          <w:szCs w:val="22"/>
          <w:lang w:val="en-AU" w:eastAsia="en-AU"/>
        </w:rPr>
        <w:t xml:space="preserve"> – RPS </w:t>
      </w:r>
      <w:proofErr w:type="spellStart"/>
      <w:r w:rsidRPr="000C6A23">
        <w:rPr>
          <w:rFonts w:ascii="Arial" w:eastAsia="Cambria" w:hAnsi="Arial" w:cs="Arial"/>
          <w:bCs/>
          <w:color w:val="000000"/>
          <w:sz w:val="22"/>
          <w:szCs w:val="22"/>
          <w:lang w:val="en-AU" w:eastAsia="en-AU"/>
        </w:rPr>
        <w:t>Aquaterra</w:t>
      </w:r>
      <w:proofErr w:type="spellEnd"/>
    </w:p>
    <w:p w:rsidR="004027ED" w:rsidRPr="000C6A23" w:rsidRDefault="004027ED" w:rsidP="0001497A">
      <w:pPr>
        <w:numPr>
          <w:ilvl w:val="0"/>
          <w:numId w:val="36"/>
        </w:numPr>
        <w:autoSpaceDE w:val="0"/>
        <w:autoSpaceDN w:val="0"/>
        <w:adjustRightInd w:val="0"/>
        <w:rPr>
          <w:rFonts w:ascii="Arial" w:eastAsia="Cambria" w:hAnsi="Arial" w:cs="Arial"/>
          <w:bCs/>
          <w:color w:val="000000"/>
          <w:sz w:val="22"/>
          <w:szCs w:val="22"/>
          <w:lang w:val="en-AU" w:eastAsia="en-AU"/>
        </w:rPr>
      </w:pPr>
      <w:r w:rsidRPr="000C6A23">
        <w:rPr>
          <w:rFonts w:ascii="Arial" w:eastAsia="Cambria" w:hAnsi="Arial" w:cs="Arial"/>
          <w:bCs/>
          <w:i/>
          <w:color w:val="000000"/>
          <w:sz w:val="22"/>
          <w:szCs w:val="22"/>
          <w:lang w:val="en-AU" w:eastAsia="en-AU"/>
        </w:rPr>
        <w:t xml:space="preserve">Queensland Murray Darling Basin Environmental Works and Measures feasibility project – Part B: </w:t>
      </w:r>
      <w:r>
        <w:rPr>
          <w:rFonts w:ascii="Arial" w:eastAsia="Cambria" w:hAnsi="Arial" w:cs="Arial"/>
          <w:bCs/>
          <w:i/>
          <w:color w:val="000000"/>
          <w:sz w:val="22"/>
          <w:szCs w:val="22"/>
          <w:lang w:val="en-AU" w:eastAsia="en-AU"/>
        </w:rPr>
        <w:t xml:space="preserve">Summary Paper </w:t>
      </w:r>
      <w:r w:rsidRPr="000C6A23">
        <w:rPr>
          <w:rFonts w:ascii="Arial" w:eastAsia="Cambria" w:hAnsi="Arial" w:cs="Arial"/>
          <w:bCs/>
          <w:color w:val="000000"/>
          <w:sz w:val="22"/>
          <w:szCs w:val="22"/>
          <w:lang w:val="en-AU" w:eastAsia="en-AU"/>
        </w:rPr>
        <w:t xml:space="preserve">– RPS </w:t>
      </w:r>
      <w:proofErr w:type="spellStart"/>
      <w:r w:rsidRPr="000C6A23">
        <w:rPr>
          <w:rFonts w:ascii="Arial" w:eastAsia="Cambria" w:hAnsi="Arial" w:cs="Arial"/>
          <w:bCs/>
          <w:color w:val="000000"/>
          <w:sz w:val="22"/>
          <w:szCs w:val="22"/>
          <w:lang w:val="en-AU" w:eastAsia="en-AU"/>
        </w:rPr>
        <w:t>Aquaterra</w:t>
      </w:r>
      <w:proofErr w:type="spellEnd"/>
    </w:p>
    <w:p w:rsidR="004027ED" w:rsidRDefault="004027ED" w:rsidP="0001497A">
      <w:pPr>
        <w:numPr>
          <w:ilvl w:val="0"/>
          <w:numId w:val="36"/>
        </w:numPr>
        <w:autoSpaceDE w:val="0"/>
        <w:autoSpaceDN w:val="0"/>
        <w:adjustRightInd w:val="0"/>
        <w:rPr>
          <w:rFonts w:ascii="Arial" w:eastAsia="Cambria" w:hAnsi="Arial" w:cs="Arial"/>
          <w:bCs/>
          <w:color w:val="000000"/>
          <w:sz w:val="22"/>
          <w:szCs w:val="22"/>
          <w:lang w:val="en-AU" w:eastAsia="en-AU"/>
        </w:rPr>
      </w:pPr>
      <w:r w:rsidRPr="000C6A23">
        <w:rPr>
          <w:rFonts w:ascii="Arial" w:eastAsia="Cambria" w:hAnsi="Arial" w:cs="Arial"/>
          <w:bCs/>
          <w:i/>
          <w:color w:val="000000"/>
          <w:sz w:val="22"/>
          <w:szCs w:val="22"/>
          <w:lang w:val="en-AU" w:eastAsia="en-AU"/>
        </w:rPr>
        <w:t>Recovering Overland Flow Water Licences in the Lower Balonne, Advancing another Bridging the Gap Opportunity</w:t>
      </w:r>
      <w:r>
        <w:rPr>
          <w:rFonts w:ascii="Arial" w:eastAsia="Cambria" w:hAnsi="Arial" w:cs="Arial"/>
          <w:bCs/>
          <w:color w:val="000000"/>
          <w:sz w:val="22"/>
          <w:szCs w:val="22"/>
          <w:lang w:val="en-AU" w:eastAsia="en-AU"/>
        </w:rPr>
        <w:t xml:space="preserve"> – DNRM</w:t>
      </w:r>
    </w:p>
    <w:p w:rsidR="004027ED" w:rsidRPr="00BF65D0" w:rsidRDefault="004027ED" w:rsidP="0001497A">
      <w:pPr>
        <w:pStyle w:val="Normalnumbered"/>
        <w:tabs>
          <w:tab w:val="clear" w:pos="567"/>
        </w:tabs>
        <w:spacing w:after="0"/>
        <w:ind w:left="0" w:firstLine="0"/>
        <w:rPr>
          <w:rFonts w:ascii="Arial" w:hAnsi="Arial" w:cs="Arial"/>
          <w:color w:val="auto"/>
          <w:sz w:val="22"/>
          <w:szCs w:val="22"/>
        </w:rPr>
      </w:pPr>
    </w:p>
    <w:p w:rsidR="00F12F3C" w:rsidRPr="00E92B5A" w:rsidRDefault="00145BE2" w:rsidP="0001497A">
      <w:pPr>
        <w:pStyle w:val="Heading2"/>
        <w:spacing w:before="0" w:after="0"/>
      </w:pPr>
      <w:bookmarkStart w:id="26" w:name="_Toc364255750"/>
      <w:r w:rsidRPr="00E92B5A">
        <w:t>Stage 2</w:t>
      </w:r>
      <w:bookmarkEnd w:id="26"/>
    </w:p>
    <w:p w:rsidR="00DA57E5" w:rsidRDefault="00DA57E5" w:rsidP="0001497A">
      <w:pPr>
        <w:pStyle w:val="Normalnumbered"/>
        <w:tabs>
          <w:tab w:val="clear" w:pos="567"/>
        </w:tabs>
        <w:spacing w:after="0"/>
        <w:ind w:left="0" w:firstLine="0"/>
        <w:rPr>
          <w:rFonts w:ascii="Arial" w:hAnsi="Arial" w:cs="Arial"/>
          <w:color w:val="auto"/>
          <w:sz w:val="22"/>
          <w:szCs w:val="22"/>
        </w:rPr>
      </w:pPr>
    </w:p>
    <w:p w:rsidR="00325B98" w:rsidRPr="00325B98" w:rsidRDefault="00325B98" w:rsidP="0001497A">
      <w:pPr>
        <w:pStyle w:val="Normalnumbered"/>
        <w:tabs>
          <w:tab w:val="clear" w:pos="567"/>
        </w:tabs>
        <w:spacing w:after="0"/>
        <w:ind w:left="0" w:firstLine="0"/>
        <w:rPr>
          <w:rFonts w:ascii="Arial" w:hAnsi="Arial" w:cs="Arial"/>
          <w:color w:val="auto"/>
          <w:sz w:val="22"/>
          <w:szCs w:val="22"/>
        </w:rPr>
      </w:pPr>
      <w:r w:rsidRPr="00325B98">
        <w:rPr>
          <w:rFonts w:ascii="Arial" w:hAnsi="Arial" w:cs="Arial"/>
          <w:color w:val="auto"/>
          <w:sz w:val="22"/>
          <w:szCs w:val="22"/>
        </w:rPr>
        <w:t>The department</w:t>
      </w:r>
      <w:r w:rsidR="005D266E">
        <w:rPr>
          <w:rFonts w:ascii="Arial" w:hAnsi="Arial" w:cs="Arial"/>
          <w:color w:val="auto"/>
          <w:sz w:val="22"/>
          <w:szCs w:val="22"/>
        </w:rPr>
        <w:t xml:space="preserve"> decided that </w:t>
      </w:r>
      <w:r w:rsidRPr="00325B98">
        <w:rPr>
          <w:rFonts w:ascii="Arial" w:hAnsi="Arial" w:cs="Arial"/>
          <w:color w:val="auto"/>
          <w:sz w:val="22"/>
          <w:szCs w:val="22"/>
        </w:rPr>
        <w:t xml:space="preserve">the packages </w:t>
      </w:r>
      <w:r w:rsidR="005D266E">
        <w:rPr>
          <w:rFonts w:ascii="Arial" w:hAnsi="Arial" w:cs="Arial"/>
          <w:color w:val="auto"/>
          <w:sz w:val="22"/>
          <w:szCs w:val="22"/>
        </w:rPr>
        <w:t>recommended</w:t>
      </w:r>
      <w:r w:rsidRPr="00325B98">
        <w:rPr>
          <w:rFonts w:ascii="Arial" w:hAnsi="Arial" w:cs="Arial"/>
          <w:color w:val="auto"/>
          <w:sz w:val="22"/>
          <w:szCs w:val="22"/>
        </w:rPr>
        <w:t xml:space="preserve"> in the</w:t>
      </w:r>
      <w:r w:rsidR="00303C05">
        <w:rPr>
          <w:rFonts w:ascii="Arial" w:hAnsi="Arial" w:cs="Arial"/>
          <w:color w:val="auto"/>
          <w:sz w:val="22"/>
          <w:szCs w:val="22"/>
        </w:rPr>
        <w:t xml:space="preserve"> </w:t>
      </w:r>
      <w:r w:rsidR="005D266E">
        <w:rPr>
          <w:rFonts w:ascii="Arial" w:hAnsi="Arial" w:cs="Arial"/>
          <w:color w:val="auto"/>
          <w:sz w:val="22"/>
          <w:szCs w:val="22"/>
        </w:rPr>
        <w:t xml:space="preserve">Stage 1 </w:t>
      </w:r>
      <w:r w:rsidRPr="00325B98">
        <w:rPr>
          <w:rFonts w:ascii="Arial" w:hAnsi="Arial" w:cs="Arial"/>
          <w:color w:val="auto"/>
          <w:sz w:val="22"/>
          <w:szCs w:val="22"/>
        </w:rPr>
        <w:t>report for both</w:t>
      </w:r>
      <w:r w:rsidR="005D266E">
        <w:rPr>
          <w:rFonts w:ascii="Arial" w:hAnsi="Arial" w:cs="Arial"/>
          <w:color w:val="auto"/>
          <w:sz w:val="22"/>
          <w:szCs w:val="22"/>
        </w:rPr>
        <w:t xml:space="preserve"> </w:t>
      </w:r>
      <w:r w:rsidRPr="00325B98">
        <w:rPr>
          <w:rFonts w:ascii="Arial" w:hAnsi="Arial" w:cs="Arial"/>
          <w:color w:val="auto"/>
          <w:sz w:val="22"/>
          <w:szCs w:val="22"/>
        </w:rPr>
        <w:t>the feasibility</w:t>
      </w:r>
      <w:r w:rsidR="00201065">
        <w:rPr>
          <w:rFonts w:ascii="Arial" w:hAnsi="Arial" w:cs="Arial"/>
          <w:color w:val="auto"/>
          <w:sz w:val="22"/>
          <w:szCs w:val="22"/>
        </w:rPr>
        <w:t xml:space="preserve"> investigations and </w:t>
      </w:r>
      <w:r w:rsidR="005D266E">
        <w:rPr>
          <w:rFonts w:ascii="Arial" w:hAnsi="Arial" w:cs="Arial"/>
          <w:color w:val="auto"/>
          <w:sz w:val="22"/>
          <w:szCs w:val="22"/>
        </w:rPr>
        <w:t>pre-feasibility investigations would be put forward for further ass</w:t>
      </w:r>
      <w:r w:rsidR="00201065">
        <w:rPr>
          <w:rFonts w:ascii="Arial" w:hAnsi="Arial" w:cs="Arial"/>
          <w:color w:val="auto"/>
          <w:sz w:val="22"/>
          <w:szCs w:val="22"/>
        </w:rPr>
        <w:t>essment</w:t>
      </w:r>
      <w:r w:rsidR="005D266E">
        <w:rPr>
          <w:rFonts w:ascii="Arial" w:hAnsi="Arial" w:cs="Arial"/>
          <w:color w:val="auto"/>
          <w:sz w:val="22"/>
          <w:szCs w:val="22"/>
        </w:rPr>
        <w:t xml:space="preserve"> to be completed as Stage 2.</w:t>
      </w:r>
    </w:p>
    <w:p w:rsidR="000803D8" w:rsidRDefault="00D00196"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Stage 2 was completed in two parts. The feasibility assessments for package 1 &amp; 2 (which relate to milestone 3) were completed by Alluvium. </w:t>
      </w:r>
      <w:r w:rsidR="005D266E">
        <w:rPr>
          <w:rFonts w:ascii="Arial" w:hAnsi="Arial" w:cs="Arial"/>
          <w:color w:val="auto"/>
          <w:sz w:val="22"/>
          <w:szCs w:val="22"/>
        </w:rPr>
        <w:t>The pre-feasibility assessments for package 3 &amp; 4 (which relate to milestone 6) were completed separately</w:t>
      </w:r>
      <w:r w:rsidR="000803D8">
        <w:rPr>
          <w:rFonts w:ascii="Arial" w:hAnsi="Arial" w:cs="Arial"/>
          <w:color w:val="auto"/>
          <w:sz w:val="22"/>
          <w:szCs w:val="22"/>
        </w:rPr>
        <w:t>.</w:t>
      </w:r>
    </w:p>
    <w:p w:rsidR="000803D8" w:rsidRDefault="000803D8" w:rsidP="0001497A">
      <w:pPr>
        <w:pStyle w:val="Normalnumbered"/>
        <w:tabs>
          <w:tab w:val="clear" w:pos="567"/>
        </w:tabs>
        <w:spacing w:after="0"/>
        <w:ind w:left="0" w:firstLine="0"/>
        <w:rPr>
          <w:rFonts w:ascii="Arial" w:hAnsi="Arial" w:cs="Arial"/>
          <w:color w:val="auto"/>
          <w:sz w:val="22"/>
          <w:szCs w:val="22"/>
        </w:rPr>
      </w:pPr>
      <w:r w:rsidRPr="00325B98">
        <w:rPr>
          <w:rFonts w:ascii="Arial" w:hAnsi="Arial" w:cs="Arial"/>
          <w:color w:val="auto"/>
          <w:sz w:val="22"/>
          <w:szCs w:val="22"/>
        </w:rPr>
        <w:t xml:space="preserve">The consultants </w:t>
      </w:r>
      <w:r>
        <w:rPr>
          <w:rFonts w:ascii="Arial" w:hAnsi="Arial" w:cs="Arial"/>
          <w:color w:val="auto"/>
          <w:sz w:val="22"/>
          <w:szCs w:val="22"/>
        </w:rPr>
        <w:t xml:space="preserve">(Alluvium) </w:t>
      </w:r>
      <w:r w:rsidR="00614104">
        <w:rPr>
          <w:rFonts w:ascii="Arial" w:hAnsi="Arial" w:cs="Arial"/>
          <w:color w:val="auto"/>
          <w:sz w:val="22"/>
          <w:szCs w:val="22"/>
        </w:rPr>
        <w:t xml:space="preserve">were tasked </w:t>
      </w:r>
      <w:r w:rsidRPr="00325B98">
        <w:rPr>
          <w:rFonts w:ascii="Arial" w:hAnsi="Arial" w:cs="Arial"/>
          <w:color w:val="auto"/>
          <w:sz w:val="22"/>
          <w:szCs w:val="22"/>
        </w:rPr>
        <w:t xml:space="preserve">with developing feasibility </w:t>
      </w:r>
      <w:r>
        <w:rPr>
          <w:rFonts w:ascii="Arial" w:hAnsi="Arial" w:cs="Arial"/>
          <w:color w:val="auto"/>
          <w:sz w:val="22"/>
          <w:szCs w:val="22"/>
        </w:rPr>
        <w:t>assessments</w:t>
      </w:r>
      <w:r w:rsidRPr="00325B98">
        <w:rPr>
          <w:rFonts w:ascii="Arial" w:hAnsi="Arial" w:cs="Arial"/>
          <w:color w:val="auto"/>
          <w:sz w:val="22"/>
          <w:szCs w:val="22"/>
        </w:rPr>
        <w:t xml:space="preserve"> for </w:t>
      </w:r>
      <w:r>
        <w:rPr>
          <w:rFonts w:ascii="Arial" w:hAnsi="Arial" w:cs="Arial"/>
          <w:color w:val="auto"/>
          <w:sz w:val="22"/>
          <w:szCs w:val="22"/>
        </w:rPr>
        <w:t xml:space="preserve">the following </w:t>
      </w:r>
      <w:r w:rsidRPr="00325B98">
        <w:rPr>
          <w:rFonts w:ascii="Arial" w:hAnsi="Arial" w:cs="Arial"/>
          <w:color w:val="auto"/>
          <w:sz w:val="22"/>
          <w:szCs w:val="22"/>
        </w:rPr>
        <w:t>package</w:t>
      </w:r>
      <w:r>
        <w:rPr>
          <w:rFonts w:ascii="Arial" w:hAnsi="Arial" w:cs="Arial"/>
          <w:color w:val="auto"/>
          <w:sz w:val="22"/>
          <w:szCs w:val="22"/>
        </w:rPr>
        <w:t>s identified in Stage 1;</w:t>
      </w:r>
    </w:p>
    <w:p w:rsidR="000803D8" w:rsidRPr="00DA57E5" w:rsidRDefault="000803D8" w:rsidP="00DA57E5">
      <w:pPr>
        <w:pStyle w:val="Normalnumbered"/>
        <w:numPr>
          <w:ilvl w:val="0"/>
          <w:numId w:val="36"/>
        </w:numPr>
        <w:spacing w:after="0"/>
        <w:rPr>
          <w:rFonts w:ascii="Arial" w:hAnsi="Arial" w:cs="Arial"/>
          <w:color w:val="auto"/>
          <w:sz w:val="22"/>
          <w:szCs w:val="22"/>
        </w:rPr>
      </w:pPr>
      <w:r>
        <w:rPr>
          <w:rFonts w:ascii="Arial" w:hAnsi="Arial" w:cs="Arial"/>
          <w:color w:val="auto"/>
          <w:sz w:val="22"/>
          <w:szCs w:val="22"/>
        </w:rPr>
        <w:t xml:space="preserve">Water savings in the </w:t>
      </w:r>
      <w:proofErr w:type="spellStart"/>
      <w:r w:rsidRPr="00325B98">
        <w:rPr>
          <w:rFonts w:ascii="Arial" w:hAnsi="Arial" w:cs="Arial"/>
          <w:color w:val="auto"/>
          <w:sz w:val="22"/>
          <w:szCs w:val="22"/>
        </w:rPr>
        <w:t>Yambocully</w:t>
      </w:r>
      <w:proofErr w:type="spellEnd"/>
      <w:r w:rsidRPr="00325B98">
        <w:rPr>
          <w:rFonts w:ascii="Arial" w:hAnsi="Arial" w:cs="Arial"/>
          <w:color w:val="auto"/>
          <w:sz w:val="22"/>
          <w:szCs w:val="22"/>
        </w:rPr>
        <w:t xml:space="preserve"> and </w:t>
      </w:r>
      <w:proofErr w:type="spellStart"/>
      <w:r w:rsidRPr="00325B98">
        <w:rPr>
          <w:rFonts w:ascii="Arial" w:hAnsi="Arial" w:cs="Arial"/>
          <w:color w:val="auto"/>
          <w:sz w:val="22"/>
          <w:szCs w:val="22"/>
        </w:rPr>
        <w:t>Callandoon</w:t>
      </w:r>
      <w:proofErr w:type="spellEnd"/>
      <w:r w:rsidRPr="00325B98">
        <w:rPr>
          <w:rFonts w:ascii="Arial" w:hAnsi="Arial" w:cs="Arial"/>
          <w:color w:val="auto"/>
          <w:sz w:val="22"/>
          <w:szCs w:val="22"/>
        </w:rPr>
        <w:t xml:space="preserve"> </w:t>
      </w:r>
      <w:r>
        <w:rPr>
          <w:rFonts w:ascii="Arial" w:hAnsi="Arial" w:cs="Arial"/>
          <w:color w:val="auto"/>
          <w:sz w:val="22"/>
          <w:szCs w:val="22"/>
        </w:rPr>
        <w:t xml:space="preserve">Water Supply </w:t>
      </w:r>
      <w:r w:rsidRPr="00325B98">
        <w:rPr>
          <w:rFonts w:ascii="Arial" w:hAnsi="Arial" w:cs="Arial"/>
          <w:color w:val="auto"/>
          <w:sz w:val="22"/>
          <w:szCs w:val="22"/>
        </w:rPr>
        <w:t xml:space="preserve">Schemes </w:t>
      </w:r>
      <w:r w:rsidRPr="00DA57E5">
        <w:rPr>
          <w:rFonts w:ascii="Arial" w:hAnsi="Arial" w:cs="Arial"/>
          <w:color w:val="auto"/>
          <w:sz w:val="22"/>
          <w:szCs w:val="22"/>
        </w:rPr>
        <w:t xml:space="preserve">and a reduced scope of package 2 </w:t>
      </w:r>
    </w:p>
    <w:p w:rsidR="000803D8" w:rsidRPr="003B7D74" w:rsidRDefault="000803D8" w:rsidP="003B7D74">
      <w:pPr>
        <w:pStyle w:val="Normalnumbered"/>
        <w:numPr>
          <w:ilvl w:val="0"/>
          <w:numId w:val="36"/>
        </w:numPr>
        <w:spacing w:after="0"/>
        <w:rPr>
          <w:rFonts w:ascii="Arial" w:hAnsi="Arial" w:cs="Arial"/>
          <w:color w:val="auto"/>
          <w:sz w:val="22"/>
          <w:szCs w:val="22"/>
        </w:rPr>
      </w:pPr>
      <w:r w:rsidRPr="00614104">
        <w:rPr>
          <w:rFonts w:ascii="Arial" w:hAnsi="Arial" w:cs="Arial"/>
          <w:color w:val="auto"/>
          <w:sz w:val="22"/>
          <w:szCs w:val="22"/>
        </w:rPr>
        <w:t>Upgrade of Bifurcation Weirs in the Lower Balonne</w:t>
      </w:r>
      <w:r w:rsidR="003B7D74">
        <w:rPr>
          <w:rFonts w:ascii="Arial" w:hAnsi="Arial" w:cs="Arial"/>
          <w:color w:val="auto"/>
          <w:sz w:val="22"/>
          <w:szCs w:val="22"/>
        </w:rPr>
        <w:t xml:space="preserve">. </w:t>
      </w:r>
      <w:r w:rsidRPr="003B7D74">
        <w:rPr>
          <w:rFonts w:ascii="Arial" w:hAnsi="Arial" w:cs="Arial"/>
          <w:color w:val="auto"/>
          <w:sz w:val="22"/>
          <w:szCs w:val="22"/>
        </w:rPr>
        <w:t xml:space="preserve">Additional assessment work on utilisation of </w:t>
      </w:r>
      <w:proofErr w:type="spellStart"/>
      <w:r w:rsidRPr="003B7D74">
        <w:rPr>
          <w:rFonts w:ascii="Arial" w:hAnsi="Arial" w:cs="Arial"/>
          <w:color w:val="auto"/>
          <w:sz w:val="22"/>
          <w:szCs w:val="22"/>
        </w:rPr>
        <w:t>offstream</w:t>
      </w:r>
      <w:proofErr w:type="spellEnd"/>
      <w:r w:rsidRPr="003B7D74">
        <w:rPr>
          <w:rFonts w:ascii="Arial" w:hAnsi="Arial" w:cs="Arial"/>
          <w:color w:val="auto"/>
          <w:sz w:val="22"/>
          <w:szCs w:val="22"/>
        </w:rPr>
        <w:t xml:space="preserve"> storages</w:t>
      </w:r>
      <w:r w:rsidR="00A35CF7" w:rsidRPr="003B7D74">
        <w:rPr>
          <w:rFonts w:ascii="Arial" w:hAnsi="Arial" w:cs="Arial"/>
          <w:color w:val="auto"/>
          <w:sz w:val="22"/>
          <w:szCs w:val="22"/>
        </w:rPr>
        <w:t xml:space="preserve"> in the Lower Balonne</w:t>
      </w:r>
      <w:r w:rsidRPr="003B7D74">
        <w:rPr>
          <w:rFonts w:ascii="Arial" w:hAnsi="Arial" w:cs="Arial"/>
          <w:color w:val="auto"/>
          <w:sz w:val="22"/>
          <w:szCs w:val="22"/>
        </w:rPr>
        <w:t xml:space="preserve"> was </w:t>
      </w:r>
      <w:r w:rsidR="00614104" w:rsidRPr="003B7D74">
        <w:rPr>
          <w:rFonts w:ascii="Arial" w:hAnsi="Arial" w:cs="Arial"/>
          <w:color w:val="auto"/>
          <w:sz w:val="22"/>
          <w:szCs w:val="22"/>
        </w:rPr>
        <w:t xml:space="preserve">included in the </w:t>
      </w:r>
      <w:r w:rsidR="003B7D74">
        <w:rPr>
          <w:rFonts w:ascii="Arial" w:hAnsi="Arial" w:cs="Arial"/>
          <w:color w:val="auto"/>
          <w:sz w:val="22"/>
          <w:szCs w:val="22"/>
        </w:rPr>
        <w:t>Invitation to Offer</w:t>
      </w:r>
      <w:r w:rsidR="00614104" w:rsidRPr="003B7D74">
        <w:rPr>
          <w:rFonts w:ascii="Arial" w:hAnsi="Arial" w:cs="Arial"/>
          <w:color w:val="auto"/>
          <w:sz w:val="22"/>
          <w:szCs w:val="22"/>
        </w:rPr>
        <w:t>.</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4D0233" w:rsidRDefault="00A35CF7"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Several </w:t>
      </w:r>
      <w:r w:rsidR="000803D8" w:rsidRPr="000803D8">
        <w:rPr>
          <w:rFonts w:ascii="Arial" w:hAnsi="Arial" w:cs="Arial"/>
          <w:color w:val="auto"/>
          <w:sz w:val="22"/>
          <w:szCs w:val="22"/>
        </w:rPr>
        <w:t xml:space="preserve">options for the above projects </w:t>
      </w:r>
      <w:r w:rsidR="00DA57E5">
        <w:rPr>
          <w:rFonts w:ascii="Arial" w:hAnsi="Arial" w:cs="Arial"/>
          <w:color w:val="auto"/>
          <w:sz w:val="22"/>
          <w:szCs w:val="22"/>
        </w:rPr>
        <w:t>were</w:t>
      </w:r>
      <w:r w:rsidR="000803D8" w:rsidRPr="000803D8">
        <w:rPr>
          <w:rFonts w:ascii="Arial" w:hAnsi="Arial" w:cs="Arial"/>
          <w:color w:val="auto"/>
          <w:sz w:val="22"/>
          <w:szCs w:val="22"/>
        </w:rPr>
        <w:t xml:space="preserve"> put forward </w:t>
      </w:r>
      <w:r w:rsidR="00390E37">
        <w:rPr>
          <w:rFonts w:ascii="Arial" w:hAnsi="Arial" w:cs="Arial"/>
          <w:color w:val="auto"/>
          <w:sz w:val="22"/>
          <w:szCs w:val="22"/>
        </w:rPr>
        <w:t>by Alluvium</w:t>
      </w:r>
      <w:r w:rsidR="003B7D74">
        <w:rPr>
          <w:rFonts w:ascii="Arial" w:hAnsi="Arial" w:cs="Arial"/>
          <w:color w:val="auto"/>
          <w:sz w:val="22"/>
          <w:szCs w:val="22"/>
        </w:rPr>
        <w:t xml:space="preserve"> to</w:t>
      </w:r>
      <w:r w:rsidR="00390E37">
        <w:rPr>
          <w:rFonts w:ascii="Arial" w:hAnsi="Arial" w:cs="Arial"/>
          <w:color w:val="auto"/>
          <w:sz w:val="22"/>
          <w:szCs w:val="22"/>
        </w:rPr>
        <w:t xml:space="preserve"> </w:t>
      </w:r>
      <w:r w:rsidR="000803D8" w:rsidRPr="000803D8">
        <w:rPr>
          <w:rFonts w:ascii="Arial" w:hAnsi="Arial" w:cs="Arial"/>
          <w:color w:val="auto"/>
          <w:sz w:val="22"/>
          <w:szCs w:val="22"/>
        </w:rPr>
        <w:t>the Steering Committee for the two packages in a draft options report.</w:t>
      </w:r>
      <w:r w:rsidR="00390E37">
        <w:rPr>
          <w:rFonts w:ascii="Arial" w:hAnsi="Arial" w:cs="Arial"/>
          <w:color w:val="auto"/>
          <w:sz w:val="22"/>
          <w:szCs w:val="22"/>
        </w:rPr>
        <w:t xml:space="preserve"> </w:t>
      </w:r>
      <w:r w:rsidR="000803D8" w:rsidRPr="000803D8">
        <w:rPr>
          <w:rFonts w:ascii="Arial" w:hAnsi="Arial" w:cs="Arial"/>
          <w:color w:val="auto"/>
          <w:sz w:val="22"/>
          <w:szCs w:val="22"/>
        </w:rPr>
        <w:t xml:space="preserve">These </w:t>
      </w:r>
      <w:r w:rsidR="00390E37">
        <w:rPr>
          <w:rFonts w:ascii="Arial" w:hAnsi="Arial" w:cs="Arial"/>
          <w:color w:val="auto"/>
          <w:sz w:val="22"/>
          <w:szCs w:val="22"/>
        </w:rPr>
        <w:t xml:space="preserve">options </w:t>
      </w:r>
      <w:r w:rsidR="000803D8" w:rsidRPr="000803D8">
        <w:rPr>
          <w:rFonts w:ascii="Arial" w:hAnsi="Arial" w:cs="Arial"/>
          <w:color w:val="auto"/>
          <w:sz w:val="22"/>
          <w:szCs w:val="22"/>
        </w:rPr>
        <w:t xml:space="preserve">were further refined by the Steering Committee </w:t>
      </w:r>
      <w:r w:rsidR="00390E37">
        <w:rPr>
          <w:rFonts w:ascii="Arial" w:hAnsi="Arial" w:cs="Arial"/>
          <w:color w:val="auto"/>
          <w:sz w:val="22"/>
          <w:szCs w:val="22"/>
        </w:rPr>
        <w:t>and t</w:t>
      </w:r>
      <w:r w:rsidR="004D0233">
        <w:rPr>
          <w:rFonts w:ascii="Arial" w:hAnsi="Arial" w:cs="Arial"/>
          <w:color w:val="auto"/>
          <w:sz w:val="22"/>
          <w:szCs w:val="22"/>
        </w:rPr>
        <w:t xml:space="preserve">he </w:t>
      </w:r>
      <w:proofErr w:type="spellStart"/>
      <w:r w:rsidR="004D0233">
        <w:rPr>
          <w:rFonts w:ascii="Arial" w:hAnsi="Arial" w:cs="Arial"/>
          <w:color w:val="auto"/>
          <w:sz w:val="22"/>
          <w:szCs w:val="22"/>
        </w:rPr>
        <w:t>Yambocully</w:t>
      </w:r>
      <w:proofErr w:type="spellEnd"/>
      <w:r w:rsidR="004D0233">
        <w:rPr>
          <w:rFonts w:ascii="Arial" w:hAnsi="Arial" w:cs="Arial"/>
          <w:color w:val="auto"/>
          <w:sz w:val="22"/>
          <w:szCs w:val="22"/>
        </w:rPr>
        <w:t xml:space="preserve"> and </w:t>
      </w:r>
      <w:proofErr w:type="spellStart"/>
      <w:r w:rsidR="004D0233">
        <w:rPr>
          <w:rFonts w:ascii="Arial" w:hAnsi="Arial" w:cs="Arial"/>
          <w:color w:val="auto"/>
          <w:sz w:val="22"/>
          <w:szCs w:val="22"/>
        </w:rPr>
        <w:t>Callandoon</w:t>
      </w:r>
      <w:proofErr w:type="spellEnd"/>
      <w:r w:rsidR="004D0233">
        <w:rPr>
          <w:rFonts w:ascii="Arial" w:hAnsi="Arial" w:cs="Arial"/>
          <w:color w:val="auto"/>
          <w:sz w:val="22"/>
          <w:szCs w:val="22"/>
        </w:rPr>
        <w:t xml:space="preserve"> Water Supply Scheme assessments were progressed on the basis that a channel delivery system would be significantly more cost effective than piping.</w:t>
      </w:r>
      <w:r w:rsidR="004D0233" w:rsidRPr="004D0233">
        <w:rPr>
          <w:rFonts w:ascii="Arial" w:hAnsi="Arial" w:cs="Arial"/>
          <w:color w:val="auto"/>
          <w:sz w:val="22"/>
          <w:szCs w:val="22"/>
        </w:rPr>
        <w:t xml:space="preserve"> </w:t>
      </w:r>
      <w:r w:rsidR="004D0233">
        <w:rPr>
          <w:rFonts w:ascii="Arial" w:hAnsi="Arial" w:cs="Arial"/>
          <w:color w:val="auto"/>
          <w:sz w:val="22"/>
          <w:szCs w:val="22"/>
        </w:rPr>
        <w:t xml:space="preserve">Due to the water for these systems being measured at the </w:t>
      </w:r>
      <w:proofErr w:type="spellStart"/>
      <w:r w:rsidR="004D0233">
        <w:rPr>
          <w:rFonts w:ascii="Arial" w:hAnsi="Arial" w:cs="Arial"/>
          <w:color w:val="auto"/>
          <w:sz w:val="22"/>
          <w:szCs w:val="22"/>
        </w:rPr>
        <w:t>offtake</w:t>
      </w:r>
      <w:proofErr w:type="spellEnd"/>
      <w:r w:rsidR="004D0233">
        <w:rPr>
          <w:rFonts w:ascii="Arial" w:hAnsi="Arial" w:cs="Arial"/>
          <w:color w:val="auto"/>
          <w:sz w:val="22"/>
          <w:szCs w:val="22"/>
        </w:rPr>
        <w:t xml:space="preserve"> from the river with losses attributed to the Water Allocation holders, there is no potential for an SDL offset. There is however, the potential to save water through improvements to the supply works. This would result in water saved being transferred to </w:t>
      </w:r>
      <w:r>
        <w:rPr>
          <w:rFonts w:ascii="Arial" w:hAnsi="Arial" w:cs="Arial"/>
          <w:color w:val="auto"/>
          <w:sz w:val="22"/>
          <w:szCs w:val="22"/>
        </w:rPr>
        <w:t>the Commonwealth</w:t>
      </w:r>
      <w:r w:rsidR="004D0233">
        <w:rPr>
          <w:rFonts w:ascii="Arial" w:hAnsi="Arial" w:cs="Arial"/>
          <w:color w:val="auto"/>
          <w:sz w:val="22"/>
          <w:szCs w:val="22"/>
        </w:rPr>
        <w:t xml:space="preserve">, similar </w:t>
      </w:r>
      <w:r w:rsidR="001268BE">
        <w:rPr>
          <w:rFonts w:ascii="Arial" w:hAnsi="Arial" w:cs="Arial"/>
          <w:color w:val="auto"/>
          <w:sz w:val="22"/>
          <w:szCs w:val="22"/>
        </w:rPr>
        <w:t xml:space="preserve">in style </w:t>
      </w:r>
      <w:r w:rsidR="004D0233">
        <w:rPr>
          <w:rFonts w:ascii="Arial" w:hAnsi="Arial" w:cs="Arial"/>
          <w:color w:val="auto"/>
          <w:sz w:val="22"/>
          <w:szCs w:val="22"/>
        </w:rPr>
        <w:t xml:space="preserve">to current HHWUE projects. </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DA57E5" w:rsidRDefault="007C2FBE" w:rsidP="00DA57E5">
      <w:pPr>
        <w:pStyle w:val="Normalnumbered"/>
        <w:tabs>
          <w:tab w:val="clear" w:pos="567"/>
        </w:tabs>
        <w:spacing w:after="0"/>
        <w:ind w:left="0" w:firstLine="0"/>
        <w:rPr>
          <w:rFonts w:ascii="Arial" w:hAnsi="Arial" w:cs="Arial"/>
          <w:color w:val="auto"/>
          <w:sz w:val="22"/>
          <w:szCs w:val="22"/>
        </w:rPr>
      </w:pPr>
      <w:r w:rsidRPr="007C2FBE">
        <w:rPr>
          <w:rFonts w:ascii="Arial" w:hAnsi="Arial" w:cs="Arial"/>
          <w:color w:val="auto"/>
          <w:sz w:val="22"/>
          <w:szCs w:val="22"/>
        </w:rPr>
        <w:t xml:space="preserve">The feasibility assessments include sufficient information including costs, potential water savings (for determination of potential SDL offsets where applicable), and possible ecological benefits of the projects to fulfil the requirements of milestone 3 of the program agreement.  </w:t>
      </w:r>
    </w:p>
    <w:p w:rsidR="00DA57E5" w:rsidRPr="00DA57E5" w:rsidRDefault="00DA57E5" w:rsidP="00DA57E5">
      <w:pPr>
        <w:pStyle w:val="Normalnumbered"/>
        <w:tabs>
          <w:tab w:val="clear" w:pos="567"/>
        </w:tabs>
        <w:spacing w:after="0"/>
        <w:ind w:left="0" w:firstLine="0"/>
        <w:rPr>
          <w:rFonts w:ascii="Arial" w:hAnsi="Arial" w:cs="Arial"/>
          <w:color w:val="auto"/>
          <w:sz w:val="22"/>
          <w:szCs w:val="22"/>
        </w:rPr>
      </w:pPr>
    </w:p>
    <w:p w:rsidR="005757D3" w:rsidRDefault="005757D3" w:rsidP="0001497A">
      <w:pPr>
        <w:pStyle w:val="Heading3"/>
        <w:spacing w:before="0" w:after="0"/>
      </w:pPr>
      <w:bookmarkStart w:id="27" w:name="_Toc364255751"/>
      <w:proofErr w:type="spellStart"/>
      <w:r>
        <w:t>Yambocully</w:t>
      </w:r>
      <w:proofErr w:type="spellEnd"/>
      <w:r>
        <w:t xml:space="preserve"> </w:t>
      </w:r>
      <w:r w:rsidR="004D0233">
        <w:t>Water Supply Scheme</w:t>
      </w:r>
      <w:bookmarkEnd w:id="27"/>
    </w:p>
    <w:p w:rsidR="002E3FA7" w:rsidRPr="00F87926" w:rsidRDefault="002E3FA7" w:rsidP="0001497A">
      <w:pPr>
        <w:pStyle w:val="Normalnumbered"/>
        <w:tabs>
          <w:tab w:val="clear" w:pos="567"/>
        </w:tabs>
        <w:spacing w:after="0"/>
        <w:ind w:left="0" w:firstLine="0"/>
        <w:rPr>
          <w:rFonts w:ascii="Arial" w:hAnsi="Arial" w:cs="Arial"/>
          <w:color w:val="auto"/>
          <w:sz w:val="22"/>
          <w:szCs w:val="22"/>
        </w:rPr>
      </w:pPr>
      <w:r w:rsidRPr="00F87926">
        <w:rPr>
          <w:rFonts w:ascii="Arial" w:hAnsi="Arial" w:cs="Arial"/>
          <w:color w:val="auto"/>
          <w:sz w:val="22"/>
          <w:szCs w:val="22"/>
        </w:rPr>
        <w:t xml:space="preserve">An investigation into the feasibility of a number of options to convey both supplemented and </w:t>
      </w:r>
      <w:proofErr w:type="spellStart"/>
      <w:r w:rsidRPr="00F87926">
        <w:rPr>
          <w:rFonts w:ascii="Arial" w:hAnsi="Arial" w:cs="Arial"/>
          <w:color w:val="auto"/>
          <w:sz w:val="22"/>
          <w:szCs w:val="22"/>
        </w:rPr>
        <w:t>unsupplemented</w:t>
      </w:r>
      <w:proofErr w:type="spellEnd"/>
      <w:r w:rsidRPr="00F87926">
        <w:rPr>
          <w:rFonts w:ascii="Arial" w:hAnsi="Arial" w:cs="Arial"/>
          <w:color w:val="auto"/>
          <w:sz w:val="22"/>
          <w:szCs w:val="22"/>
        </w:rPr>
        <w:t xml:space="preserve"> water to users in this scheme was completed. This resulted in a feasibility assessment being completed for a channel system.</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FC6D1B" w:rsidRPr="00F87926" w:rsidRDefault="002E3FA7" w:rsidP="0001497A">
      <w:pPr>
        <w:pStyle w:val="Normalnumbered"/>
        <w:tabs>
          <w:tab w:val="clear" w:pos="567"/>
        </w:tabs>
        <w:spacing w:after="0"/>
        <w:ind w:left="0" w:firstLine="0"/>
        <w:rPr>
          <w:rFonts w:ascii="Arial" w:hAnsi="Arial" w:cs="Arial"/>
          <w:color w:val="auto"/>
          <w:sz w:val="22"/>
          <w:szCs w:val="22"/>
        </w:rPr>
      </w:pPr>
      <w:r w:rsidRPr="00F87926">
        <w:rPr>
          <w:rFonts w:ascii="Arial" w:hAnsi="Arial" w:cs="Arial"/>
          <w:color w:val="auto"/>
          <w:sz w:val="22"/>
          <w:szCs w:val="22"/>
        </w:rPr>
        <w:t xml:space="preserve">The </w:t>
      </w:r>
      <w:r w:rsidRPr="00095043">
        <w:rPr>
          <w:rFonts w:ascii="Arial" w:hAnsi="Arial" w:cs="Arial"/>
          <w:color w:val="auto"/>
          <w:sz w:val="22"/>
          <w:szCs w:val="22"/>
        </w:rPr>
        <w:t xml:space="preserve">report </w:t>
      </w:r>
      <w:r w:rsidR="000C6A23" w:rsidRPr="00095043">
        <w:rPr>
          <w:rFonts w:ascii="Arial" w:hAnsi="Arial" w:cs="Arial"/>
          <w:color w:val="auto"/>
          <w:sz w:val="22"/>
          <w:szCs w:val="22"/>
        </w:rPr>
        <w:t xml:space="preserve">(see </w:t>
      </w:r>
      <w:r w:rsidR="00200EA8" w:rsidRPr="00095043">
        <w:rPr>
          <w:rFonts w:ascii="Arial" w:hAnsi="Arial" w:cs="Arial"/>
          <w:color w:val="auto"/>
          <w:sz w:val="22"/>
          <w:szCs w:val="22"/>
        </w:rPr>
        <w:t xml:space="preserve">Alluvium summary - </w:t>
      </w:r>
      <w:r w:rsidR="000C6A23" w:rsidRPr="00095043">
        <w:rPr>
          <w:rFonts w:ascii="Arial" w:hAnsi="Arial" w:cs="Arial"/>
          <w:color w:val="auto"/>
          <w:sz w:val="22"/>
          <w:szCs w:val="22"/>
        </w:rPr>
        <w:t xml:space="preserve">appendix </w:t>
      </w:r>
      <w:r w:rsidR="00200EA8" w:rsidRPr="00095043">
        <w:rPr>
          <w:rFonts w:ascii="Arial" w:hAnsi="Arial" w:cs="Arial"/>
          <w:color w:val="auto"/>
          <w:sz w:val="22"/>
          <w:szCs w:val="22"/>
        </w:rPr>
        <w:t>4</w:t>
      </w:r>
      <w:r w:rsidR="000C6A23" w:rsidRPr="00095043">
        <w:rPr>
          <w:rFonts w:ascii="Arial" w:hAnsi="Arial" w:cs="Arial"/>
          <w:color w:val="auto"/>
          <w:sz w:val="22"/>
          <w:szCs w:val="22"/>
        </w:rPr>
        <w:t xml:space="preserve">) </w:t>
      </w:r>
      <w:r w:rsidRPr="00095043">
        <w:rPr>
          <w:rFonts w:ascii="Arial" w:hAnsi="Arial" w:cs="Arial"/>
          <w:color w:val="auto"/>
          <w:sz w:val="22"/>
          <w:szCs w:val="22"/>
        </w:rPr>
        <w:t>covers the design of a channel system</w:t>
      </w:r>
      <w:r w:rsidR="00FC6D1B" w:rsidRPr="00095043">
        <w:rPr>
          <w:rFonts w:ascii="Arial" w:hAnsi="Arial" w:cs="Arial"/>
          <w:color w:val="auto"/>
          <w:sz w:val="22"/>
          <w:szCs w:val="22"/>
        </w:rPr>
        <w:t xml:space="preserve"> on an alignment</w:t>
      </w:r>
      <w:r w:rsidRPr="00095043">
        <w:rPr>
          <w:rFonts w:ascii="Arial" w:hAnsi="Arial" w:cs="Arial"/>
          <w:color w:val="auto"/>
          <w:sz w:val="22"/>
          <w:szCs w:val="22"/>
        </w:rPr>
        <w:t xml:space="preserve"> utilising the existing pumping station</w:t>
      </w:r>
      <w:r w:rsidRPr="00F87926">
        <w:rPr>
          <w:rFonts w:ascii="Arial" w:hAnsi="Arial" w:cs="Arial"/>
          <w:color w:val="auto"/>
          <w:sz w:val="22"/>
          <w:szCs w:val="22"/>
        </w:rPr>
        <w:t xml:space="preserve"> and extension of the </w:t>
      </w:r>
      <w:r w:rsidR="00FC6D1B" w:rsidRPr="00F87926">
        <w:rPr>
          <w:rFonts w:ascii="Arial" w:hAnsi="Arial" w:cs="Arial"/>
          <w:color w:val="auto"/>
          <w:sz w:val="22"/>
          <w:szCs w:val="22"/>
        </w:rPr>
        <w:t>current channel. Investigation of Board operations enabled an assessment of potential water savings to be completed</w:t>
      </w:r>
      <w:r w:rsidRPr="00F87926">
        <w:rPr>
          <w:rFonts w:ascii="Arial" w:hAnsi="Arial" w:cs="Arial"/>
          <w:color w:val="auto"/>
          <w:sz w:val="22"/>
          <w:szCs w:val="22"/>
        </w:rPr>
        <w:t xml:space="preserve"> </w:t>
      </w:r>
      <w:r w:rsidR="00FC6D1B" w:rsidRPr="00F87926">
        <w:rPr>
          <w:rFonts w:ascii="Arial" w:hAnsi="Arial" w:cs="Arial"/>
          <w:color w:val="auto"/>
          <w:sz w:val="22"/>
          <w:szCs w:val="22"/>
        </w:rPr>
        <w:t xml:space="preserve">and an </w:t>
      </w:r>
      <w:r w:rsidR="00F87926" w:rsidRPr="00F87926">
        <w:rPr>
          <w:rFonts w:ascii="Arial" w:hAnsi="Arial" w:cs="Arial"/>
          <w:color w:val="auto"/>
          <w:sz w:val="22"/>
          <w:szCs w:val="22"/>
        </w:rPr>
        <w:t>economic</w:t>
      </w:r>
      <w:r w:rsidR="00FC6D1B" w:rsidRPr="00F87926">
        <w:rPr>
          <w:rFonts w:ascii="Arial" w:hAnsi="Arial" w:cs="Arial"/>
          <w:color w:val="auto"/>
          <w:sz w:val="22"/>
          <w:szCs w:val="22"/>
        </w:rPr>
        <w:t xml:space="preserve"> analysis was also completed</w:t>
      </w:r>
      <w:r w:rsidR="00395D1B">
        <w:rPr>
          <w:rFonts w:ascii="Arial" w:hAnsi="Arial" w:cs="Arial"/>
          <w:color w:val="auto"/>
          <w:sz w:val="22"/>
          <w:szCs w:val="22"/>
        </w:rPr>
        <w:t>.</w:t>
      </w:r>
      <w:r w:rsidR="008E4374">
        <w:rPr>
          <w:rFonts w:ascii="Arial" w:hAnsi="Arial" w:cs="Arial"/>
          <w:color w:val="auto"/>
          <w:sz w:val="22"/>
          <w:szCs w:val="22"/>
        </w:rPr>
        <w:t xml:space="preserve"> </w:t>
      </w:r>
      <w:r w:rsidR="00FC6D1B" w:rsidRPr="00F87926">
        <w:rPr>
          <w:rFonts w:ascii="Arial" w:hAnsi="Arial" w:cs="Arial"/>
          <w:color w:val="auto"/>
          <w:sz w:val="22"/>
          <w:szCs w:val="22"/>
        </w:rPr>
        <w:t>Environmental consideration indicate</w:t>
      </w:r>
      <w:r w:rsidR="00F87926">
        <w:rPr>
          <w:rFonts w:ascii="Arial" w:hAnsi="Arial" w:cs="Arial"/>
          <w:color w:val="auto"/>
          <w:sz w:val="22"/>
          <w:szCs w:val="22"/>
        </w:rPr>
        <w:t>s</w:t>
      </w:r>
      <w:r w:rsidR="00FC6D1B" w:rsidRPr="00F87926">
        <w:rPr>
          <w:rFonts w:ascii="Arial" w:hAnsi="Arial" w:cs="Arial"/>
          <w:color w:val="auto"/>
          <w:sz w:val="22"/>
          <w:szCs w:val="22"/>
        </w:rPr>
        <w:t xml:space="preserve"> that there </w:t>
      </w:r>
      <w:r w:rsidR="00395D1B">
        <w:rPr>
          <w:rFonts w:ascii="Arial" w:hAnsi="Arial" w:cs="Arial"/>
          <w:color w:val="auto"/>
          <w:sz w:val="22"/>
          <w:szCs w:val="22"/>
        </w:rPr>
        <w:t>would be</w:t>
      </w:r>
      <w:r w:rsidR="00FC6D1B" w:rsidRPr="00F87926">
        <w:rPr>
          <w:rFonts w:ascii="Arial" w:hAnsi="Arial" w:cs="Arial"/>
          <w:color w:val="auto"/>
          <w:sz w:val="22"/>
          <w:szCs w:val="22"/>
        </w:rPr>
        <w:t xml:space="preserve"> relatively little effect, with the proposal moving the system closer to a natural (pre-development) flow regime. The proposed channel alignment would also require a number of approval processes to be completed.  </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F87926" w:rsidRDefault="00FC6D1B" w:rsidP="0001497A">
      <w:pPr>
        <w:pStyle w:val="Normalnumbered"/>
        <w:tabs>
          <w:tab w:val="clear" w:pos="567"/>
        </w:tabs>
        <w:spacing w:after="0"/>
        <w:ind w:left="0" w:firstLine="0"/>
        <w:rPr>
          <w:rFonts w:ascii="Arial" w:hAnsi="Arial" w:cs="Arial"/>
          <w:color w:val="auto"/>
          <w:sz w:val="22"/>
          <w:szCs w:val="22"/>
        </w:rPr>
      </w:pPr>
      <w:r w:rsidRPr="00F87926">
        <w:rPr>
          <w:rFonts w:ascii="Arial" w:hAnsi="Arial" w:cs="Arial"/>
          <w:color w:val="auto"/>
          <w:sz w:val="22"/>
          <w:szCs w:val="22"/>
        </w:rPr>
        <w:t>The results of the cost benefit analysis indicate that the</w:t>
      </w:r>
      <w:r w:rsidR="002531D6" w:rsidRPr="00F87926">
        <w:rPr>
          <w:rFonts w:ascii="Arial" w:hAnsi="Arial" w:cs="Arial"/>
          <w:color w:val="auto"/>
          <w:sz w:val="22"/>
          <w:szCs w:val="22"/>
        </w:rPr>
        <w:t xml:space="preserve"> </w:t>
      </w:r>
      <w:proofErr w:type="spellStart"/>
      <w:r w:rsidR="002531D6" w:rsidRPr="00F87926">
        <w:rPr>
          <w:rFonts w:ascii="Arial" w:hAnsi="Arial" w:cs="Arial"/>
          <w:color w:val="auto"/>
          <w:sz w:val="22"/>
          <w:szCs w:val="22"/>
        </w:rPr>
        <w:t>Yambocully</w:t>
      </w:r>
      <w:proofErr w:type="spellEnd"/>
      <w:r w:rsidR="002531D6" w:rsidRPr="00F87926">
        <w:rPr>
          <w:rFonts w:ascii="Arial" w:hAnsi="Arial" w:cs="Arial"/>
          <w:color w:val="auto"/>
          <w:sz w:val="22"/>
          <w:szCs w:val="22"/>
        </w:rPr>
        <w:t xml:space="preserve"> Water Supply Scheme</w:t>
      </w:r>
      <w:r w:rsidRPr="00F87926">
        <w:rPr>
          <w:rFonts w:ascii="Arial" w:hAnsi="Arial" w:cs="Arial"/>
          <w:color w:val="auto"/>
          <w:sz w:val="22"/>
          <w:szCs w:val="22"/>
        </w:rPr>
        <w:t xml:space="preserve"> proposal</w:t>
      </w:r>
      <w:r w:rsidR="00F87926">
        <w:rPr>
          <w:rFonts w:ascii="Arial" w:hAnsi="Arial" w:cs="Arial"/>
          <w:color w:val="auto"/>
          <w:sz w:val="22"/>
          <w:szCs w:val="22"/>
        </w:rPr>
        <w:t xml:space="preserve"> represents an extremely high cost of</w:t>
      </w:r>
      <w:r w:rsidRPr="00F87926">
        <w:rPr>
          <w:rFonts w:ascii="Arial" w:hAnsi="Arial" w:cs="Arial"/>
          <w:color w:val="auto"/>
          <w:sz w:val="22"/>
          <w:szCs w:val="22"/>
        </w:rPr>
        <w:t xml:space="preserve"> </w:t>
      </w:r>
      <w:r w:rsidR="00F87926">
        <w:rPr>
          <w:rFonts w:ascii="Arial" w:hAnsi="Arial" w:cs="Arial"/>
          <w:color w:val="auto"/>
          <w:sz w:val="22"/>
          <w:szCs w:val="22"/>
        </w:rPr>
        <w:t xml:space="preserve">securing water for the environment. </w:t>
      </w:r>
      <w:r w:rsidR="008E4374">
        <w:rPr>
          <w:rFonts w:ascii="Arial" w:hAnsi="Arial" w:cs="Arial"/>
          <w:color w:val="auto"/>
          <w:sz w:val="22"/>
          <w:szCs w:val="22"/>
        </w:rPr>
        <w:t>With potential water savings being a relatively small volume weighted against the significant cost of constructing the works</w:t>
      </w:r>
      <w:r w:rsidR="00395D1B">
        <w:rPr>
          <w:rFonts w:ascii="Arial" w:hAnsi="Arial" w:cs="Arial"/>
          <w:color w:val="auto"/>
          <w:sz w:val="22"/>
          <w:szCs w:val="22"/>
        </w:rPr>
        <w:t>, t</w:t>
      </w:r>
      <w:r w:rsidR="00F87926">
        <w:rPr>
          <w:rFonts w:ascii="Arial" w:hAnsi="Arial" w:cs="Arial"/>
          <w:color w:val="auto"/>
          <w:sz w:val="22"/>
          <w:szCs w:val="22"/>
        </w:rPr>
        <w:t xml:space="preserve">he proposal </w:t>
      </w:r>
      <w:r w:rsidRPr="00F87926">
        <w:rPr>
          <w:rFonts w:ascii="Arial" w:hAnsi="Arial" w:cs="Arial"/>
          <w:color w:val="auto"/>
          <w:sz w:val="22"/>
          <w:szCs w:val="22"/>
        </w:rPr>
        <w:t>is not feasible</w:t>
      </w:r>
      <w:r w:rsidR="00F87926">
        <w:rPr>
          <w:rFonts w:ascii="Arial" w:hAnsi="Arial" w:cs="Arial"/>
          <w:color w:val="auto"/>
          <w:sz w:val="22"/>
          <w:szCs w:val="22"/>
        </w:rPr>
        <w:t xml:space="preserve"> and is not recommended to proceed beyond the level of assessment already completed.</w:t>
      </w:r>
    </w:p>
    <w:p w:rsidR="00DA57E5" w:rsidRDefault="007C2FBE" w:rsidP="00DA57E5">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For further details on this assessment see the report; </w:t>
      </w:r>
      <w:r w:rsidRPr="007C2FBE">
        <w:rPr>
          <w:rFonts w:ascii="Arial" w:hAnsi="Arial" w:cs="Arial"/>
          <w:i/>
          <w:color w:val="auto"/>
          <w:sz w:val="22"/>
          <w:szCs w:val="22"/>
        </w:rPr>
        <w:t xml:space="preserve">Assessment of water saving options for the Lower Balonne catchment and </w:t>
      </w:r>
      <w:proofErr w:type="spellStart"/>
      <w:r w:rsidRPr="007C2FBE">
        <w:rPr>
          <w:rFonts w:ascii="Arial" w:hAnsi="Arial" w:cs="Arial"/>
          <w:i/>
          <w:color w:val="auto"/>
          <w:sz w:val="22"/>
          <w:szCs w:val="22"/>
        </w:rPr>
        <w:t>Yambocully</w:t>
      </w:r>
      <w:proofErr w:type="spellEnd"/>
      <w:r w:rsidRPr="007C2FBE">
        <w:rPr>
          <w:rFonts w:ascii="Arial" w:hAnsi="Arial" w:cs="Arial"/>
          <w:i/>
          <w:color w:val="auto"/>
          <w:sz w:val="22"/>
          <w:szCs w:val="22"/>
        </w:rPr>
        <w:t>/</w:t>
      </w:r>
      <w:proofErr w:type="spellStart"/>
      <w:r w:rsidRPr="007C2FBE">
        <w:rPr>
          <w:rFonts w:ascii="Arial" w:hAnsi="Arial" w:cs="Arial"/>
          <w:i/>
          <w:color w:val="auto"/>
          <w:sz w:val="22"/>
          <w:szCs w:val="22"/>
        </w:rPr>
        <w:t>Callandoon</w:t>
      </w:r>
      <w:proofErr w:type="spellEnd"/>
      <w:r w:rsidRPr="007C2FBE">
        <w:rPr>
          <w:rFonts w:ascii="Arial" w:hAnsi="Arial" w:cs="Arial"/>
          <w:i/>
          <w:color w:val="auto"/>
          <w:sz w:val="22"/>
          <w:szCs w:val="22"/>
        </w:rPr>
        <w:t xml:space="preserve"> water supply schemes</w:t>
      </w:r>
      <w:r>
        <w:rPr>
          <w:rFonts w:ascii="Arial" w:hAnsi="Arial" w:cs="Arial"/>
          <w:color w:val="auto"/>
          <w:sz w:val="22"/>
          <w:szCs w:val="22"/>
        </w:rPr>
        <w:t xml:space="preserve"> by Alluvium, April 2013.</w:t>
      </w:r>
    </w:p>
    <w:p w:rsidR="00DA57E5" w:rsidRPr="00DA57E5" w:rsidRDefault="00DA57E5" w:rsidP="00DA57E5">
      <w:pPr>
        <w:pStyle w:val="Normalnumbered"/>
        <w:tabs>
          <w:tab w:val="clear" w:pos="567"/>
        </w:tabs>
        <w:spacing w:after="0"/>
        <w:ind w:left="0" w:firstLine="0"/>
        <w:rPr>
          <w:rFonts w:ascii="Arial" w:hAnsi="Arial" w:cs="Arial"/>
          <w:color w:val="auto"/>
          <w:sz w:val="22"/>
          <w:szCs w:val="22"/>
        </w:rPr>
      </w:pPr>
    </w:p>
    <w:p w:rsidR="004D0233" w:rsidRDefault="004D0233" w:rsidP="0001497A">
      <w:pPr>
        <w:pStyle w:val="Heading3"/>
        <w:spacing w:before="0" w:after="0"/>
      </w:pPr>
      <w:bookmarkStart w:id="28" w:name="_Toc364255752"/>
      <w:proofErr w:type="spellStart"/>
      <w:r>
        <w:t>Callandoon</w:t>
      </w:r>
      <w:proofErr w:type="spellEnd"/>
      <w:r>
        <w:t xml:space="preserve"> Water Supply Scheme</w:t>
      </w:r>
      <w:bookmarkEnd w:id="28"/>
    </w:p>
    <w:p w:rsidR="00F87926" w:rsidRPr="00F87926" w:rsidRDefault="00F87926" w:rsidP="0001497A">
      <w:pPr>
        <w:pStyle w:val="Normalnumbered"/>
        <w:tabs>
          <w:tab w:val="clear" w:pos="567"/>
        </w:tabs>
        <w:spacing w:after="0"/>
        <w:ind w:left="0" w:firstLine="0"/>
        <w:rPr>
          <w:rFonts w:ascii="Arial" w:hAnsi="Arial" w:cs="Arial"/>
          <w:color w:val="auto"/>
          <w:sz w:val="22"/>
          <w:szCs w:val="22"/>
        </w:rPr>
      </w:pPr>
      <w:r w:rsidRPr="00F87926">
        <w:rPr>
          <w:rFonts w:ascii="Arial" w:hAnsi="Arial" w:cs="Arial"/>
          <w:color w:val="auto"/>
          <w:sz w:val="22"/>
          <w:szCs w:val="22"/>
        </w:rPr>
        <w:t xml:space="preserve">An investigation into the feasibility of a number of options to convey both supplemented and </w:t>
      </w:r>
      <w:proofErr w:type="spellStart"/>
      <w:r w:rsidRPr="00F87926">
        <w:rPr>
          <w:rFonts w:ascii="Arial" w:hAnsi="Arial" w:cs="Arial"/>
          <w:color w:val="auto"/>
          <w:sz w:val="22"/>
          <w:szCs w:val="22"/>
        </w:rPr>
        <w:t>unsupplemented</w:t>
      </w:r>
      <w:proofErr w:type="spellEnd"/>
      <w:r w:rsidRPr="00F87926">
        <w:rPr>
          <w:rFonts w:ascii="Arial" w:hAnsi="Arial" w:cs="Arial"/>
          <w:color w:val="auto"/>
          <w:sz w:val="22"/>
          <w:szCs w:val="22"/>
        </w:rPr>
        <w:t xml:space="preserve"> water to users in this scheme was completed. This resulted in a feasibility assessment being completed for a channel system.</w:t>
      </w:r>
    </w:p>
    <w:p w:rsidR="001268BE" w:rsidRDefault="00F87926" w:rsidP="0001497A">
      <w:pPr>
        <w:pStyle w:val="Normalnumbered"/>
        <w:tabs>
          <w:tab w:val="clear" w:pos="567"/>
        </w:tabs>
        <w:spacing w:after="0"/>
        <w:ind w:left="0" w:firstLine="0"/>
        <w:rPr>
          <w:rFonts w:ascii="Arial" w:hAnsi="Arial" w:cs="Arial"/>
          <w:color w:val="auto"/>
          <w:sz w:val="22"/>
          <w:szCs w:val="22"/>
        </w:rPr>
      </w:pPr>
      <w:r w:rsidRPr="00F87926">
        <w:rPr>
          <w:rFonts w:ascii="Arial" w:hAnsi="Arial" w:cs="Arial"/>
          <w:color w:val="auto"/>
          <w:sz w:val="22"/>
          <w:szCs w:val="22"/>
        </w:rPr>
        <w:t xml:space="preserve">The report covers the </w:t>
      </w:r>
      <w:r>
        <w:rPr>
          <w:rFonts w:ascii="Arial" w:hAnsi="Arial" w:cs="Arial"/>
          <w:color w:val="auto"/>
          <w:sz w:val="22"/>
          <w:szCs w:val="22"/>
        </w:rPr>
        <w:t xml:space="preserve">selection of a suitable alignment and </w:t>
      </w:r>
      <w:r w:rsidRPr="00F87926">
        <w:rPr>
          <w:rFonts w:ascii="Arial" w:hAnsi="Arial" w:cs="Arial"/>
          <w:color w:val="auto"/>
          <w:sz w:val="22"/>
          <w:szCs w:val="22"/>
        </w:rPr>
        <w:t xml:space="preserve">design of a channel </w:t>
      </w:r>
      <w:r>
        <w:rPr>
          <w:rFonts w:ascii="Arial" w:hAnsi="Arial" w:cs="Arial"/>
          <w:color w:val="auto"/>
          <w:sz w:val="22"/>
          <w:szCs w:val="22"/>
        </w:rPr>
        <w:t>and pumping station.</w:t>
      </w:r>
      <w:r w:rsidRPr="00F87926">
        <w:rPr>
          <w:rFonts w:ascii="Arial" w:hAnsi="Arial" w:cs="Arial"/>
          <w:color w:val="auto"/>
          <w:sz w:val="22"/>
          <w:szCs w:val="22"/>
        </w:rPr>
        <w:t xml:space="preserve"> Investigation of Board operations enabled an assessment of potential water savings to be completed and an economic analysis was also completed. Environmental consideration </w:t>
      </w:r>
      <w:r w:rsidRPr="001268BE">
        <w:rPr>
          <w:rFonts w:ascii="Arial" w:hAnsi="Arial" w:cs="Arial"/>
          <w:color w:val="auto"/>
          <w:sz w:val="22"/>
          <w:szCs w:val="22"/>
        </w:rPr>
        <w:t>indicates that there is relatively little effect, with the proposal moving the system closer to a natural (pre-development) flow regime.</w:t>
      </w:r>
      <w:r w:rsidR="001268BE">
        <w:rPr>
          <w:rFonts w:ascii="Arial" w:hAnsi="Arial" w:cs="Arial"/>
          <w:color w:val="auto"/>
          <w:sz w:val="22"/>
          <w:szCs w:val="22"/>
        </w:rPr>
        <w:t xml:space="preserve"> </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F87926" w:rsidRPr="00F87926" w:rsidRDefault="001268BE" w:rsidP="0001497A">
      <w:pPr>
        <w:pStyle w:val="Normalnumbered"/>
        <w:tabs>
          <w:tab w:val="clear" w:pos="567"/>
        </w:tabs>
        <w:spacing w:after="0"/>
        <w:ind w:left="0" w:firstLine="0"/>
        <w:rPr>
          <w:rFonts w:ascii="Arial" w:hAnsi="Arial" w:cs="Arial"/>
          <w:color w:val="auto"/>
          <w:sz w:val="22"/>
          <w:szCs w:val="22"/>
          <w:highlight w:val="yellow"/>
        </w:rPr>
      </w:pPr>
      <w:r>
        <w:rPr>
          <w:rFonts w:ascii="Arial" w:hAnsi="Arial" w:cs="Arial"/>
          <w:color w:val="auto"/>
          <w:sz w:val="22"/>
          <w:szCs w:val="22"/>
        </w:rPr>
        <w:t xml:space="preserve">While the boards practice of ‘piggybacking’ supplemented water on </w:t>
      </w:r>
      <w:proofErr w:type="spellStart"/>
      <w:r>
        <w:rPr>
          <w:rFonts w:ascii="Arial" w:hAnsi="Arial" w:cs="Arial"/>
          <w:color w:val="auto"/>
          <w:sz w:val="22"/>
          <w:szCs w:val="22"/>
        </w:rPr>
        <w:t>unsupplemented</w:t>
      </w:r>
      <w:proofErr w:type="spellEnd"/>
      <w:r>
        <w:rPr>
          <w:rFonts w:ascii="Arial" w:hAnsi="Arial" w:cs="Arial"/>
          <w:color w:val="auto"/>
          <w:sz w:val="22"/>
          <w:szCs w:val="22"/>
        </w:rPr>
        <w:t xml:space="preserve"> flows (to minimise losses) means that significant water savings are not </w:t>
      </w:r>
      <w:r w:rsidR="00D22532">
        <w:rPr>
          <w:rFonts w:ascii="Arial" w:hAnsi="Arial" w:cs="Arial"/>
          <w:color w:val="auto"/>
          <w:sz w:val="22"/>
          <w:szCs w:val="22"/>
        </w:rPr>
        <w:t xml:space="preserve">available, it also reduces the environmental effect as the </w:t>
      </w:r>
      <w:proofErr w:type="spellStart"/>
      <w:r w:rsidR="00D22532">
        <w:rPr>
          <w:rFonts w:ascii="Arial" w:hAnsi="Arial" w:cs="Arial"/>
          <w:color w:val="auto"/>
          <w:sz w:val="22"/>
          <w:szCs w:val="22"/>
        </w:rPr>
        <w:t>unsupplemented</w:t>
      </w:r>
      <w:proofErr w:type="spellEnd"/>
      <w:r w:rsidR="00D22532">
        <w:rPr>
          <w:rFonts w:ascii="Arial" w:hAnsi="Arial" w:cs="Arial"/>
          <w:color w:val="auto"/>
          <w:sz w:val="22"/>
          <w:szCs w:val="22"/>
        </w:rPr>
        <w:t xml:space="preserve"> flows would still pass through the system.</w:t>
      </w:r>
      <w:r w:rsidR="00F87926" w:rsidRPr="00F87926">
        <w:rPr>
          <w:rFonts w:ascii="Arial" w:hAnsi="Arial" w:cs="Arial"/>
          <w:color w:val="auto"/>
          <w:sz w:val="22"/>
          <w:szCs w:val="22"/>
          <w:highlight w:val="yellow"/>
        </w:rPr>
        <w:t xml:space="preserve"> </w:t>
      </w:r>
    </w:p>
    <w:p w:rsidR="007C2FBE" w:rsidRDefault="00F87926" w:rsidP="0001497A">
      <w:pPr>
        <w:pStyle w:val="Normalnumbered"/>
        <w:tabs>
          <w:tab w:val="clear" w:pos="567"/>
        </w:tabs>
        <w:spacing w:after="0"/>
        <w:ind w:left="0" w:firstLine="0"/>
        <w:rPr>
          <w:rFonts w:ascii="Arial" w:hAnsi="Arial" w:cs="Arial"/>
          <w:color w:val="auto"/>
          <w:sz w:val="22"/>
          <w:szCs w:val="22"/>
        </w:rPr>
      </w:pPr>
      <w:r w:rsidRPr="00D22532">
        <w:rPr>
          <w:rFonts w:ascii="Arial" w:hAnsi="Arial" w:cs="Arial"/>
          <w:color w:val="auto"/>
          <w:sz w:val="22"/>
          <w:szCs w:val="22"/>
        </w:rPr>
        <w:t xml:space="preserve">The results of the cost benefit analysis indicate that the </w:t>
      </w:r>
      <w:proofErr w:type="spellStart"/>
      <w:r w:rsidR="00D22532" w:rsidRPr="00D22532">
        <w:rPr>
          <w:rFonts w:ascii="Arial" w:hAnsi="Arial" w:cs="Arial"/>
          <w:color w:val="auto"/>
          <w:sz w:val="22"/>
          <w:szCs w:val="22"/>
        </w:rPr>
        <w:t>Callandoon</w:t>
      </w:r>
      <w:proofErr w:type="spellEnd"/>
      <w:r w:rsidRPr="00D22532">
        <w:rPr>
          <w:rFonts w:ascii="Arial" w:hAnsi="Arial" w:cs="Arial"/>
          <w:color w:val="auto"/>
          <w:sz w:val="22"/>
          <w:szCs w:val="22"/>
        </w:rPr>
        <w:t xml:space="preserve"> Water Supply Scheme proposal represents a</w:t>
      </w:r>
      <w:r w:rsidR="00D22532" w:rsidRPr="00D22532">
        <w:rPr>
          <w:rFonts w:ascii="Arial" w:hAnsi="Arial" w:cs="Arial"/>
          <w:color w:val="auto"/>
          <w:sz w:val="22"/>
          <w:szCs w:val="22"/>
        </w:rPr>
        <w:t xml:space="preserve"> marginally feasible</w:t>
      </w:r>
      <w:r w:rsidRPr="00D22532">
        <w:rPr>
          <w:rFonts w:ascii="Arial" w:hAnsi="Arial" w:cs="Arial"/>
          <w:color w:val="auto"/>
          <w:sz w:val="22"/>
          <w:szCs w:val="22"/>
        </w:rPr>
        <w:t xml:space="preserve"> cost of securing water for the environment. </w:t>
      </w:r>
      <w:r w:rsidR="00D22532" w:rsidRPr="00D22532">
        <w:rPr>
          <w:rFonts w:ascii="Arial" w:hAnsi="Arial" w:cs="Arial"/>
          <w:color w:val="auto"/>
          <w:sz w:val="22"/>
          <w:szCs w:val="22"/>
        </w:rPr>
        <w:t xml:space="preserve">While the project is not feasible from a SDL offset point of view, it is </w:t>
      </w:r>
      <w:r w:rsidR="00C46ACB">
        <w:rPr>
          <w:rFonts w:ascii="Arial" w:hAnsi="Arial" w:cs="Arial"/>
          <w:color w:val="auto"/>
          <w:sz w:val="22"/>
          <w:szCs w:val="22"/>
        </w:rPr>
        <w:t xml:space="preserve">noted that the </w:t>
      </w:r>
      <w:r w:rsidR="007C2FBE">
        <w:rPr>
          <w:rFonts w:ascii="Arial" w:hAnsi="Arial" w:cs="Arial"/>
          <w:color w:val="auto"/>
          <w:sz w:val="22"/>
          <w:szCs w:val="22"/>
        </w:rPr>
        <w:t>proposal</w:t>
      </w:r>
      <w:r w:rsidR="00C46ACB">
        <w:rPr>
          <w:rFonts w:ascii="Arial" w:hAnsi="Arial" w:cs="Arial"/>
          <w:color w:val="auto"/>
          <w:sz w:val="22"/>
          <w:szCs w:val="22"/>
        </w:rPr>
        <w:t xml:space="preserve"> significantly improves the Boards’ Water Allocation holder’s access to supplemented water.</w:t>
      </w:r>
      <w:r w:rsidR="007C2FBE">
        <w:rPr>
          <w:rFonts w:ascii="Arial" w:hAnsi="Arial" w:cs="Arial"/>
          <w:color w:val="auto"/>
          <w:sz w:val="22"/>
          <w:szCs w:val="22"/>
        </w:rPr>
        <w:t xml:space="preserve"> It identifies that further work by the B</w:t>
      </w:r>
      <w:r w:rsidR="00C46ACB">
        <w:rPr>
          <w:rFonts w:ascii="Arial" w:hAnsi="Arial" w:cs="Arial"/>
          <w:color w:val="auto"/>
          <w:sz w:val="22"/>
          <w:szCs w:val="22"/>
        </w:rPr>
        <w:t>oard</w:t>
      </w:r>
      <w:r w:rsidR="007C2FBE">
        <w:rPr>
          <w:rFonts w:ascii="Arial" w:hAnsi="Arial" w:cs="Arial"/>
          <w:color w:val="auto"/>
          <w:sz w:val="22"/>
          <w:szCs w:val="22"/>
        </w:rPr>
        <w:t xml:space="preserve"> on this option (or variation) may improve the attractiveness of the project as a water recovery measure.</w:t>
      </w:r>
    </w:p>
    <w:p w:rsidR="009A074E" w:rsidRDefault="009A074E" w:rsidP="00DA57E5">
      <w:pPr>
        <w:pStyle w:val="Normalnumbered"/>
        <w:tabs>
          <w:tab w:val="clear" w:pos="567"/>
        </w:tabs>
        <w:spacing w:after="0"/>
        <w:ind w:left="0" w:firstLine="0"/>
        <w:rPr>
          <w:rFonts w:ascii="Arial" w:hAnsi="Arial" w:cs="Arial"/>
          <w:color w:val="auto"/>
          <w:sz w:val="22"/>
          <w:szCs w:val="22"/>
        </w:rPr>
      </w:pPr>
    </w:p>
    <w:p w:rsidR="00DA57E5" w:rsidRDefault="007C2FBE" w:rsidP="00DA57E5">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For further details on this assessment see the report; </w:t>
      </w:r>
      <w:r w:rsidRPr="007C2FBE">
        <w:rPr>
          <w:rFonts w:ascii="Arial" w:hAnsi="Arial" w:cs="Arial"/>
          <w:i/>
          <w:color w:val="auto"/>
          <w:sz w:val="22"/>
          <w:szCs w:val="22"/>
        </w:rPr>
        <w:t xml:space="preserve">Assessment of water saving options for the Lower Balonne catchment and </w:t>
      </w:r>
      <w:proofErr w:type="spellStart"/>
      <w:r w:rsidRPr="007C2FBE">
        <w:rPr>
          <w:rFonts w:ascii="Arial" w:hAnsi="Arial" w:cs="Arial"/>
          <w:i/>
          <w:color w:val="auto"/>
          <w:sz w:val="22"/>
          <w:szCs w:val="22"/>
        </w:rPr>
        <w:t>Yambocully</w:t>
      </w:r>
      <w:proofErr w:type="spellEnd"/>
      <w:r w:rsidRPr="007C2FBE">
        <w:rPr>
          <w:rFonts w:ascii="Arial" w:hAnsi="Arial" w:cs="Arial"/>
          <w:i/>
          <w:color w:val="auto"/>
          <w:sz w:val="22"/>
          <w:szCs w:val="22"/>
        </w:rPr>
        <w:t>/</w:t>
      </w:r>
      <w:proofErr w:type="spellStart"/>
      <w:r w:rsidRPr="007C2FBE">
        <w:rPr>
          <w:rFonts w:ascii="Arial" w:hAnsi="Arial" w:cs="Arial"/>
          <w:i/>
          <w:color w:val="auto"/>
          <w:sz w:val="22"/>
          <w:szCs w:val="22"/>
        </w:rPr>
        <w:t>Callandoon</w:t>
      </w:r>
      <w:proofErr w:type="spellEnd"/>
      <w:r w:rsidRPr="007C2FBE">
        <w:rPr>
          <w:rFonts w:ascii="Arial" w:hAnsi="Arial" w:cs="Arial"/>
          <w:i/>
          <w:color w:val="auto"/>
          <w:sz w:val="22"/>
          <w:szCs w:val="22"/>
        </w:rPr>
        <w:t xml:space="preserve"> water supply schemes</w:t>
      </w:r>
      <w:r>
        <w:rPr>
          <w:rFonts w:ascii="Arial" w:hAnsi="Arial" w:cs="Arial"/>
          <w:color w:val="auto"/>
          <w:sz w:val="22"/>
          <w:szCs w:val="22"/>
        </w:rPr>
        <w:t xml:space="preserve"> by Alluvium, April 2013.</w:t>
      </w:r>
    </w:p>
    <w:p w:rsidR="00DA57E5" w:rsidRPr="00DA57E5" w:rsidRDefault="00DA57E5" w:rsidP="00DA57E5">
      <w:pPr>
        <w:pStyle w:val="Normalnumbered"/>
        <w:tabs>
          <w:tab w:val="clear" w:pos="567"/>
        </w:tabs>
        <w:spacing w:after="0"/>
        <w:ind w:left="0" w:firstLine="0"/>
        <w:rPr>
          <w:rFonts w:ascii="Arial" w:hAnsi="Arial" w:cs="Arial"/>
          <w:color w:val="auto"/>
          <w:sz w:val="22"/>
          <w:szCs w:val="22"/>
        </w:rPr>
      </w:pPr>
    </w:p>
    <w:p w:rsidR="00673528" w:rsidRDefault="005757D3" w:rsidP="00673528">
      <w:pPr>
        <w:pStyle w:val="Heading3"/>
        <w:spacing w:before="0" w:after="0"/>
      </w:pPr>
      <w:bookmarkStart w:id="29" w:name="_Toc364255753"/>
      <w:r>
        <w:t>Bifurcation Weirs</w:t>
      </w:r>
      <w:r w:rsidR="00673528" w:rsidRPr="00673528">
        <w:t xml:space="preserve"> </w:t>
      </w:r>
      <w:r w:rsidR="00673528">
        <w:t xml:space="preserve">and </w:t>
      </w:r>
      <w:proofErr w:type="spellStart"/>
      <w:r w:rsidR="00673528">
        <w:t>Offstream</w:t>
      </w:r>
      <w:proofErr w:type="spellEnd"/>
      <w:r w:rsidR="00673528">
        <w:t xml:space="preserve"> Storage in the Lower </w:t>
      </w:r>
      <w:proofErr w:type="spellStart"/>
      <w:r w:rsidR="00673528">
        <w:t>Balonne</w:t>
      </w:r>
      <w:bookmarkEnd w:id="29"/>
      <w:proofErr w:type="spellEnd"/>
    </w:p>
    <w:p w:rsidR="005757D3" w:rsidRDefault="005757D3" w:rsidP="0001497A">
      <w:pPr>
        <w:pStyle w:val="Heading3"/>
        <w:spacing w:before="0" w:after="0"/>
      </w:pPr>
    </w:p>
    <w:p w:rsidR="00022FA6" w:rsidRDefault="00AC6E7C" w:rsidP="00D63B09">
      <w:pPr>
        <w:pStyle w:val="Normalnumbered"/>
        <w:tabs>
          <w:tab w:val="clear" w:pos="567"/>
        </w:tabs>
        <w:spacing w:after="0"/>
        <w:ind w:left="0" w:firstLine="0"/>
        <w:rPr>
          <w:rFonts w:ascii="Arial" w:hAnsi="Arial" w:cs="Arial"/>
          <w:color w:val="auto"/>
          <w:sz w:val="22"/>
          <w:szCs w:val="22"/>
        </w:rPr>
      </w:pPr>
      <w:r w:rsidRPr="00AC6E7C">
        <w:rPr>
          <w:rFonts w:ascii="Arial" w:hAnsi="Arial" w:cs="Arial"/>
          <w:color w:val="auto"/>
          <w:sz w:val="22"/>
          <w:szCs w:val="22"/>
        </w:rPr>
        <w:t xml:space="preserve">The assessment of </w:t>
      </w:r>
      <w:r w:rsidRPr="00AC6E7C">
        <w:rPr>
          <w:rFonts w:ascii="Arial" w:hAnsi="Arial" w:cs="Arial"/>
          <w:b/>
          <w:color w:val="auto"/>
          <w:sz w:val="22"/>
          <w:szCs w:val="22"/>
        </w:rPr>
        <w:t>package 2</w:t>
      </w:r>
      <w:r w:rsidRPr="00AC6E7C">
        <w:rPr>
          <w:rFonts w:ascii="Arial" w:hAnsi="Arial" w:cs="Arial"/>
          <w:color w:val="auto"/>
          <w:sz w:val="22"/>
          <w:szCs w:val="22"/>
        </w:rPr>
        <w:t xml:space="preserve"> (Lower Balonne bifurcation weirs</w:t>
      </w:r>
      <w:r w:rsidR="00673528">
        <w:rPr>
          <w:rFonts w:ascii="Arial" w:hAnsi="Arial" w:cs="Arial"/>
          <w:color w:val="auto"/>
          <w:sz w:val="22"/>
          <w:szCs w:val="22"/>
        </w:rPr>
        <w:t xml:space="preserve"> plus use of off stream storages</w:t>
      </w:r>
      <w:r w:rsidRPr="00AC6E7C">
        <w:rPr>
          <w:rFonts w:ascii="Arial" w:hAnsi="Arial" w:cs="Arial"/>
          <w:color w:val="auto"/>
          <w:sz w:val="22"/>
          <w:szCs w:val="22"/>
        </w:rPr>
        <w:t xml:space="preserve"> (see </w:t>
      </w:r>
      <w:r w:rsidR="00182818">
        <w:rPr>
          <w:rFonts w:ascii="Arial" w:hAnsi="Arial" w:cs="Arial"/>
          <w:color w:val="auto"/>
          <w:sz w:val="22"/>
          <w:szCs w:val="22"/>
        </w:rPr>
        <w:t xml:space="preserve">appendix 4 - </w:t>
      </w:r>
      <w:r w:rsidRPr="00AC6E7C">
        <w:rPr>
          <w:rFonts w:ascii="Arial" w:hAnsi="Arial" w:cs="Arial"/>
          <w:color w:val="auto"/>
          <w:sz w:val="22"/>
          <w:szCs w:val="22"/>
        </w:rPr>
        <w:t xml:space="preserve">Alluvium report summary) </w:t>
      </w:r>
      <w:r w:rsidR="00D63B09">
        <w:rPr>
          <w:rFonts w:ascii="Arial" w:hAnsi="Arial" w:cs="Arial"/>
          <w:color w:val="auto"/>
          <w:sz w:val="22"/>
          <w:szCs w:val="22"/>
        </w:rPr>
        <w:t>had two aims</w:t>
      </w:r>
      <w:r w:rsidR="00022FA6">
        <w:rPr>
          <w:rFonts w:ascii="Arial" w:hAnsi="Arial" w:cs="Arial"/>
          <w:color w:val="auto"/>
          <w:sz w:val="22"/>
          <w:szCs w:val="22"/>
        </w:rPr>
        <w:t>:</w:t>
      </w:r>
    </w:p>
    <w:p w:rsidR="00022FA6" w:rsidRDefault="00D63B09" w:rsidP="00022FA6">
      <w:pPr>
        <w:pStyle w:val="Normalnumbered"/>
        <w:numPr>
          <w:ilvl w:val="0"/>
          <w:numId w:val="47"/>
        </w:numPr>
        <w:spacing w:after="0"/>
        <w:rPr>
          <w:rFonts w:ascii="Arial" w:hAnsi="Arial" w:cs="Arial"/>
          <w:color w:val="auto"/>
          <w:sz w:val="22"/>
          <w:szCs w:val="22"/>
        </w:rPr>
      </w:pPr>
      <w:proofErr w:type="gramStart"/>
      <w:r>
        <w:rPr>
          <w:rFonts w:ascii="Arial" w:hAnsi="Arial" w:cs="Arial"/>
          <w:color w:val="auto"/>
          <w:sz w:val="22"/>
          <w:szCs w:val="22"/>
        </w:rPr>
        <w:t>to</w:t>
      </w:r>
      <w:proofErr w:type="gramEnd"/>
      <w:r>
        <w:rPr>
          <w:rFonts w:ascii="Arial" w:hAnsi="Arial" w:cs="Arial"/>
          <w:color w:val="auto"/>
          <w:sz w:val="22"/>
          <w:szCs w:val="22"/>
        </w:rPr>
        <w:t xml:space="preserve"> investigate </w:t>
      </w:r>
      <w:r w:rsidR="00AC6E7C" w:rsidRPr="00AC6E7C">
        <w:rPr>
          <w:rFonts w:ascii="Arial" w:hAnsi="Arial" w:cs="Arial"/>
          <w:color w:val="auto"/>
          <w:sz w:val="22"/>
          <w:szCs w:val="22"/>
        </w:rPr>
        <w:t>the feasibility of improved</w:t>
      </w:r>
      <w:r w:rsidR="00AC6E7C">
        <w:rPr>
          <w:rFonts w:ascii="Arial" w:hAnsi="Arial" w:cs="Arial"/>
          <w:color w:val="auto"/>
          <w:sz w:val="22"/>
          <w:szCs w:val="22"/>
        </w:rPr>
        <w:t xml:space="preserve"> regulation of bifurcation weirs in the Lower Balonne</w:t>
      </w:r>
      <w:r w:rsidR="00536E93">
        <w:rPr>
          <w:rFonts w:ascii="Arial" w:hAnsi="Arial" w:cs="Arial"/>
          <w:color w:val="auto"/>
          <w:sz w:val="22"/>
          <w:szCs w:val="22"/>
        </w:rPr>
        <w:t xml:space="preserve"> </w:t>
      </w:r>
      <w:r w:rsidR="00C357A1">
        <w:rPr>
          <w:rFonts w:ascii="Arial" w:hAnsi="Arial" w:cs="Arial"/>
          <w:color w:val="auto"/>
          <w:sz w:val="22"/>
          <w:szCs w:val="22"/>
        </w:rPr>
        <w:t>to direct low flows.</w:t>
      </w:r>
      <w:r>
        <w:rPr>
          <w:rFonts w:ascii="Arial" w:hAnsi="Arial" w:cs="Arial"/>
          <w:color w:val="auto"/>
          <w:sz w:val="22"/>
          <w:szCs w:val="22"/>
        </w:rPr>
        <w:t xml:space="preserve"> </w:t>
      </w:r>
    </w:p>
    <w:p w:rsidR="006816A9" w:rsidRDefault="00D63B09" w:rsidP="00022FA6">
      <w:pPr>
        <w:pStyle w:val="Normalnumbered"/>
        <w:numPr>
          <w:ilvl w:val="0"/>
          <w:numId w:val="47"/>
        </w:numPr>
        <w:spacing w:after="0"/>
        <w:rPr>
          <w:rFonts w:ascii="Arial" w:hAnsi="Arial" w:cs="Arial"/>
          <w:color w:val="auto"/>
          <w:sz w:val="22"/>
          <w:szCs w:val="22"/>
        </w:rPr>
      </w:pPr>
      <w:proofErr w:type="gramStart"/>
      <w:r>
        <w:rPr>
          <w:rFonts w:ascii="Arial" w:hAnsi="Arial" w:cs="Arial"/>
          <w:color w:val="auto"/>
          <w:sz w:val="22"/>
          <w:szCs w:val="22"/>
        </w:rPr>
        <w:t>to</w:t>
      </w:r>
      <w:proofErr w:type="gramEnd"/>
      <w:r>
        <w:rPr>
          <w:rFonts w:ascii="Arial" w:hAnsi="Arial" w:cs="Arial"/>
          <w:color w:val="auto"/>
          <w:sz w:val="22"/>
          <w:szCs w:val="22"/>
        </w:rPr>
        <w:t xml:space="preserve"> investigate </w:t>
      </w:r>
      <w:r w:rsidRPr="009C0B62">
        <w:rPr>
          <w:rFonts w:ascii="Arial" w:hAnsi="Arial" w:cs="Arial"/>
          <w:color w:val="auto"/>
          <w:sz w:val="22"/>
          <w:szCs w:val="22"/>
        </w:rPr>
        <w:t xml:space="preserve">utilising </w:t>
      </w:r>
      <w:proofErr w:type="spellStart"/>
      <w:r w:rsidRPr="009C0B62">
        <w:rPr>
          <w:rFonts w:ascii="Arial" w:hAnsi="Arial" w:cs="Arial"/>
          <w:color w:val="auto"/>
          <w:sz w:val="22"/>
          <w:szCs w:val="22"/>
        </w:rPr>
        <w:t>offstream</w:t>
      </w:r>
      <w:proofErr w:type="spellEnd"/>
      <w:r w:rsidRPr="009C0B62">
        <w:rPr>
          <w:rFonts w:ascii="Arial" w:hAnsi="Arial" w:cs="Arial"/>
          <w:color w:val="auto"/>
          <w:sz w:val="22"/>
          <w:szCs w:val="22"/>
        </w:rPr>
        <w:t xml:space="preserve"> storage in the Lower Balonne area </w:t>
      </w:r>
      <w:r w:rsidR="006816A9">
        <w:rPr>
          <w:rFonts w:ascii="Arial" w:hAnsi="Arial" w:cs="Arial"/>
          <w:color w:val="auto"/>
          <w:sz w:val="22"/>
          <w:szCs w:val="22"/>
        </w:rPr>
        <w:t xml:space="preserve">for storage and later release of environmental water purchased by the Commonwealth </w:t>
      </w:r>
      <w:r w:rsidRPr="009C0B62">
        <w:rPr>
          <w:rFonts w:ascii="Arial" w:hAnsi="Arial" w:cs="Arial"/>
          <w:color w:val="auto"/>
          <w:sz w:val="22"/>
          <w:szCs w:val="22"/>
        </w:rPr>
        <w:t xml:space="preserve">to </w:t>
      </w:r>
      <w:r w:rsidR="006816A9">
        <w:rPr>
          <w:rFonts w:ascii="Arial" w:hAnsi="Arial" w:cs="Arial"/>
          <w:color w:val="auto"/>
          <w:sz w:val="22"/>
          <w:szCs w:val="22"/>
        </w:rPr>
        <w:t>improve environmental outcomes</w:t>
      </w:r>
      <w:r w:rsidRPr="009C0B62">
        <w:rPr>
          <w:rFonts w:ascii="Arial" w:hAnsi="Arial" w:cs="Arial"/>
          <w:color w:val="auto"/>
          <w:sz w:val="22"/>
          <w:szCs w:val="22"/>
        </w:rPr>
        <w:t xml:space="preserve"> – primarily for Narran Lakes.</w:t>
      </w:r>
      <w:r>
        <w:rPr>
          <w:rFonts w:ascii="Arial" w:hAnsi="Arial" w:cs="Arial"/>
          <w:color w:val="auto"/>
          <w:sz w:val="22"/>
          <w:szCs w:val="22"/>
        </w:rPr>
        <w:t xml:space="preserve"> </w:t>
      </w:r>
    </w:p>
    <w:p w:rsidR="00536E93" w:rsidRDefault="00536E93" w:rsidP="0001497A">
      <w:pPr>
        <w:pStyle w:val="Normalnumbered"/>
        <w:tabs>
          <w:tab w:val="clear" w:pos="567"/>
        </w:tabs>
        <w:spacing w:after="0"/>
        <w:ind w:left="0" w:firstLine="0"/>
        <w:rPr>
          <w:rFonts w:ascii="Arial" w:hAnsi="Arial" w:cs="Arial"/>
          <w:color w:val="auto"/>
          <w:sz w:val="22"/>
          <w:szCs w:val="22"/>
        </w:rPr>
      </w:pPr>
    </w:p>
    <w:p w:rsidR="0013200E" w:rsidRDefault="00EE2F19" w:rsidP="0001497A">
      <w:pPr>
        <w:pStyle w:val="Normalnumbered"/>
        <w:tabs>
          <w:tab w:val="clear" w:pos="567"/>
        </w:tabs>
        <w:spacing w:after="0"/>
        <w:ind w:left="0" w:firstLine="0"/>
        <w:rPr>
          <w:rFonts w:ascii="Arial" w:hAnsi="Arial" w:cs="Arial"/>
          <w:color w:val="auto"/>
          <w:sz w:val="22"/>
          <w:szCs w:val="22"/>
        </w:rPr>
      </w:pPr>
      <w:r w:rsidRPr="00F87926">
        <w:rPr>
          <w:rFonts w:ascii="Arial" w:hAnsi="Arial" w:cs="Arial"/>
          <w:color w:val="auto"/>
          <w:sz w:val="22"/>
          <w:szCs w:val="22"/>
        </w:rPr>
        <w:t xml:space="preserve">The report covers </w:t>
      </w:r>
      <w:r>
        <w:rPr>
          <w:rFonts w:ascii="Arial" w:hAnsi="Arial" w:cs="Arial"/>
          <w:color w:val="auto"/>
          <w:sz w:val="22"/>
          <w:szCs w:val="22"/>
        </w:rPr>
        <w:t xml:space="preserve">possible engineering solutions to regulate </w:t>
      </w:r>
      <w:r w:rsidR="00CE3F81">
        <w:rPr>
          <w:rFonts w:ascii="Arial" w:hAnsi="Arial" w:cs="Arial"/>
          <w:color w:val="auto"/>
          <w:sz w:val="22"/>
          <w:szCs w:val="22"/>
        </w:rPr>
        <w:t xml:space="preserve">existing </w:t>
      </w:r>
      <w:r>
        <w:rPr>
          <w:rFonts w:ascii="Arial" w:hAnsi="Arial" w:cs="Arial"/>
          <w:color w:val="auto"/>
          <w:sz w:val="22"/>
          <w:szCs w:val="22"/>
        </w:rPr>
        <w:t>low flows at the 1</w:t>
      </w:r>
      <w:r w:rsidRPr="00B83E51">
        <w:rPr>
          <w:rFonts w:ascii="Arial" w:hAnsi="Arial" w:cs="Arial"/>
          <w:color w:val="auto"/>
          <w:sz w:val="22"/>
          <w:szCs w:val="22"/>
          <w:vertAlign w:val="superscript"/>
        </w:rPr>
        <w:t>st</w:t>
      </w:r>
      <w:r>
        <w:rPr>
          <w:rFonts w:ascii="Arial" w:hAnsi="Arial" w:cs="Arial"/>
          <w:color w:val="auto"/>
          <w:sz w:val="22"/>
          <w:szCs w:val="22"/>
        </w:rPr>
        <w:t xml:space="preserve"> and 2</w:t>
      </w:r>
      <w:r w:rsidRPr="00B83E51">
        <w:rPr>
          <w:rFonts w:ascii="Arial" w:hAnsi="Arial" w:cs="Arial"/>
          <w:color w:val="auto"/>
          <w:sz w:val="22"/>
          <w:szCs w:val="22"/>
          <w:vertAlign w:val="superscript"/>
        </w:rPr>
        <w:t>nd</w:t>
      </w:r>
      <w:r>
        <w:rPr>
          <w:rFonts w:ascii="Arial" w:hAnsi="Arial" w:cs="Arial"/>
          <w:color w:val="auto"/>
          <w:sz w:val="22"/>
          <w:szCs w:val="22"/>
        </w:rPr>
        <w:t xml:space="preserve"> bifurcations, to enable better control to </w:t>
      </w:r>
      <w:r w:rsidR="00C357A1">
        <w:rPr>
          <w:rFonts w:ascii="Arial" w:hAnsi="Arial" w:cs="Arial"/>
          <w:color w:val="auto"/>
          <w:sz w:val="22"/>
          <w:szCs w:val="22"/>
        </w:rPr>
        <w:t xml:space="preserve">preferentially </w:t>
      </w:r>
      <w:r>
        <w:rPr>
          <w:rFonts w:ascii="Arial" w:hAnsi="Arial" w:cs="Arial"/>
          <w:color w:val="auto"/>
          <w:sz w:val="22"/>
          <w:szCs w:val="22"/>
        </w:rPr>
        <w:t>deliver water to the Narr</w:t>
      </w:r>
      <w:r w:rsidR="008E317D">
        <w:rPr>
          <w:rFonts w:ascii="Arial" w:hAnsi="Arial" w:cs="Arial"/>
          <w:color w:val="auto"/>
          <w:sz w:val="22"/>
          <w:szCs w:val="22"/>
        </w:rPr>
        <w:t xml:space="preserve">an River (and terminal lakes). </w:t>
      </w:r>
      <w:r>
        <w:rPr>
          <w:rFonts w:ascii="Arial" w:hAnsi="Arial" w:cs="Arial"/>
          <w:color w:val="auto"/>
          <w:sz w:val="22"/>
          <w:szCs w:val="22"/>
        </w:rPr>
        <w:t>The report also concludes that there is little benefit in regulating the 3</w:t>
      </w:r>
      <w:r w:rsidRPr="00B83E51">
        <w:rPr>
          <w:rFonts w:ascii="Arial" w:hAnsi="Arial" w:cs="Arial"/>
          <w:color w:val="auto"/>
          <w:sz w:val="22"/>
          <w:szCs w:val="22"/>
          <w:vertAlign w:val="superscript"/>
        </w:rPr>
        <w:t>rd</w:t>
      </w:r>
      <w:r>
        <w:rPr>
          <w:rFonts w:ascii="Arial" w:hAnsi="Arial" w:cs="Arial"/>
          <w:color w:val="auto"/>
          <w:sz w:val="22"/>
          <w:szCs w:val="22"/>
        </w:rPr>
        <w:t xml:space="preserve"> and 4</w:t>
      </w:r>
      <w:r w:rsidRPr="00B83E51">
        <w:rPr>
          <w:rFonts w:ascii="Arial" w:hAnsi="Arial" w:cs="Arial"/>
          <w:color w:val="auto"/>
          <w:sz w:val="22"/>
          <w:szCs w:val="22"/>
          <w:vertAlign w:val="superscript"/>
        </w:rPr>
        <w:t>th</w:t>
      </w:r>
      <w:r>
        <w:rPr>
          <w:rFonts w:ascii="Arial" w:hAnsi="Arial" w:cs="Arial"/>
          <w:color w:val="auto"/>
          <w:sz w:val="22"/>
          <w:szCs w:val="22"/>
        </w:rPr>
        <w:t xml:space="preserve"> </w:t>
      </w:r>
      <w:r w:rsidRPr="00536E93">
        <w:rPr>
          <w:rFonts w:ascii="Arial" w:hAnsi="Arial" w:cs="Arial"/>
          <w:color w:val="auto"/>
          <w:sz w:val="22"/>
          <w:szCs w:val="22"/>
        </w:rPr>
        <w:t>bifurcation structures.</w:t>
      </w:r>
      <w:r w:rsidR="00536E93" w:rsidRPr="00536E93">
        <w:rPr>
          <w:rFonts w:ascii="Arial" w:hAnsi="Arial" w:cs="Arial"/>
          <w:color w:val="auto"/>
          <w:sz w:val="22"/>
          <w:szCs w:val="22"/>
        </w:rPr>
        <w:t xml:space="preserve"> The feasibility assessment was </w:t>
      </w:r>
      <w:r w:rsidR="00B80C71">
        <w:rPr>
          <w:rFonts w:ascii="Arial" w:hAnsi="Arial" w:cs="Arial"/>
          <w:color w:val="auto"/>
          <w:sz w:val="22"/>
          <w:szCs w:val="22"/>
        </w:rPr>
        <w:t xml:space="preserve">therefore </w:t>
      </w:r>
      <w:r w:rsidR="00536E93" w:rsidRPr="00536E93">
        <w:rPr>
          <w:rFonts w:ascii="Arial" w:hAnsi="Arial" w:cs="Arial"/>
          <w:color w:val="auto"/>
          <w:sz w:val="22"/>
          <w:szCs w:val="22"/>
        </w:rPr>
        <w:t>progressed on the basis of modifications to two bifurcation structures only</w:t>
      </w:r>
      <w:r w:rsidR="002004D8">
        <w:rPr>
          <w:rFonts w:ascii="Arial" w:hAnsi="Arial" w:cs="Arial"/>
          <w:color w:val="auto"/>
          <w:sz w:val="22"/>
          <w:szCs w:val="22"/>
        </w:rPr>
        <w:t>.</w:t>
      </w:r>
      <w:r w:rsidR="00D63B09">
        <w:rPr>
          <w:rFonts w:ascii="Arial" w:hAnsi="Arial" w:cs="Arial"/>
          <w:color w:val="auto"/>
          <w:sz w:val="22"/>
          <w:szCs w:val="22"/>
        </w:rPr>
        <w:t xml:space="preserve"> </w:t>
      </w:r>
      <w:r w:rsidR="0013200E" w:rsidRPr="0013200E">
        <w:rPr>
          <w:rFonts w:ascii="Arial" w:hAnsi="Arial" w:cs="Arial"/>
          <w:color w:val="auto"/>
          <w:sz w:val="22"/>
          <w:szCs w:val="22"/>
        </w:rPr>
        <w:t xml:space="preserve">The work completed indicates that this </w:t>
      </w:r>
      <w:r w:rsidR="00DA57E5">
        <w:rPr>
          <w:rFonts w:ascii="Arial" w:hAnsi="Arial" w:cs="Arial"/>
          <w:color w:val="auto"/>
          <w:sz w:val="22"/>
          <w:szCs w:val="22"/>
        </w:rPr>
        <w:t>option</w:t>
      </w:r>
      <w:r w:rsidR="0013200E" w:rsidRPr="0013200E">
        <w:rPr>
          <w:rFonts w:ascii="Arial" w:hAnsi="Arial" w:cs="Arial"/>
          <w:color w:val="auto"/>
          <w:sz w:val="22"/>
          <w:szCs w:val="22"/>
        </w:rPr>
        <w:t xml:space="preserve"> has a very high likelihood of improving the management of </w:t>
      </w:r>
      <w:r w:rsidR="00EB2B50">
        <w:rPr>
          <w:rFonts w:ascii="Arial" w:hAnsi="Arial" w:cs="Arial"/>
          <w:color w:val="auto"/>
          <w:sz w:val="22"/>
          <w:szCs w:val="22"/>
        </w:rPr>
        <w:t xml:space="preserve">environmental </w:t>
      </w:r>
      <w:r w:rsidR="0013200E" w:rsidRPr="0013200E">
        <w:rPr>
          <w:rFonts w:ascii="Arial" w:hAnsi="Arial" w:cs="Arial"/>
          <w:color w:val="auto"/>
          <w:sz w:val="22"/>
          <w:szCs w:val="22"/>
        </w:rPr>
        <w:t>water flow</w:t>
      </w:r>
      <w:r w:rsidR="00EB2B50">
        <w:rPr>
          <w:rFonts w:ascii="Arial" w:hAnsi="Arial" w:cs="Arial"/>
          <w:color w:val="auto"/>
          <w:sz w:val="22"/>
          <w:szCs w:val="22"/>
        </w:rPr>
        <w:t>s</w:t>
      </w:r>
      <w:r w:rsidR="0013200E" w:rsidRPr="0013200E">
        <w:rPr>
          <w:rFonts w:ascii="Arial" w:hAnsi="Arial" w:cs="Arial"/>
          <w:color w:val="auto"/>
          <w:sz w:val="22"/>
          <w:szCs w:val="22"/>
        </w:rPr>
        <w:t xml:space="preserve"> in the Lower Balonne area, in particular, acting to improve the flow to the Narran Lakes</w:t>
      </w:r>
      <w:r w:rsidR="00A36B23">
        <w:rPr>
          <w:rFonts w:ascii="Arial" w:hAnsi="Arial" w:cs="Arial"/>
          <w:color w:val="auto"/>
          <w:sz w:val="22"/>
          <w:szCs w:val="22"/>
        </w:rPr>
        <w:t xml:space="preserve"> during low flows.</w:t>
      </w:r>
      <w:r w:rsidR="00A36B23" w:rsidRPr="00A36B23">
        <w:rPr>
          <w:rFonts w:ascii="Arial" w:hAnsi="Arial" w:cs="Arial"/>
          <w:color w:val="auto"/>
          <w:sz w:val="22"/>
          <w:szCs w:val="22"/>
        </w:rPr>
        <w:t xml:space="preserve"> </w:t>
      </w:r>
    </w:p>
    <w:p w:rsidR="00C52528" w:rsidRDefault="00C52528" w:rsidP="0001497A">
      <w:pPr>
        <w:pStyle w:val="Normalnumbered"/>
        <w:tabs>
          <w:tab w:val="clear" w:pos="567"/>
        </w:tabs>
        <w:spacing w:after="0"/>
        <w:ind w:left="0" w:firstLine="0"/>
        <w:rPr>
          <w:rFonts w:ascii="Arial" w:hAnsi="Arial" w:cs="Arial"/>
          <w:color w:val="auto"/>
          <w:sz w:val="22"/>
          <w:szCs w:val="22"/>
        </w:rPr>
      </w:pPr>
    </w:p>
    <w:p w:rsidR="000455F7" w:rsidRPr="000455F7" w:rsidRDefault="000455F7" w:rsidP="00202ED7">
      <w:pPr>
        <w:rPr>
          <w:rFonts w:ascii="Arial" w:hAnsi="Arial" w:cs="Arial"/>
          <w:sz w:val="22"/>
          <w:szCs w:val="22"/>
        </w:rPr>
      </w:pPr>
      <w:r w:rsidRPr="000455F7">
        <w:rPr>
          <w:rFonts w:ascii="Arial" w:hAnsi="Arial" w:cs="Arial"/>
          <w:sz w:val="22"/>
          <w:szCs w:val="22"/>
        </w:rPr>
        <w:t>The following extract from the summary to the Alluvium report details the investigation of the use of off stream storages.</w:t>
      </w:r>
    </w:p>
    <w:p w:rsidR="00202ED7" w:rsidRPr="000455F7" w:rsidRDefault="00202ED7" w:rsidP="000455F7">
      <w:pPr>
        <w:rPr>
          <w:rFonts w:ascii="Arial" w:hAnsi="Arial" w:cs="Arial"/>
          <w:i/>
          <w:sz w:val="22"/>
          <w:szCs w:val="22"/>
        </w:rPr>
      </w:pPr>
      <w:r w:rsidRPr="000455F7">
        <w:rPr>
          <w:rFonts w:ascii="Arial" w:hAnsi="Arial" w:cs="Arial"/>
          <w:i/>
          <w:sz w:val="22"/>
          <w:szCs w:val="22"/>
        </w:rPr>
        <w:t xml:space="preserve">The Narran River water harvesting entitlements purchased by the Commonwealth could be used to fill existing </w:t>
      </w:r>
      <w:proofErr w:type="spellStart"/>
      <w:r w:rsidRPr="000455F7">
        <w:rPr>
          <w:rFonts w:ascii="Arial" w:hAnsi="Arial" w:cs="Arial"/>
          <w:i/>
          <w:sz w:val="22"/>
          <w:szCs w:val="22"/>
        </w:rPr>
        <w:t>offstream</w:t>
      </w:r>
      <w:proofErr w:type="spellEnd"/>
      <w:r w:rsidRPr="000455F7">
        <w:rPr>
          <w:rFonts w:ascii="Arial" w:hAnsi="Arial" w:cs="Arial"/>
          <w:i/>
          <w:sz w:val="22"/>
          <w:szCs w:val="22"/>
        </w:rPr>
        <w:t xml:space="preserve"> storages.  Towards the end of an event, the harvested water could be released back into the river to ensure efficient delivery to the Narran Lakes to assist meeting ecological requirements.</w:t>
      </w:r>
    </w:p>
    <w:p w:rsidR="00202ED7" w:rsidRPr="000455F7" w:rsidRDefault="000455F7" w:rsidP="000455F7">
      <w:pPr>
        <w:rPr>
          <w:rFonts w:ascii="Arial" w:hAnsi="Arial" w:cs="Arial"/>
          <w:i/>
          <w:sz w:val="22"/>
          <w:szCs w:val="22"/>
        </w:rPr>
      </w:pPr>
      <w:r w:rsidRPr="000455F7">
        <w:rPr>
          <w:rFonts w:ascii="Arial" w:hAnsi="Arial" w:cs="Arial"/>
          <w:i/>
          <w:sz w:val="22"/>
          <w:szCs w:val="22"/>
        </w:rPr>
        <w:t>The initial</w:t>
      </w:r>
      <w:r w:rsidR="00202ED7" w:rsidRPr="000455F7">
        <w:rPr>
          <w:rFonts w:ascii="Arial" w:hAnsi="Arial" w:cs="Arial"/>
          <w:i/>
          <w:sz w:val="22"/>
          <w:szCs w:val="22"/>
        </w:rPr>
        <w:t xml:space="preserve"> understanding of the system is that there are already storage systems with spare capacity because of the current buy back of water and that there are a number of additional landholders who would be willing to sell water and make their storages available.  Ideally the storages would be below Bifurcation Weir 2 on the </w:t>
      </w:r>
      <w:proofErr w:type="spellStart"/>
      <w:r w:rsidR="00202ED7" w:rsidRPr="000455F7">
        <w:rPr>
          <w:rFonts w:ascii="Arial" w:hAnsi="Arial" w:cs="Arial"/>
          <w:i/>
          <w:sz w:val="22"/>
          <w:szCs w:val="22"/>
        </w:rPr>
        <w:t>Balonne</w:t>
      </w:r>
      <w:proofErr w:type="spellEnd"/>
      <w:r w:rsidR="00202ED7" w:rsidRPr="000455F7">
        <w:rPr>
          <w:rFonts w:ascii="Arial" w:hAnsi="Arial" w:cs="Arial"/>
          <w:i/>
          <w:sz w:val="22"/>
          <w:szCs w:val="22"/>
        </w:rPr>
        <w:t xml:space="preserve"> Minor system and upstream of the refuge assets on the </w:t>
      </w:r>
      <w:proofErr w:type="spellStart"/>
      <w:r w:rsidR="00202ED7" w:rsidRPr="000455F7">
        <w:rPr>
          <w:rFonts w:ascii="Arial" w:hAnsi="Arial" w:cs="Arial"/>
          <w:i/>
          <w:sz w:val="22"/>
          <w:szCs w:val="22"/>
        </w:rPr>
        <w:t>Culgoa</w:t>
      </w:r>
      <w:proofErr w:type="spellEnd"/>
      <w:r w:rsidR="00202ED7" w:rsidRPr="000455F7">
        <w:rPr>
          <w:rFonts w:ascii="Arial" w:hAnsi="Arial" w:cs="Arial"/>
          <w:i/>
          <w:sz w:val="22"/>
          <w:szCs w:val="22"/>
        </w:rPr>
        <w:t xml:space="preserve"> system.  An initial discussion with landholders as part of the consultation process indicated there is likely to be around </w:t>
      </w:r>
      <w:r w:rsidR="00022FA6">
        <w:rPr>
          <w:rFonts w:ascii="Arial" w:hAnsi="Arial" w:cs="Arial"/>
          <w:i/>
          <w:sz w:val="22"/>
          <w:szCs w:val="22"/>
        </w:rPr>
        <w:t>56GL of capacity on the Narran R</w:t>
      </w:r>
      <w:r w:rsidR="00202ED7" w:rsidRPr="000455F7">
        <w:rPr>
          <w:rFonts w:ascii="Arial" w:hAnsi="Arial" w:cs="Arial"/>
          <w:i/>
          <w:sz w:val="22"/>
          <w:szCs w:val="22"/>
        </w:rPr>
        <w:t xml:space="preserve">iver (downstream of Weir 2) and 90GL on the Bokhara and </w:t>
      </w:r>
      <w:proofErr w:type="spellStart"/>
      <w:r w:rsidR="00202ED7" w:rsidRPr="000455F7">
        <w:rPr>
          <w:rFonts w:ascii="Arial" w:hAnsi="Arial" w:cs="Arial"/>
          <w:i/>
          <w:sz w:val="22"/>
          <w:szCs w:val="22"/>
        </w:rPr>
        <w:t>Culgoa</w:t>
      </w:r>
      <w:proofErr w:type="spellEnd"/>
      <w:r w:rsidR="00202ED7" w:rsidRPr="000455F7">
        <w:rPr>
          <w:rFonts w:ascii="Arial" w:hAnsi="Arial" w:cs="Arial"/>
          <w:i/>
          <w:sz w:val="22"/>
          <w:szCs w:val="22"/>
        </w:rPr>
        <w:t xml:space="preserve"> system.  These storages are largely gravity fed and discharged so there would be few ongoing pumping costs.</w:t>
      </w:r>
    </w:p>
    <w:p w:rsidR="00202ED7" w:rsidRPr="000455F7" w:rsidRDefault="00202ED7" w:rsidP="000455F7">
      <w:pPr>
        <w:rPr>
          <w:rFonts w:ascii="Arial" w:hAnsi="Arial" w:cs="Arial"/>
          <w:i/>
          <w:sz w:val="22"/>
          <w:szCs w:val="22"/>
        </w:rPr>
      </w:pPr>
      <w:r w:rsidRPr="000455F7">
        <w:rPr>
          <w:rFonts w:ascii="Arial" w:hAnsi="Arial" w:cs="Arial"/>
          <w:i/>
          <w:sz w:val="22"/>
          <w:szCs w:val="22"/>
        </w:rPr>
        <w:t xml:space="preserve">It is proposed that the use of </w:t>
      </w:r>
      <w:proofErr w:type="spellStart"/>
      <w:r w:rsidRPr="000455F7">
        <w:rPr>
          <w:rFonts w:ascii="Arial" w:hAnsi="Arial" w:cs="Arial"/>
          <w:i/>
          <w:sz w:val="22"/>
          <w:szCs w:val="22"/>
        </w:rPr>
        <w:t>offstream</w:t>
      </w:r>
      <w:proofErr w:type="spellEnd"/>
      <w:r w:rsidRPr="000455F7">
        <w:rPr>
          <w:rFonts w:ascii="Arial" w:hAnsi="Arial" w:cs="Arial"/>
          <w:i/>
          <w:sz w:val="22"/>
          <w:szCs w:val="22"/>
        </w:rPr>
        <w:t xml:space="preserve"> storages could have a dramatic impact on the efficiency of water delivered to the Narran Lakes.  If the Commonwealth operated an </w:t>
      </w:r>
      <w:proofErr w:type="spellStart"/>
      <w:r w:rsidRPr="000455F7">
        <w:rPr>
          <w:rFonts w:ascii="Arial" w:hAnsi="Arial" w:cs="Arial"/>
          <w:i/>
          <w:sz w:val="22"/>
          <w:szCs w:val="22"/>
        </w:rPr>
        <w:t>offstream</w:t>
      </w:r>
      <w:proofErr w:type="spellEnd"/>
      <w:r w:rsidRPr="000455F7">
        <w:rPr>
          <w:rFonts w:ascii="Arial" w:hAnsi="Arial" w:cs="Arial"/>
          <w:i/>
          <w:sz w:val="22"/>
          <w:szCs w:val="22"/>
        </w:rPr>
        <w:t xml:space="preserve"> storage facility on the Narran River that it filled using a portion of its purchased water entitlements, then it could have stored water available to release into the Narran River at the critical times.</w:t>
      </w:r>
    </w:p>
    <w:p w:rsidR="00C357A1" w:rsidRPr="009F69F3" w:rsidRDefault="00C357A1" w:rsidP="0001497A">
      <w:pPr>
        <w:pStyle w:val="Normalnumbered"/>
        <w:tabs>
          <w:tab w:val="clear" w:pos="567"/>
        </w:tabs>
        <w:spacing w:after="0"/>
        <w:ind w:left="0" w:firstLine="0"/>
        <w:rPr>
          <w:rFonts w:ascii="Arial" w:hAnsi="Arial" w:cs="Arial"/>
          <w:color w:val="auto"/>
          <w:sz w:val="22"/>
          <w:szCs w:val="22"/>
        </w:rPr>
      </w:pPr>
    </w:p>
    <w:p w:rsidR="00022FA6" w:rsidRDefault="000455F7" w:rsidP="00BE4883">
      <w:pPr>
        <w:pStyle w:val="normalbeforebullets"/>
        <w:rPr>
          <w:rFonts w:ascii="Arial" w:hAnsi="Arial" w:cs="Arial"/>
          <w:sz w:val="22"/>
          <w:szCs w:val="22"/>
        </w:rPr>
      </w:pPr>
      <w:r w:rsidRPr="000E7033">
        <w:rPr>
          <w:rFonts w:ascii="Arial" w:hAnsi="Arial" w:cs="Arial"/>
          <w:sz w:val="22"/>
          <w:szCs w:val="22"/>
        </w:rPr>
        <w:t>A second option was considered where instead of a perma</w:t>
      </w:r>
      <w:r w:rsidR="00F06907">
        <w:rPr>
          <w:rFonts w:ascii="Arial" w:hAnsi="Arial" w:cs="Arial"/>
          <w:sz w:val="22"/>
          <w:szCs w:val="22"/>
        </w:rPr>
        <w:t>nent change to the weirs directing</w:t>
      </w:r>
      <w:r w:rsidRPr="000E7033">
        <w:rPr>
          <w:rFonts w:ascii="Arial" w:hAnsi="Arial" w:cs="Arial"/>
          <w:sz w:val="22"/>
          <w:szCs w:val="22"/>
        </w:rPr>
        <w:t xml:space="preserve"> water preferentially to the Narran River, the weirs are adjusted according to seasonal conditions and </w:t>
      </w:r>
      <w:r w:rsidR="000E7033" w:rsidRPr="000E7033">
        <w:rPr>
          <w:rFonts w:ascii="Arial" w:hAnsi="Arial" w:cs="Arial"/>
          <w:sz w:val="22"/>
          <w:szCs w:val="22"/>
        </w:rPr>
        <w:t>antecedent</w:t>
      </w:r>
      <w:r w:rsidRPr="000E7033">
        <w:rPr>
          <w:rFonts w:ascii="Arial" w:hAnsi="Arial" w:cs="Arial"/>
          <w:sz w:val="22"/>
          <w:szCs w:val="22"/>
        </w:rPr>
        <w:t xml:space="preserve"> flows to direct water to where it is most needed</w:t>
      </w:r>
      <w:r w:rsidR="000E7033" w:rsidRPr="000E7033">
        <w:rPr>
          <w:rFonts w:ascii="Arial" w:hAnsi="Arial" w:cs="Arial"/>
          <w:sz w:val="22"/>
          <w:szCs w:val="22"/>
        </w:rPr>
        <w:t xml:space="preserve"> on an event by event basis. </w:t>
      </w:r>
      <w:r w:rsidR="00022FA6">
        <w:rPr>
          <w:rFonts w:ascii="Arial" w:hAnsi="Arial" w:cs="Arial"/>
          <w:sz w:val="22"/>
          <w:szCs w:val="22"/>
        </w:rPr>
        <w:t xml:space="preserve">This aligns with the philosophy of providing water to ecological assets in accordance with the </w:t>
      </w:r>
      <w:r w:rsidR="00087C0E">
        <w:rPr>
          <w:rFonts w:ascii="Arial" w:hAnsi="Arial" w:cs="Arial"/>
          <w:sz w:val="22"/>
          <w:szCs w:val="22"/>
        </w:rPr>
        <w:t>Annual Environmental Watering Priorities developed by Queensland under the Basin Plan environmental management framework.</w:t>
      </w:r>
    </w:p>
    <w:p w:rsidR="00C52528" w:rsidRPr="000E7033" w:rsidRDefault="000E7033" w:rsidP="00BE4883">
      <w:pPr>
        <w:pStyle w:val="normalbeforebullets"/>
        <w:rPr>
          <w:rFonts w:ascii="Arial" w:hAnsi="Arial" w:cs="Arial"/>
          <w:sz w:val="22"/>
          <w:szCs w:val="22"/>
        </w:rPr>
      </w:pPr>
      <w:r w:rsidRPr="000E7033">
        <w:rPr>
          <w:rFonts w:ascii="Arial" w:hAnsi="Arial" w:cs="Arial"/>
          <w:sz w:val="22"/>
          <w:szCs w:val="22"/>
        </w:rPr>
        <w:t>While the option of a permanent change to the operation of the weirs could be modelled using DNRM’s Integrated Quantity and Quality Model (IQQM) this was not possible for temporary changes. Improvements to the IQQM would be needed to assess the impacts of ongoing active management of the upgraded weirs.</w:t>
      </w:r>
    </w:p>
    <w:p w:rsidR="009A074E" w:rsidRDefault="009A074E">
      <w:pPr>
        <w:rPr>
          <w:rFonts w:ascii="Arial" w:hAnsi="Arial" w:cs="Arial"/>
          <w:sz w:val="22"/>
          <w:szCs w:val="22"/>
          <w:lang w:val="en-AU"/>
        </w:rPr>
      </w:pPr>
      <w:r>
        <w:rPr>
          <w:rFonts w:ascii="Arial" w:hAnsi="Arial" w:cs="Arial"/>
          <w:sz w:val="22"/>
          <w:szCs w:val="22"/>
        </w:rPr>
        <w:br w:type="page"/>
      </w:r>
    </w:p>
    <w:p w:rsidR="000E7033" w:rsidRPr="000E7033" w:rsidRDefault="000E7033" w:rsidP="00BE4883">
      <w:pPr>
        <w:pStyle w:val="normalbeforebullets"/>
        <w:rPr>
          <w:rFonts w:ascii="Arial" w:hAnsi="Arial" w:cs="Arial"/>
          <w:sz w:val="22"/>
          <w:szCs w:val="22"/>
        </w:rPr>
      </w:pPr>
      <w:r w:rsidRPr="000E7033">
        <w:rPr>
          <w:rFonts w:ascii="Arial" w:hAnsi="Arial" w:cs="Arial"/>
          <w:sz w:val="22"/>
          <w:szCs w:val="22"/>
        </w:rPr>
        <w:t>The conclusion of the Alluvium report is:</w:t>
      </w:r>
    </w:p>
    <w:p w:rsidR="00BE4883" w:rsidRPr="000E7033" w:rsidRDefault="000E7033" w:rsidP="00BE4883">
      <w:pPr>
        <w:pStyle w:val="normalbeforebullets"/>
        <w:rPr>
          <w:rFonts w:ascii="Arial" w:hAnsi="Arial" w:cs="Arial"/>
          <w:i/>
          <w:sz w:val="22"/>
          <w:szCs w:val="22"/>
        </w:rPr>
      </w:pPr>
      <w:r w:rsidRPr="000E7033">
        <w:rPr>
          <w:rFonts w:ascii="Arial" w:hAnsi="Arial" w:cs="Arial"/>
          <w:i/>
          <w:sz w:val="22"/>
          <w:szCs w:val="22"/>
        </w:rPr>
        <w:t xml:space="preserve"> </w:t>
      </w:r>
      <w:r w:rsidR="00BE4883" w:rsidRPr="000E7033">
        <w:rPr>
          <w:rFonts w:ascii="Arial" w:hAnsi="Arial" w:cs="Arial"/>
          <w:i/>
          <w:sz w:val="22"/>
          <w:szCs w:val="22"/>
        </w:rPr>
        <w:t xml:space="preserve">We therefore propose that whilst the bifurcation weir modification option essentially takes water from one system to deliver more to another, there is still the potential for water savings.  Proceeding with a combination of modification to the weirs and </w:t>
      </w:r>
      <w:proofErr w:type="spellStart"/>
      <w:r w:rsidR="00BE4883" w:rsidRPr="000E7033">
        <w:rPr>
          <w:rFonts w:ascii="Arial" w:hAnsi="Arial" w:cs="Arial"/>
          <w:i/>
          <w:sz w:val="22"/>
          <w:szCs w:val="22"/>
        </w:rPr>
        <w:t>offstream</w:t>
      </w:r>
      <w:proofErr w:type="spellEnd"/>
      <w:r w:rsidR="00BE4883" w:rsidRPr="000E7033">
        <w:rPr>
          <w:rFonts w:ascii="Arial" w:hAnsi="Arial" w:cs="Arial"/>
          <w:i/>
          <w:sz w:val="22"/>
          <w:szCs w:val="22"/>
        </w:rPr>
        <w:t xml:space="preserve"> storage use could substantially increase the efficiency of delivering the water currently owned by the Commonwealth to key ecological assets.  The extent of the water savings is not able to be specified at this stage and requires further investigation.</w:t>
      </w:r>
    </w:p>
    <w:p w:rsidR="00BE4883" w:rsidRPr="000E7033" w:rsidRDefault="00BE4883" w:rsidP="00BE4883">
      <w:pPr>
        <w:pStyle w:val="normalbeforebullets"/>
        <w:rPr>
          <w:rFonts w:ascii="Arial" w:hAnsi="Arial" w:cs="Arial"/>
          <w:i/>
          <w:sz w:val="22"/>
          <w:szCs w:val="22"/>
        </w:rPr>
      </w:pPr>
      <w:r w:rsidRPr="000E7033">
        <w:rPr>
          <w:rFonts w:ascii="Arial" w:hAnsi="Arial" w:cs="Arial"/>
          <w:i/>
          <w:sz w:val="22"/>
          <w:szCs w:val="22"/>
        </w:rPr>
        <w:t>The modelled outcomes are useful to understand the extent of the benefit that could be provided to the Narran Lakes if a permanent change to the operation of the weirs was made, but it does not adequately reflect the proposed operation where the gates would be continually adjusted based on previous and anticipated flow events, and only for limited lengths of time</w:t>
      </w:r>
    </w:p>
    <w:p w:rsidR="008E317D" w:rsidRPr="00F06907" w:rsidRDefault="00BE4883" w:rsidP="00F06907">
      <w:pPr>
        <w:pStyle w:val="normalbeforebullets"/>
        <w:rPr>
          <w:rFonts w:ascii="Arial" w:hAnsi="Arial" w:cs="Arial"/>
          <w:i/>
          <w:sz w:val="22"/>
          <w:szCs w:val="22"/>
        </w:rPr>
      </w:pPr>
      <w:r w:rsidRPr="000E7033">
        <w:rPr>
          <w:rFonts w:ascii="Arial" w:hAnsi="Arial" w:cs="Arial"/>
          <w:i/>
          <w:sz w:val="22"/>
          <w:szCs w:val="22"/>
        </w:rPr>
        <w:t>It is proposed that this combination approach is potentially a smart and efficient way to manage the Lower Balonne system and will more efficiently deliver the environmental water already purchased.</w:t>
      </w:r>
    </w:p>
    <w:p w:rsidR="00BE4883" w:rsidRDefault="00BE4883" w:rsidP="00BE4883">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For further details on this assessment see the report; </w:t>
      </w:r>
      <w:r w:rsidRPr="007C2FBE">
        <w:rPr>
          <w:rFonts w:ascii="Arial" w:hAnsi="Arial" w:cs="Arial"/>
          <w:i/>
          <w:color w:val="auto"/>
          <w:sz w:val="22"/>
          <w:szCs w:val="22"/>
        </w:rPr>
        <w:t xml:space="preserve">Assessment of water saving options for the Lower Balonne catchment and </w:t>
      </w:r>
      <w:proofErr w:type="spellStart"/>
      <w:r w:rsidRPr="007C2FBE">
        <w:rPr>
          <w:rFonts w:ascii="Arial" w:hAnsi="Arial" w:cs="Arial"/>
          <w:i/>
          <w:color w:val="auto"/>
          <w:sz w:val="22"/>
          <w:szCs w:val="22"/>
        </w:rPr>
        <w:t>Yambocully</w:t>
      </w:r>
      <w:proofErr w:type="spellEnd"/>
      <w:r w:rsidRPr="007C2FBE">
        <w:rPr>
          <w:rFonts w:ascii="Arial" w:hAnsi="Arial" w:cs="Arial"/>
          <w:i/>
          <w:color w:val="auto"/>
          <w:sz w:val="22"/>
          <w:szCs w:val="22"/>
        </w:rPr>
        <w:t>/</w:t>
      </w:r>
      <w:proofErr w:type="spellStart"/>
      <w:r w:rsidRPr="007C2FBE">
        <w:rPr>
          <w:rFonts w:ascii="Arial" w:hAnsi="Arial" w:cs="Arial"/>
          <w:i/>
          <w:color w:val="auto"/>
          <w:sz w:val="22"/>
          <w:szCs w:val="22"/>
        </w:rPr>
        <w:t>Callandoon</w:t>
      </w:r>
      <w:proofErr w:type="spellEnd"/>
      <w:r w:rsidRPr="007C2FBE">
        <w:rPr>
          <w:rFonts w:ascii="Arial" w:hAnsi="Arial" w:cs="Arial"/>
          <w:i/>
          <w:color w:val="auto"/>
          <w:sz w:val="22"/>
          <w:szCs w:val="22"/>
        </w:rPr>
        <w:t xml:space="preserve"> water supply schemes</w:t>
      </w:r>
      <w:r>
        <w:rPr>
          <w:rFonts w:ascii="Arial" w:hAnsi="Arial" w:cs="Arial"/>
          <w:color w:val="auto"/>
          <w:sz w:val="22"/>
          <w:szCs w:val="22"/>
        </w:rPr>
        <w:t xml:space="preserve"> by Alluvium, </w:t>
      </w:r>
      <w:r w:rsidR="00673528">
        <w:rPr>
          <w:rFonts w:ascii="Arial" w:hAnsi="Arial" w:cs="Arial"/>
          <w:color w:val="auto"/>
          <w:sz w:val="22"/>
          <w:szCs w:val="22"/>
        </w:rPr>
        <w:t>May</w:t>
      </w:r>
      <w:r>
        <w:rPr>
          <w:rFonts w:ascii="Arial" w:hAnsi="Arial" w:cs="Arial"/>
          <w:color w:val="auto"/>
          <w:sz w:val="22"/>
          <w:szCs w:val="22"/>
        </w:rPr>
        <w:t xml:space="preserve"> 2013.</w:t>
      </w:r>
    </w:p>
    <w:p w:rsidR="000E7033" w:rsidRDefault="00BE4883" w:rsidP="0001497A">
      <w:pPr>
        <w:pStyle w:val="Normalnumbered"/>
        <w:tabs>
          <w:tab w:val="clear" w:pos="567"/>
        </w:tabs>
        <w:spacing w:after="0"/>
        <w:ind w:left="0" w:firstLine="0"/>
        <w:rPr>
          <w:rFonts w:ascii="Arial" w:hAnsi="Arial" w:cs="Arial"/>
          <w:color w:val="auto"/>
          <w:sz w:val="22"/>
          <w:szCs w:val="22"/>
        </w:rPr>
      </w:pPr>
      <w:r w:rsidRPr="00A36B23">
        <w:rPr>
          <w:rFonts w:ascii="Arial" w:hAnsi="Arial" w:cs="Arial"/>
          <w:sz w:val="22"/>
          <w:szCs w:val="22"/>
        </w:rPr>
        <w:t>See</w:t>
      </w:r>
      <w:r>
        <w:t xml:space="preserve"> also</w:t>
      </w:r>
      <w:r w:rsidRPr="00A36B23">
        <w:t xml:space="preserve"> </w:t>
      </w:r>
      <w:hyperlink r:id="rId18" w:history="1">
        <w:r w:rsidRPr="00D70EF5">
          <w:rPr>
            <w:rStyle w:val="Hyperlink"/>
          </w:rPr>
          <w:t>http://www.environment.gov.au/ewater/publications/private-storages-report.html</w:t>
        </w:r>
      </w:hyperlink>
    </w:p>
    <w:p w:rsidR="000E7033" w:rsidRDefault="000E7033" w:rsidP="00477E7E">
      <w:pPr>
        <w:pStyle w:val="Heading3"/>
      </w:pPr>
      <w:bookmarkStart w:id="30" w:name="_Toc364255754"/>
      <w:proofErr w:type="spellStart"/>
      <w:r>
        <w:t>Fishways</w:t>
      </w:r>
      <w:proofErr w:type="spellEnd"/>
      <w:r>
        <w:t xml:space="preserve"> on Structures</w:t>
      </w:r>
      <w:bookmarkEnd w:id="30"/>
    </w:p>
    <w:p w:rsidR="000750A3" w:rsidRDefault="00624A9A" w:rsidP="0001497A">
      <w:pPr>
        <w:pStyle w:val="Normalnumbered"/>
        <w:tabs>
          <w:tab w:val="clear" w:pos="567"/>
        </w:tabs>
        <w:spacing w:after="0"/>
        <w:ind w:left="0" w:firstLine="0"/>
        <w:rPr>
          <w:rFonts w:ascii="Arial" w:hAnsi="Arial" w:cs="Arial"/>
          <w:color w:val="auto"/>
          <w:sz w:val="22"/>
          <w:szCs w:val="22"/>
        </w:rPr>
      </w:pPr>
      <w:r w:rsidRPr="00624A9A">
        <w:rPr>
          <w:rFonts w:ascii="Arial" w:hAnsi="Arial" w:cs="Arial"/>
          <w:color w:val="auto"/>
          <w:sz w:val="22"/>
          <w:szCs w:val="22"/>
        </w:rPr>
        <w:t xml:space="preserve">The </w:t>
      </w:r>
      <w:r w:rsidR="00661A29">
        <w:rPr>
          <w:rFonts w:ascii="Arial" w:hAnsi="Arial" w:cs="Arial"/>
          <w:color w:val="auto"/>
          <w:sz w:val="22"/>
          <w:szCs w:val="22"/>
        </w:rPr>
        <w:t>Department has utilised a body of work</w:t>
      </w:r>
      <w:r w:rsidRPr="00624A9A">
        <w:rPr>
          <w:rFonts w:ascii="Arial" w:hAnsi="Arial" w:cs="Arial"/>
          <w:color w:val="auto"/>
          <w:sz w:val="22"/>
          <w:szCs w:val="22"/>
        </w:rPr>
        <w:t xml:space="preserve"> completed (previously) by NSW DPI. </w:t>
      </w:r>
      <w:r w:rsidR="00566153">
        <w:rPr>
          <w:rFonts w:ascii="Arial" w:hAnsi="Arial" w:cs="Arial"/>
          <w:color w:val="auto"/>
          <w:sz w:val="22"/>
          <w:szCs w:val="22"/>
        </w:rPr>
        <w:t xml:space="preserve">See </w:t>
      </w:r>
      <w:r w:rsidR="0013200E">
        <w:rPr>
          <w:rFonts w:ascii="Arial" w:hAnsi="Arial" w:cs="Arial"/>
          <w:color w:val="auto"/>
          <w:sz w:val="22"/>
          <w:szCs w:val="22"/>
        </w:rPr>
        <w:t xml:space="preserve">appendix 5 – DPI </w:t>
      </w:r>
      <w:proofErr w:type="spellStart"/>
      <w:r w:rsidR="00566153">
        <w:rPr>
          <w:rFonts w:ascii="Arial" w:hAnsi="Arial" w:cs="Arial"/>
          <w:color w:val="auto"/>
          <w:sz w:val="22"/>
          <w:szCs w:val="22"/>
        </w:rPr>
        <w:t>fishway</w:t>
      </w:r>
      <w:proofErr w:type="spellEnd"/>
      <w:r w:rsidR="00566153">
        <w:rPr>
          <w:rFonts w:ascii="Arial" w:hAnsi="Arial" w:cs="Arial"/>
          <w:color w:val="auto"/>
          <w:sz w:val="22"/>
          <w:szCs w:val="22"/>
        </w:rPr>
        <w:t xml:space="preserve"> report executive summary. </w:t>
      </w:r>
      <w:r w:rsidR="00612407">
        <w:rPr>
          <w:rFonts w:ascii="Arial" w:hAnsi="Arial" w:cs="Arial"/>
          <w:color w:val="auto"/>
          <w:sz w:val="22"/>
          <w:szCs w:val="22"/>
        </w:rPr>
        <w:t>This work identified 12 priority weirs of wh</w:t>
      </w:r>
      <w:r w:rsidR="000750A3">
        <w:rPr>
          <w:rFonts w:ascii="Arial" w:hAnsi="Arial" w:cs="Arial"/>
          <w:color w:val="auto"/>
          <w:sz w:val="22"/>
          <w:szCs w:val="22"/>
        </w:rPr>
        <w:t>ich half were in the QMDB area. Three of these were located in the Border Rivers basin area identified in package 3 and</w:t>
      </w:r>
      <w:r w:rsidR="0091259B">
        <w:rPr>
          <w:rFonts w:ascii="Arial" w:hAnsi="Arial" w:cs="Arial"/>
          <w:color w:val="auto"/>
          <w:sz w:val="22"/>
          <w:szCs w:val="22"/>
        </w:rPr>
        <w:t>,</w:t>
      </w:r>
      <w:r w:rsidR="000750A3">
        <w:rPr>
          <w:rFonts w:ascii="Arial" w:hAnsi="Arial" w:cs="Arial"/>
          <w:color w:val="auto"/>
          <w:sz w:val="22"/>
          <w:szCs w:val="22"/>
        </w:rPr>
        <w:t xml:space="preserve"> </w:t>
      </w:r>
      <w:r w:rsidR="0091259B">
        <w:rPr>
          <w:rFonts w:ascii="Arial" w:hAnsi="Arial" w:cs="Arial"/>
          <w:color w:val="auto"/>
          <w:sz w:val="22"/>
          <w:szCs w:val="22"/>
        </w:rPr>
        <w:t xml:space="preserve">along with consideration of upgrading of existing structures, </w:t>
      </w:r>
      <w:r w:rsidR="000750A3">
        <w:rPr>
          <w:rFonts w:ascii="Arial" w:hAnsi="Arial" w:cs="Arial"/>
          <w:color w:val="auto"/>
          <w:sz w:val="22"/>
          <w:szCs w:val="22"/>
        </w:rPr>
        <w:t xml:space="preserve">are tabled below. </w:t>
      </w:r>
    </w:p>
    <w:p w:rsidR="00D63B09" w:rsidRDefault="00D63B09" w:rsidP="0001497A">
      <w:pPr>
        <w:pStyle w:val="Normalnumbered"/>
        <w:tabs>
          <w:tab w:val="clear" w:pos="567"/>
        </w:tabs>
        <w:spacing w:after="0"/>
        <w:ind w:left="0" w:firstLine="0"/>
        <w:rPr>
          <w:rFonts w:ascii="Arial" w:hAnsi="Arial" w:cs="Arial"/>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701"/>
        <w:gridCol w:w="2693"/>
        <w:gridCol w:w="992"/>
        <w:gridCol w:w="1559"/>
      </w:tblGrid>
      <w:tr w:rsidR="0091259B" w:rsidRPr="005D2692" w:rsidTr="005D2692">
        <w:tc>
          <w:tcPr>
            <w:tcW w:w="2235"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Weir</w:t>
            </w:r>
          </w:p>
        </w:tc>
        <w:tc>
          <w:tcPr>
            <w:tcW w:w="1701"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Stream</w:t>
            </w:r>
          </w:p>
        </w:tc>
        <w:tc>
          <w:tcPr>
            <w:tcW w:w="2693"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proofErr w:type="spellStart"/>
            <w:r w:rsidRPr="005D2692">
              <w:rPr>
                <w:rFonts w:ascii="Arial" w:hAnsi="Arial" w:cs="Arial"/>
                <w:color w:val="auto"/>
                <w:sz w:val="22"/>
                <w:szCs w:val="22"/>
              </w:rPr>
              <w:t>Fishway</w:t>
            </w:r>
            <w:proofErr w:type="spellEnd"/>
            <w:r w:rsidRPr="005D2692">
              <w:rPr>
                <w:rFonts w:ascii="Arial" w:hAnsi="Arial" w:cs="Arial"/>
                <w:color w:val="auto"/>
                <w:sz w:val="22"/>
                <w:szCs w:val="22"/>
              </w:rPr>
              <w:t xml:space="preserve"> Type</w:t>
            </w:r>
          </w:p>
        </w:tc>
        <w:tc>
          <w:tcPr>
            <w:tcW w:w="992"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SDL Offset</w:t>
            </w:r>
          </w:p>
        </w:tc>
        <w:tc>
          <w:tcPr>
            <w:tcW w:w="1559"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Cost</w:t>
            </w:r>
          </w:p>
        </w:tc>
      </w:tr>
      <w:tr w:rsidR="0091259B" w:rsidRPr="005D2692" w:rsidTr="005D2692">
        <w:tc>
          <w:tcPr>
            <w:tcW w:w="2235"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Glenarbon</w:t>
            </w:r>
          </w:p>
        </w:tc>
        <w:tc>
          <w:tcPr>
            <w:tcW w:w="1701"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Dumaresq</w:t>
            </w:r>
          </w:p>
        </w:tc>
        <w:tc>
          <w:tcPr>
            <w:tcW w:w="2693"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Vertical slot</w:t>
            </w:r>
          </w:p>
        </w:tc>
        <w:tc>
          <w:tcPr>
            <w:tcW w:w="992"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0ML</w:t>
            </w:r>
          </w:p>
        </w:tc>
        <w:tc>
          <w:tcPr>
            <w:tcW w:w="1559"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$800,000</w:t>
            </w:r>
          </w:p>
        </w:tc>
      </w:tr>
      <w:tr w:rsidR="0091259B" w:rsidRPr="005D2692" w:rsidTr="005D2692">
        <w:tc>
          <w:tcPr>
            <w:tcW w:w="2235"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Cunningham</w:t>
            </w:r>
          </w:p>
        </w:tc>
        <w:tc>
          <w:tcPr>
            <w:tcW w:w="1701"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Dumaresq</w:t>
            </w:r>
          </w:p>
        </w:tc>
        <w:tc>
          <w:tcPr>
            <w:tcW w:w="2693"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Removal of structure</w:t>
            </w:r>
          </w:p>
        </w:tc>
        <w:tc>
          <w:tcPr>
            <w:tcW w:w="992"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0ML</w:t>
            </w:r>
          </w:p>
        </w:tc>
        <w:tc>
          <w:tcPr>
            <w:tcW w:w="1559"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$650,000</w:t>
            </w:r>
          </w:p>
        </w:tc>
      </w:tr>
      <w:tr w:rsidR="0091259B" w:rsidRPr="005D2692" w:rsidTr="005D2692">
        <w:tc>
          <w:tcPr>
            <w:tcW w:w="2235"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Bonshaw</w:t>
            </w:r>
          </w:p>
        </w:tc>
        <w:tc>
          <w:tcPr>
            <w:tcW w:w="1701"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Dumaresq</w:t>
            </w:r>
          </w:p>
        </w:tc>
        <w:tc>
          <w:tcPr>
            <w:tcW w:w="2693"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Vertical slot</w:t>
            </w:r>
          </w:p>
        </w:tc>
        <w:tc>
          <w:tcPr>
            <w:tcW w:w="992"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0ML</w:t>
            </w:r>
          </w:p>
        </w:tc>
        <w:tc>
          <w:tcPr>
            <w:tcW w:w="1559"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$1,150,000</w:t>
            </w:r>
          </w:p>
        </w:tc>
      </w:tr>
      <w:tr w:rsidR="0091259B" w:rsidRPr="005D2692" w:rsidTr="005D2692">
        <w:tc>
          <w:tcPr>
            <w:tcW w:w="2235"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Boggabilla</w:t>
            </w:r>
          </w:p>
        </w:tc>
        <w:tc>
          <w:tcPr>
            <w:tcW w:w="1701"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Macintyre</w:t>
            </w:r>
          </w:p>
        </w:tc>
        <w:tc>
          <w:tcPr>
            <w:tcW w:w="2693" w:type="dxa"/>
            <w:shd w:val="clear" w:color="auto" w:fill="auto"/>
          </w:tcPr>
          <w:p w:rsidR="0091259B" w:rsidRPr="005D2692" w:rsidRDefault="0091259B" w:rsidP="0001497A">
            <w:pPr>
              <w:pStyle w:val="Normalnumbered"/>
              <w:tabs>
                <w:tab w:val="clear" w:pos="567"/>
              </w:tabs>
              <w:spacing w:after="0"/>
              <w:ind w:left="0" w:firstLine="0"/>
              <w:rPr>
                <w:rFonts w:ascii="Arial" w:hAnsi="Arial" w:cs="Arial"/>
                <w:color w:val="auto"/>
                <w:sz w:val="22"/>
                <w:szCs w:val="22"/>
              </w:rPr>
            </w:pPr>
            <w:r w:rsidRPr="005D2692">
              <w:rPr>
                <w:rFonts w:ascii="Arial" w:hAnsi="Arial" w:cs="Arial"/>
                <w:color w:val="auto"/>
                <w:sz w:val="22"/>
                <w:szCs w:val="22"/>
              </w:rPr>
              <w:t>Upgrade of existing Vertical slot</w:t>
            </w:r>
          </w:p>
        </w:tc>
        <w:tc>
          <w:tcPr>
            <w:tcW w:w="992"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0ML</w:t>
            </w:r>
          </w:p>
        </w:tc>
        <w:tc>
          <w:tcPr>
            <w:tcW w:w="1559" w:type="dxa"/>
            <w:shd w:val="clear" w:color="auto" w:fill="auto"/>
          </w:tcPr>
          <w:p w:rsidR="0091259B" w:rsidRPr="005D2692" w:rsidRDefault="0091259B" w:rsidP="0001497A">
            <w:pPr>
              <w:pStyle w:val="Normalnumbered"/>
              <w:tabs>
                <w:tab w:val="clear" w:pos="567"/>
              </w:tabs>
              <w:spacing w:after="0"/>
              <w:ind w:left="0" w:firstLine="0"/>
              <w:jc w:val="right"/>
              <w:rPr>
                <w:rFonts w:ascii="Arial" w:hAnsi="Arial" w:cs="Arial"/>
                <w:color w:val="auto"/>
                <w:sz w:val="22"/>
                <w:szCs w:val="22"/>
              </w:rPr>
            </w:pPr>
            <w:r w:rsidRPr="005D2692">
              <w:rPr>
                <w:rFonts w:ascii="Arial" w:hAnsi="Arial" w:cs="Arial"/>
                <w:color w:val="auto"/>
                <w:sz w:val="22"/>
                <w:szCs w:val="22"/>
              </w:rPr>
              <w:t>$1,000,000</w:t>
            </w:r>
          </w:p>
        </w:tc>
      </w:tr>
    </w:tbl>
    <w:p w:rsidR="000750A3" w:rsidRDefault="000750A3" w:rsidP="0001497A">
      <w:pPr>
        <w:pStyle w:val="Normalnumbered"/>
        <w:tabs>
          <w:tab w:val="clear" w:pos="567"/>
        </w:tabs>
        <w:spacing w:after="0"/>
        <w:ind w:left="0" w:firstLine="0"/>
        <w:rPr>
          <w:rFonts w:ascii="Arial" w:hAnsi="Arial" w:cs="Arial"/>
          <w:color w:val="auto"/>
          <w:sz w:val="22"/>
          <w:szCs w:val="22"/>
        </w:rPr>
      </w:pPr>
    </w:p>
    <w:p w:rsidR="00624A9A" w:rsidRPr="00624A9A" w:rsidRDefault="0091259B" w:rsidP="0001497A">
      <w:pPr>
        <w:pStyle w:val="Normalnumbered"/>
        <w:tabs>
          <w:tab w:val="clear" w:pos="567"/>
        </w:tabs>
        <w:spacing w:after="0"/>
        <w:ind w:left="0" w:firstLine="0"/>
        <w:rPr>
          <w:rFonts w:ascii="Arial" w:hAnsi="Arial" w:cs="Arial"/>
          <w:color w:val="auto"/>
          <w:sz w:val="22"/>
          <w:szCs w:val="22"/>
        </w:rPr>
      </w:pPr>
      <w:r w:rsidRPr="00624A9A">
        <w:rPr>
          <w:rFonts w:ascii="Arial" w:hAnsi="Arial" w:cs="Arial"/>
          <w:color w:val="auto"/>
          <w:sz w:val="22"/>
          <w:szCs w:val="22"/>
        </w:rPr>
        <w:t>Essentially the</w:t>
      </w:r>
      <w:r>
        <w:rPr>
          <w:rFonts w:ascii="Arial" w:hAnsi="Arial" w:cs="Arial"/>
          <w:color w:val="auto"/>
          <w:sz w:val="22"/>
          <w:szCs w:val="22"/>
        </w:rPr>
        <w:t>s</w:t>
      </w:r>
      <w:r w:rsidRPr="00624A9A">
        <w:rPr>
          <w:rFonts w:ascii="Arial" w:hAnsi="Arial" w:cs="Arial"/>
          <w:color w:val="auto"/>
          <w:sz w:val="22"/>
          <w:szCs w:val="22"/>
        </w:rPr>
        <w:t xml:space="preserve">e are </w:t>
      </w:r>
      <w:r w:rsidRPr="0091259B">
        <w:rPr>
          <w:rFonts w:ascii="Arial" w:hAnsi="Arial" w:cs="Arial"/>
          <w:color w:val="auto"/>
          <w:sz w:val="22"/>
          <w:szCs w:val="22"/>
        </w:rPr>
        <w:t>significant costs and there is no potential for SDL offsets</w:t>
      </w:r>
      <w:r>
        <w:rPr>
          <w:rFonts w:ascii="Arial" w:hAnsi="Arial" w:cs="Arial"/>
          <w:color w:val="auto"/>
          <w:sz w:val="22"/>
          <w:szCs w:val="22"/>
        </w:rPr>
        <w:t xml:space="preserve">. </w:t>
      </w:r>
      <w:r w:rsidR="00B363CC">
        <w:rPr>
          <w:rFonts w:ascii="Arial" w:hAnsi="Arial" w:cs="Arial"/>
          <w:color w:val="auto"/>
          <w:sz w:val="22"/>
          <w:szCs w:val="22"/>
        </w:rPr>
        <w:t xml:space="preserve">Consideration of this work </w:t>
      </w:r>
      <w:r w:rsidR="007070A5">
        <w:rPr>
          <w:rFonts w:ascii="Arial" w:hAnsi="Arial" w:cs="Arial"/>
          <w:color w:val="auto"/>
          <w:sz w:val="22"/>
          <w:szCs w:val="22"/>
        </w:rPr>
        <w:t>fails to meet</w:t>
      </w:r>
      <w:r w:rsidR="00B363CC">
        <w:rPr>
          <w:rFonts w:ascii="Arial" w:hAnsi="Arial" w:cs="Arial"/>
          <w:color w:val="auto"/>
          <w:sz w:val="22"/>
          <w:szCs w:val="22"/>
        </w:rPr>
        <w:t xml:space="preserve"> </w:t>
      </w:r>
      <w:r w:rsidR="00B363CC" w:rsidRPr="00B363CC">
        <w:rPr>
          <w:rFonts w:ascii="Arial" w:hAnsi="Arial" w:cs="Arial"/>
          <w:color w:val="auto"/>
          <w:sz w:val="22"/>
          <w:szCs w:val="22"/>
        </w:rPr>
        <w:t xml:space="preserve">the </w:t>
      </w:r>
      <w:r w:rsidRPr="00B363CC">
        <w:rPr>
          <w:rFonts w:ascii="Arial" w:hAnsi="Arial" w:cs="Arial"/>
          <w:color w:val="auto"/>
          <w:sz w:val="22"/>
          <w:szCs w:val="22"/>
        </w:rPr>
        <w:t>Commonwealth</w:t>
      </w:r>
      <w:r w:rsidR="00B363CC" w:rsidRPr="00B363CC">
        <w:rPr>
          <w:rFonts w:ascii="Arial" w:hAnsi="Arial" w:cs="Arial"/>
          <w:color w:val="auto"/>
          <w:sz w:val="22"/>
          <w:szCs w:val="22"/>
        </w:rPr>
        <w:t>’s</w:t>
      </w:r>
      <w:r w:rsidRPr="00B363CC">
        <w:rPr>
          <w:rFonts w:ascii="Arial" w:hAnsi="Arial" w:cs="Arial"/>
          <w:color w:val="auto"/>
          <w:sz w:val="22"/>
          <w:szCs w:val="22"/>
        </w:rPr>
        <w:t xml:space="preserve"> definition of supply, constraint or efficiency measure</w:t>
      </w:r>
      <w:r w:rsidR="00CE3F81">
        <w:rPr>
          <w:rFonts w:ascii="Arial" w:hAnsi="Arial" w:cs="Arial"/>
          <w:color w:val="auto"/>
          <w:sz w:val="22"/>
          <w:szCs w:val="22"/>
        </w:rPr>
        <w:t>s in the Commonwealth Water Act 2007 – Basin Plan 2012</w:t>
      </w:r>
      <w:r w:rsidR="007070A5">
        <w:rPr>
          <w:rFonts w:ascii="Arial" w:hAnsi="Arial" w:cs="Arial"/>
          <w:color w:val="auto"/>
          <w:sz w:val="22"/>
          <w:szCs w:val="22"/>
        </w:rPr>
        <w:t>. Despite this</w:t>
      </w:r>
      <w:r w:rsidR="006A2C5F">
        <w:rPr>
          <w:rFonts w:ascii="Arial" w:hAnsi="Arial" w:cs="Arial"/>
          <w:color w:val="auto"/>
          <w:sz w:val="22"/>
          <w:szCs w:val="22"/>
        </w:rPr>
        <w:t xml:space="preserve">, consideration of fish ecology and migration indicates there is </w:t>
      </w:r>
      <w:r w:rsidRPr="006A2C5F">
        <w:rPr>
          <w:rFonts w:ascii="Arial" w:hAnsi="Arial" w:cs="Arial"/>
          <w:color w:val="auto"/>
          <w:sz w:val="22"/>
          <w:szCs w:val="22"/>
        </w:rPr>
        <w:t>opportunity for significant environmental benefit, through improvement of fish passage conditions</w:t>
      </w:r>
      <w:r w:rsidR="00566153">
        <w:rPr>
          <w:rFonts w:ascii="Arial" w:hAnsi="Arial" w:cs="Arial"/>
          <w:color w:val="auto"/>
          <w:sz w:val="22"/>
          <w:szCs w:val="22"/>
        </w:rPr>
        <w:t>.</w:t>
      </w:r>
      <w:r w:rsidR="000750A3" w:rsidRPr="00CE50B0">
        <w:rPr>
          <w:rFonts w:ascii="Arial" w:hAnsi="Arial" w:cs="Arial"/>
          <w:color w:val="auto"/>
          <w:sz w:val="22"/>
          <w:szCs w:val="22"/>
          <w:highlight w:val="yellow"/>
        </w:rPr>
        <w:t xml:space="preserve"> </w:t>
      </w:r>
    </w:p>
    <w:p w:rsidR="00DA57E5" w:rsidRDefault="005B680B" w:rsidP="00DA57E5">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For further details on this assessment see the report; </w:t>
      </w:r>
      <w:proofErr w:type="spellStart"/>
      <w:r w:rsidR="00095043">
        <w:rPr>
          <w:rFonts w:ascii="Arial" w:hAnsi="Arial" w:cs="Arial"/>
          <w:i/>
          <w:color w:val="auto"/>
          <w:sz w:val="22"/>
          <w:szCs w:val="22"/>
        </w:rPr>
        <w:t>Fishway</w:t>
      </w:r>
      <w:proofErr w:type="spellEnd"/>
      <w:r w:rsidR="00095043">
        <w:rPr>
          <w:rFonts w:ascii="Arial" w:hAnsi="Arial" w:cs="Arial"/>
          <w:i/>
          <w:color w:val="auto"/>
          <w:sz w:val="22"/>
          <w:szCs w:val="22"/>
        </w:rPr>
        <w:t xml:space="preserve"> options for weirs of the Northern Murray – Darling Basin</w:t>
      </w:r>
      <w:r>
        <w:rPr>
          <w:rFonts w:ascii="Arial" w:hAnsi="Arial" w:cs="Arial"/>
          <w:color w:val="auto"/>
          <w:sz w:val="22"/>
          <w:szCs w:val="22"/>
        </w:rPr>
        <w:t xml:space="preserve"> by </w:t>
      </w:r>
      <w:r w:rsidR="00095043">
        <w:rPr>
          <w:rFonts w:ascii="Arial" w:hAnsi="Arial" w:cs="Arial"/>
          <w:color w:val="auto"/>
          <w:sz w:val="22"/>
          <w:szCs w:val="22"/>
        </w:rPr>
        <w:t>DPI (NSW)</w:t>
      </w:r>
      <w:r>
        <w:rPr>
          <w:rFonts w:ascii="Arial" w:hAnsi="Arial" w:cs="Arial"/>
          <w:color w:val="auto"/>
          <w:sz w:val="22"/>
          <w:szCs w:val="22"/>
        </w:rPr>
        <w:t>.</w:t>
      </w:r>
    </w:p>
    <w:p w:rsidR="00DA57E5" w:rsidRPr="00DA57E5" w:rsidRDefault="00DA57E5" w:rsidP="00DA57E5">
      <w:pPr>
        <w:pStyle w:val="Normalnumbered"/>
        <w:tabs>
          <w:tab w:val="clear" w:pos="567"/>
        </w:tabs>
        <w:spacing w:after="0"/>
        <w:ind w:left="0" w:firstLine="0"/>
        <w:rPr>
          <w:rFonts w:ascii="Arial" w:hAnsi="Arial" w:cs="Arial"/>
          <w:color w:val="auto"/>
          <w:sz w:val="22"/>
          <w:szCs w:val="22"/>
        </w:rPr>
      </w:pPr>
    </w:p>
    <w:p w:rsidR="009A074E" w:rsidRDefault="009A074E">
      <w:pPr>
        <w:rPr>
          <w:rFonts w:ascii="Arial" w:eastAsia="Cambria" w:hAnsi="Arial"/>
          <w:b/>
          <w:bCs/>
          <w:color w:val="003399"/>
          <w:sz w:val="24"/>
          <w:szCs w:val="26"/>
        </w:rPr>
      </w:pPr>
      <w:r>
        <w:br w:type="page"/>
      </w:r>
    </w:p>
    <w:p w:rsidR="005B680B" w:rsidRDefault="005B680B" w:rsidP="0001497A">
      <w:pPr>
        <w:pStyle w:val="Heading3"/>
        <w:spacing w:before="0" w:after="0"/>
      </w:pPr>
      <w:bookmarkStart w:id="31" w:name="_Toc364255755"/>
      <w:r>
        <w:t xml:space="preserve">Multi-level </w:t>
      </w:r>
      <w:proofErr w:type="spellStart"/>
      <w:r>
        <w:t>offtake</w:t>
      </w:r>
      <w:proofErr w:type="spellEnd"/>
      <w:r>
        <w:t xml:space="preserve"> on </w:t>
      </w:r>
      <w:proofErr w:type="spellStart"/>
      <w:r>
        <w:t>Glenlyon</w:t>
      </w:r>
      <w:proofErr w:type="spellEnd"/>
      <w:r>
        <w:t xml:space="preserve"> Dam</w:t>
      </w:r>
      <w:bookmarkEnd w:id="31"/>
    </w:p>
    <w:p w:rsidR="003B7D74" w:rsidRDefault="003B7D74" w:rsidP="0001497A">
      <w:pPr>
        <w:pStyle w:val="Normalnumbered"/>
        <w:tabs>
          <w:tab w:val="clear" w:pos="567"/>
        </w:tabs>
        <w:spacing w:after="0"/>
        <w:ind w:left="0" w:firstLine="0"/>
        <w:rPr>
          <w:rFonts w:ascii="Arial" w:hAnsi="Arial" w:cs="Arial"/>
          <w:color w:val="auto"/>
          <w:sz w:val="22"/>
          <w:szCs w:val="22"/>
        </w:rPr>
      </w:pPr>
    </w:p>
    <w:p w:rsidR="00232002" w:rsidRDefault="005C3BBC"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P</w:t>
      </w:r>
      <w:r w:rsidRPr="00E91267">
        <w:rPr>
          <w:rFonts w:ascii="Arial" w:hAnsi="Arial" w:cs="Arial"/>
          <w:color w:val="auto"/>
          <w:sz w:val="22"/>
          <w:szCs w:val="22"/>
        </w:rPr>
        <w:t xml:space="preserve">re-feasibility assessment </w:t>
      </w:r>
      <w:r>
        <w:rPr>
          <w:rFonts w:ascii="Arial" w:hAnsi="Arial" w:cs="Arial"/>
          <w:color w:val="auto"/>
          <w:sz w:val="22"/>
          <w:szCs w:val="22"/>
        </w:rPr>
        <w:t xml:space="preserve">of </w:t>
      </w:r>
      <w:r w:rsidR="00414EB9" w:rsidRPr="00E91267">
        <w:rPr>
          <w:rFonts w:ascii="Arial" w:hAnsi="Arial" w:cs="Arial"/>
          <w:b/>
          <w:color w:val="auto"/>
          <w:sz w:val="22"/>
          <w:szCs w:val="22"/>
        </w:rPr>
        <w:t>package 4</w:t>
      </w:r>
      <w:r w:rsidR="00414EB9">
        <w:rPr>
          <w:rFonts w:ascii="Arial" w:hAnsi="Arial" w:cs="Arial"/>
          <w:color w:val="auto"/>
          <w:sz w:val="22"/>
          <w:szCs w:val="22"/>
        </w:rPr>
        <w:t>,</w:t>
      </w:r>
      <w:r>
        <w:rPr>
          <w:rFonts w:ascii="Arial" w:hAnsi="Arial" w:cs="Arial"/>
          <w:color w:val="auto"/>
          <w:sz w:val="22"/>
          <w:szCs w:val="22"/>
        </w:rPr>
        <w:t xml:space="preserve"> proposed modification of the existing single low level </w:t>
      </w:r>
      <w:proofErr w:type="spellStart"/>
      <w:r>
        <w:rPr>
          <w:rFonts w:ascii="Arial" w:hAnsi="Arial" w:cs="Arial"/>
          <w:color w:val="auto"/>
          <w:sz w:val="22"/>
          <w:szCs w:val="22"/>
        </w:rPr>
        <w:t>offtake</w:t>
      </w:r>
      <w:proofErr w:type="spellEnd"/>
      <w:r>
        <w:rPr>
          <w:rFonts w:ascii="Arial" w:hAnsi="Arial" w:cs="Arial"/>
          <w:color w:val="auto"/>
          <w:sz w:val="22"/>
          <w:szCs w:val="22"/>
        </w:rPr>
        <w:t xml:space="preserve"> tower at Glenlyon Dam into a multi-level </w:t>
      </w:r>
      <w:proofErr w:type="spellStart"/>
      <w:r>
        <w:rPr>
          <w:rFonts w:ascii="Arial" w:hAnsi="Arial" w:cs="Arial"/>
          <w:color w:val="auto"/>
          <w:sz w:val="22"/>
          <w:szCs w:val="22"/>
        </w:rPr>
        <w:t>offtake</w:t>
      </w:r>
      <w:proofErr w:type="spellEnd"/>
      <w:r w:rsidR="00414EB9">
        <w:rPr>
          <w:rFonts w:ascii="Arial" w:hAnsi="Arial" w:cs="Arial"/>
          <w:color w:val="auto"/>
          <w:sz w:val="22"/>
          <w:szCs w:val="22"/>
        </w:rPr>
        <w:t>,</w:t>
      </w:r>
      <w:r w:rsidR="00232002">
        <w:rPr>
          <w:rFonts w:ascii="Arial" w:hAnsi="Arial" w:cs="Arial"/>
          <w:color w:val="auto"/>
          <w:sz w:val="22"/>
          <w:szCs w:val="22"/>
        </w:rPr>
        <w:t xml:space="preserve"> was carried out</w:t>
      </w:r>
      <w:r w:rsidRPr="00E91267">
        <w:rPr>
          <w:rFonts w:ascii="Arial" w:hAnsi="Arial" w:cs="Arial"/>
          <w:color w:val="auto"/>
          <w:sz w:val="22"/>
          <w:szCs w:val="22"/>
        </w:rPr>
        <w:t xml:space="preserve"> by </w:t>
      </w:r>
      <w:proofErr w:type="spellStart"/>
      <w:r w:rsidRPr="00E91267">
        <w:rPr>
          <w:rFonts w:ascii="Arial" w:hAnsi="Arial" w:cs="Arial"/>
          <w:color w:val="auto"/>
          <w:sz w:val="22"/>
          <w:szCs w:val="22"/>
        </w:rPr>
        <w:t>SunWater</w:t>
      </w:r>
      <w:proofErr w:type="spellEnd"/>
      <w:r>
        <w:rPr>
          <w:rFonts w:ascii="Arial" w:hAnsi="Arial" w:cs="Arial"/>
          <w:color w:val="auto"/>
          <w:sz w:val="22"/>
          <w:szCs w:val="22"/>
        </w:rPr>
        <w:t>.</w:t>
      </w:r>
    </w:p>
    <w:p w:rsidR="00095043" w:rsidRDefault="005C3BBC"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Three options for modification were weighed up; telescopic curtain, bulkhead gates, and permanent valves. </w:t>
      </w:r>
      <w:r w:rsidR="00D633E5">
        <w:rPr>
          <w:rFonts w:ascii="Arial" w:hAnsi="Arial" w:cs="Arial"/>
          <w:color w:val="auto"/>
          <w:sz w:val="22"/>
          <w:szCs w:val="22"/>
        </w:rPr>
        <w:t>C</w:t>
      </w:r>
      <w:r w:rsidRPr="00E91267">
        <w:rPr>
          <w:rFonts w:ascii="Arial" w:hAnsi="Arial" w:cs="Arial"/>
          <w:color w:val="auto"/>
          <w:sz w:val="22"/>
          <w:szCs w:val="22"/>
        </w:rPr>
        <w:t>onsider</w:t>
      </w:r>
      <w:r>
        <w:rPr>
          <w:rFonts w:ascii="Arial" w:hAnsi="Arial" w:cs="Arial"/>
          <w:color w:val="auto"/>
          <w:sz w:val="22"/>
          <w:szCs w:val="22"/>
        </w:rPr>
        <w:t>ation of the operation and design of the existing tower, ease of operation and cost form</w:t>
      </w:r>
      <w:r w:rsidR="00D633E5">
        <w:rPr>
          <w:rFonts w:ascii="Arial" w:hAnsi="Arial" w:cs="Arial"/>
          <w:color w:val="auto"/>
          <w:sz w:val="22"/>
          <w:szCs w:val="22"/>
        </w:rPr>
        <w:t>ed</w:t>
      </w:r>
      <w:r>
        <w:rPr>
          <w:rFonts w:ascii="Arial" w:hAnsi="Arial" w:cs="Arial"/>
          <w:color w:val="auto"/>
          <w:sz w:val="22"/>
          <w:szCs w:val="22"/>
        </w:rPr>
        <w:t xml:space="preserve"> the primary criteria.</w:t>
      </w:r>
      <w:r w:rsidRPr="00E91267">
        <w:rPr>
          <w:rFonts w:ascii="Arial" w:hAnsi="Arial" w:cs="Arial"/>
          <w:color w:val="auto"/>
          <w:sz w:val="22"/>
          <w:szCs w:val="22"/>
        </w:rPr>
        <w:t xml:space="preserve"> </w:t>
      </w:r>
      <w:r w:rsidR="00D633E5">
        <w:rPr>
          <w:rFonts w:ascii="Arial" w:hAnsi="Arial" w:cs="Arial"/>
          <w:color w:val="auto"/>
          <w:sz w:val="22"/>
          <w:szCs w:val="22"/>
        </w:rPr>
        <w:t xml:space="preserve">Evaluation of </w:t>
      </w:r>
      <w:r w:rsidRPr="00E91267">
        <w:rPr>
          <w:rFonts w:ascii="Arial" w:hAnsi="Arial" w:cs="Arial"/>
          <w:color w:val="auto"/>
          <w:sz w:val="22"/>
          <w:szCs w:val="22"/>
        </w:rPr>
        <w:t>these options led to the recommendation of the removable bulkhead option</w:t>
      </w:r>
      <w:r w:rsidR="00232002">
        <w:rPr>
          <w:rFonts w:ascii="Arial" w:hAnsi="Arial" w:cs="Arial"/>
          <w:color w:val="auto"/>
          <w:sz w:val="22"/>
          <w:szCs w:val="22"/>
        </w:rPr>
        <w:t>,</w:t>
      </w:r>
      <w:r w:rsidR="00414EB9" w:rsidRPr="00414EB9">
        <w:rPr>
          <w:rFonts w:ascii="Arial" w:hAnsi="Arial" w:cs="Arial"/>
          <w:color w:val="auto"/>
          <w:sz w:val="22"/>
          <w:szCs w:val="22"/>
        </w:rPr>
        <w:t xml:space="preserve"> </w:t>
      </w:r>
      <w:r w:rsidR="00414EB9">
        <w:rPr>
          <w:rFonts w:ascii="Arial" w:hAnsi="Arial" w:cs="Arial"/>
          <w:color w:val="auto"/>
          <w:sz w:val="22"/>
          <w:szCs w:val="22"/>
        </w:rPr>
        <w:t>in particular the option of utilising new 4.0m combination trash screen and bulkhead gate.</w:t>
      </w:r>
      <w:r w:rsidRPr="00E91267">
        <w:rPr>
          <w:rFonts w:ascii="Arial" w:hAnsi="Arial" w:cs="Arial"/>
          <w:color w:val="auto"/>
          <w:sz w:val="22"/>
          <w:szCs w:val="22"/>
        </w:rPr>
        <w:t xml:space="preserve"> </w:t>
      </w:r>
      <w:r w:rsidR="00232002">
        <w:rPr>
          <w:rFonts w:ascii="Arial" w:hAnsi="Arial" w:cs="Arial"/>
          <w:color w:val="auto"/>
          <w:sz w:val="22"/>
          <w:szCs w:val="22"/>
        </w:rPr>
        <w:t>S</w:t>
      </w:r>
      <w:r w:rsidR="00232002" w:rsidRPr="00E91267">
        <w:rPr>
          <w:rFonts w:ascii="Arial" w:hAnsi="Arial" w:cs="Arial"/>
          <w:color w:val="auto"/>
          <w:sz w:val="22"/>
          <w:szCs w:val="22"/>
        </w:rPr>
        <w:t xml:space="preserve">ee </w:t>
      </w:r>
      <w:r w:rsidR="0013200E">
        <w:rPr>
          <w:rFonts w:ascii="Arial" w:hAnsi="Arial" w:cs="Arial"/>
          <w:color w:val="auto"/>
          <w:sz w:val="22"/>
          <w:szCs w:val="22"/>
        </w:rPr>
        <w:t xml:space="preserve">appendix 6 - </w:t>
      </w:r>
      <w:proofErr w:type="spellStart"/>
      <w:r w:rsidR="00232002" w:rsidRPr="00E91267">
        <w:rPr>
          <w:rFonts w:ascii="Arial" w:hAnsi="Arial" w:cs="Arial"/>
          <w:color w:val="auto"/>
          <w:sz w:val="22"/>
          <w:szCs w:val="22"/>
        </w:rPr>
        <w:t>SunWater</w:t>
      </w:r>
      <w:proofErr w:type="spellEnd"/>
      <w:r w:rsidR="00232002" w:rsidRPr="00E91267">
        <w:rPr>
          <w:rFonts w:ascii="Arial" w:hAnsi="Arial" w:cs="Arial"/>
          <w:color w:val="auto"/>
          <w:sz w:val="22"/>
          <w:szCs w:val="22"/>
        </w:rPr>
        <w:t xml:space="preserve"> report executive summary</w:t>
      </w:r>
      <w:r w:rsidR="00232002">
        <w:rPr>
          <w:rFonts w:ascii="Arial" w:hAnsi="Arial" w:cs="Arial"/>
          <w:color w:val="auto"/>
          <w:sz w:val="22"/>
          <w:szCs w:val="22"/>
        </w:rPr>
        <w:t>.</w:t>
      </w:r>
    </w:p>
    <w:p w:rsidR="00DA57E5" w:rsidRDefault="00DA57E5" w:rsidP="0001497A">
      <w:pPr>
        <w:pStyle w:val="Normalnumbered"/>
        <w:tabs>
          <w:tab w:val="clear" w:pos="567"/>
        </w:tabs>
        <w:spacing w:after="0"/>
        <w:ind w:left="0" w:firstLine="0"/>
        <w:rPr>
          <w:rFonts w:ascii="Arial" w:hAnsi="Arial" w:cs="Arial"/>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1985"/>
        <w:gridCol w:w="2693"/>
      </w:tblGrid>
      <w:tr w:rsidR="00414EB9" w:rsidRPr="00450D60" w:rsidTr="000F1AE9">
        <w:tc>
          <w:tcPr>
            <w:tcW w:w="4077" w:type="dxa"/>
            <w:shd w:val="clear" w:color="auto" w:fill="auto"/>
          </w:tcPr>
          <w:p w:rsidR="00414EB9" w:rsidRPr="004A3ECC" w:rsidRDefault="00414EB9" w:rsidP="0001497A">
            <w:pPr>
              <w:pStyle w:val="Normalnumbered"/>
              <w:tabs>
                <w:tab w:val="clear" w:pos="567"/>
              </w:tabs>
              <w:spacing w:after="0"/>
              <w:ind w:left="0" w:firstLine="0"/>
              <w:rPr>
                <w:rFonts w:ascii="Arial" w:hAnsi="Arial" w:cs="Arial"/>
                <w:b/>
                <w:color w:val="auto"/>
                <w:sz w:val="22"/>
                <w:szCs w:val="22"/>
              </w:rPr>
            </w:pPr>
            <w:r w:rsidRPr="004A3ECC">
              <w:rPr>
                <w:rFonts w:ascii="Arial" w:hAnsi="Arial" w:cs="Arial"/>
                <w:b/>
                <w:color w:val="auto"/>
                <w:sz w:val="22"/>
                <w:szCs w:val="22"/>
              </w:rPr>
              <w:t>Option</w:t>
            </w:r>
          </w:p>
        </w:tc>
        <w:tc>
          <w:tcPr>
            <w:tcW w:w="1985" w:type="dxa"/>
            <w:shd w:val="clear" w:color="auto" w:fill="auto"/>
            <w:vAlign w:val="center"/>
          </w:tcPr>
          <w:p w:rsidR="00414EB9" w:rsidRPr="004A3ECC" w:rsidRDefault="00414EB9" w:rsidP="0001497A">
            <w:pPr>
              <w:pStyle w:val="Normalnumbered"/>
              <w:tabs>
                <w:tab w:val="clear" w:pos="567"/>
              </w:tabs>
              <w:spacing w:after="0"/>
              <w:ind w:left="0" w:firstLine="0"/>
              <w:jc w:val="center"/>
              <w:rPr>
                <w:rFonts w:ascii="Arial" w:hAnsi="Arial" w:cs="Arial"/>
                <w:b/>
                <w:color w:val="auto"/>
                <w:sz w:val="22"/>
                <w:szCs w:val="22"/>
              </w:rPr>
            </w:pPr>
            <w:r w:rsidRPr="004A3ECC">
              <w:rPr>
                <w:rFonts w:ascii="Arial" w:hAnsi="Arial" w:cs="Arial"/>
                <w:b/>
                <w:color w:val="auto"/>
                <w:sz w:val="22"/>
                <w:szCs w:val="22"/>
              </w:rPr>
              <w:t>Water Savings</w:t>
            </w:r>
          </w:p>
        </w:tc>
        <w:tc>
          <w:tcPr>
            <w:tcW w:w="2693" w:type="dxa"/>
            <w:shd w:val="clear" w:color="auto" w:fill="auto"/>
            <w:vAlign w:val="center"/>
          </w:tcPr>
          <w:p w:rsidR="00414EB9" w:rsidRPr="004A3ECC" w:rsidRDefault="00414EB9" w:rsidP="0001497A">
            <w:pPr>
              <w:pStyle w:val="Normalnumbered"/>
              <w:tabs>
                <w:tab w:val="clear" w:pos="567"/>
              </w:tabs>
              <w:spacing w:after="0"/>
              <w:ind w:left="0" w:firstLine="0"/>
              <w:jc w:val="center"/>
              <w:rPr>
                <w:rFonts w:ascii="Arial" w:hAnsi="Arial" w:cs="Arial"/>
                <w:b/>
                <w:color w:val="auto"/>
                <w:sz w:val="22"/>
                <w:szCs w:val="22"/>
              </w:rPr>
            </w:pPr>
            <w:r w:rsidRPr="004A3ECC">
              <w:rPr>
                <w:rFonts w:ascii="Arial" w:hAnsi="Arial" w:cs="Arial"/>
                <w:b/>
                <w:color w:val="auto"/>
                <w:sz w:val="22"/>
                <w:szCs w:val="22"/>
              </w:rPr>
              <w:t>Scheme Cost</w:t>
            </w:r>
          </w:p>
        </w:tc>
      </w:tr>
      <w:tr w:rsidR="00414EB9" w:rsidRPr="00450D60" w:rsidTr="000F1AE9">
        <w:tc>
          <w:tcPr>
            <w:tcW w:w="4077" w:type="dxa"/>
            <w:shd w:val="clear" w:color="auto" w:fill="auto"/>
            <w:vAlign w:val="bottom"/>
          </w:tcPr>
          <w:p w:rsidR="00414EB9" w:rsidRPr="00450D60" w:rsidRDefault="00414EB9" w:rsidP="0001497A">
            <w:pPr>
              <w:pStyle w:val="Normalnumbered"/>
              <w:tabs>
                <w:tab w:val="clear" w:pos="567"/>
              </w:tabs>
              <w:spacing w:after="0"/>
              <w:ind w:left="0" w:firstLine="0"/>
              <w:jc w:val="left"/>
              <w:rPr>
                <w:rFonts w:ascii="Arial" w:hAnsi="Arial" w:cs="Arial"/>
                <w:color w:val="auto"/>
                <w:sz w:val="22"/>
                <w:szCs w:val="22"/>
              </w:rPr>
            </w:pPr>
            <w:r>
              <w:rPr>
                <w:rFonts w:ascii="Arial" w:hAnsi="Arial" w:cs="Arial"/>
                <w:color w:val="auto"/>
                <w:sz w:val="22"/>
                <w:szCs w:val="22"/>
              </w:rPr>
              <w:t>Telescopic curtain</w:t>
            </w:r>
          </w:p>
        </w:tc>
        <w:tc>
          <w:tcPr>
            <w:tcW w:w="1985" w:type="dxa"/>
            <w:shd w:val="clear" w:color="auto" w:fill="auto"/>
            <w:vAlign w:val="center"/>
          </w:tcPr>
          <w:p w:rsidR="00414EB9" w:rsidRPr="00450D60" w:rsidRDefault="00414EB9" w:rsidP="0001497A">
            <w:pPr>
              <w:pStyle w:val="Normalnumbered"/>
              <w:tabs>
                <w:tab w:val="clear" w:pos="567"/>
              </w:tabs>
              <w:spacing w:after="0"/>
              <w:ind w:left="0" w:firstLine="0"/>
              <w:jc w:val="right"/>
              <w:rPr>
                <w:rFonts w:ascii="Arial" w:hAnsi="Arial" w:cs="Arial"/>
                <w:color w:val="auto"/>
                <w:sz w:val="22"/>
                <w:szCs w:val="22"/>
              </w:rPr>
            </w:pPr>
            <w:r w:rsidRPr="00450D60">
              <w:rPr>
                <w:rFonts w:ascii="Arial" w:hAnsi="Arial" w:cs="Arial"/>
                <w:color w:val="auto"/>
                <w:sz w:val="22"/>
                <w:szCs w:val="22"/>
              </w:rPr>
              <w:t>0ML</w:t>
            </w:r>
          </w:p>
        </w:tc>
        <w:tc>
          <w:tcPr>
            <w:tcW w:w="2693" w:type="dxa"/>
            <w:shd w:val="clear" w:color="auto" w:fill="auto"/>
            <w:vAlign w:val="center"/>
          </w:tcPr>
          <w:p w:rsidR="00414EB9" w:rsidRPr="00450D60" w:rsidRDefault="00414EB9" w:rsidP="0001497A">
            <w:pPr>
              <w:pStyle w:val="Normalnumbered"/>
              <w:tabs>
                <w:tab w:val="clear" w:pos="567"/>
              </w:tabs>
              <w:spacing w:after="0"/>
              <w:ind w:left="0" w:firstLine="0"/>
              <w:jc w:val="right"/>
              <w:rPr>
                <w:rFonts w:ascii="Arial" w:hAnsi="Arial" w:cs="Arial"/>
                <w:color w:val="auto"/>
                <w:sz w:val="22"/>
                <w:szCs w:val="22"/>
              </w:rPr>
            </w:pPr>
            <w:r w:rsidRPr="00450D60">
              <w:rPr>
                <w:rFonts w:ascii="Arial" w:hAnsi="Arial" w:cs="Arial"/>
                <w:color w:val="auto"/>
                <w:sz w:val="22"/>
                <w:szCs w:val="22"/>
              </w:rPr>
              <w:t>$</w:t>
            </w:r>
            <w:r>
              <w:rPr>
                <w:rFonts w:ascii="Arial" w:hAnsi="Arial" w:cs="Arial"/>
                <w:color w:val="auto"/>
                <w:sz w:val="22"/>
                <w:szCs w:val="22"/>
              </w:rPr>
              <w:t>4,000,000</w:t>
            </w:r>
          </w:p>
        </w:tc>
      </w:tr>
      <w:tr w:rsidR="00414EB9" w:rsidRPr="00450D60" w:rsidTr="000F1AE9">
        <w:tc>
          <w:tcPr>
            <w:tcW w:w="4077" w:type="dxa"/>
            <w:shd w:val="clear" w:color="auto" w:fill="auto"/>
            <w:vAlign w:val="bottom"/>
          </w:tcPr>
          <w:p w:rsidR="00414EB9" w:rsidRPr="00450D60" w:rsidRDefault="00414EB9" w:rsidP="0001497A">
            <w:pPr>
              <w:pStyle w:val="Normalnumbered"/>
              <w:tabs>
                <w:tab w:val="clear" w:pos="567"/>
              </w:tabs>
              <w:spacing w:after="0"/>
              <w:ind w:left="0" w:firstLine="0"/>
              <w:jc w:val="left"/>
              <w:rPr>
                <w:rFonts w:ascii="Arial" w:hAnsi="Arial" w:cs="Arial"/>
                <w:color w:val="auto"/>
                <w:sz w:val="22"/>
                <w:szCs w:val="22"/>
              </w:rPr>
            </w:pPr>
            <w:r>
              <w:rPr>
                <w:rFonts w:ascii="Arial" w:hAnsi="Arial" w:cs="Arial"/>
                <w:color w:val="auto"/>
                <w:sz w:val="22"/>
                <w:szCs w:val="22"/>
              </w:rPr>
              <w:t>Bulkhead gates (4m gate option)</w:t>
            </w:r>
          </w:p>
        </w:tc>
        <w:tc>
          <w:tcPr>
            <w:tcW w:w="1985" w:type="dxa"/>
            <w:shd w:val="clear" w:color="auto" w:fill="auto"/>
            <w:vAlign w:val="center"/>
          </w:tcPr>
          <w:p w:rsidR="00414EB9" w:rsidRPr="00450D60" w:rsidRDefault="00414EB9" w:rsidP="0001497A">
            <w:pPr>
              <w:pStyle w:val="Normalnumbered"/>
              <w:tabs>
                <w:tab w:val="clear" w:pos="567"/>
              </w:tabs>
              <w:spacing w:after="0"/>
              <w:ind w:left="0" w:firstLine="0"/>
              <w:jc w:val="right"/>
              <w:rPr>
                <w:rFonts w:ascii="Arial" w:hAnsi="Arial" w:cs="Arial"/>
                <w:color w:val="auto"/>
                <w:sz w:val="22"/>
                <w:szCs w:val="22"/>
              </w:rPr>
            </w:pPr>
            <w:r>
              <w:rPr>
                <w:rFonts w:ascii="Arial" w:hAnsi="Arial" w:cs="Arial"/>
                <w:color w:val="auto"/>
                <w:sz w:val="22"/>
                <w:szCs w:val="22"/>
              </w:rPr>
              <w:t>0ML</w:t>
            </w:r>
          </w:p>
        </w:tc>
        <w:tc>
          <w:tcPr>
            <w:tcW w:w="2693" w:type="dxa"/>
            <w:shd w:val="clear" w:color="auto" w:fill="auto"/>
            <w:vAlign w:val="center"/>
          </w:tcPr>
          <w:p w:rsidR="00414EB9" w:rsidRPr="00450D60" w:rsidRDefault="00414EB9" w:rsidP="0001497A">
            <w:pPr>
              <w:pStyle w:val="Normalnumbered"/>
              <w:tabs>
                <w:tab w:val="clear" w:pos="567"/>
              </w:tabs>
              <w:spacing w:after="0"/>
              <w:ind w:left="0" w:firstLine="0"/>
              <w:jc w:val="right"/>
              <w:rPr>
                <w:rFonts w:ascii="Arial" w:hAnsi="Arial" w:cs="Arial"/>
                <w:color w:val="auto"/>
                <w:sz w:val="22"/>
                <w:szCs w:val="22"/>
              </w:rPr>
            </w:pPr>
            <w:r>
              <w:rPr>
                <w:rFonts w:ascii="Arial" w:hAnsi="Arial" w:cs="Arial"/>
                <w:color w:val="auto"/>
                <w:sz w:val="22"/>
                <w:szCs w:val="22"/>
              </w:rPr>
              <w:t>$2,663,600</w:t>
            </w:r>
          </w:p>
        </w:tc>
      </w:tr>
      <w:tr w:rsidR="00414EB9" w:rsidRPr="00450D60" w:rsidTr="000F1AE9">
        <w:tc>
          <w:tcPr>
            <w:tcW w:w="4077" w:type="dxa"/>
            <w:shd w:val="clear" w:color="auto" w:fill="auto"/>
            <w:vAlign w:val="bottom"/>
          </w:tcPr>
          <w:p w:rsidR="00414EB9" w:rsidRPr="00450D60" w:rsidRDefault="00414EB9" w:rsidP="0001497A">
            <w:pPr>
              <w:pStyle w:val="Normalnumbered"/>
              <w:tabs>
                <w:tab w:val="clear" w:pos="567"/>
              </w:tabs>
              <w:spacing w:after="0"/>
              <w:ind w:left="0" w:firstLine="0"/>
              <w:jc w:val="left"/>
              <w:rPr>
                <w:rFonts w:ascii="Arial" w:hAnsi="Arial" w:cs="Arial"/>
                <w:color w:val="auto"/>
                <w:sz w:val="22"/>
                <w:szCs w:val="22"/>
              </w:rPr>
            </w:pPr>
            <w:r>
              <w:rPr>
                <w:rFonts w:ascii="Arial" w:hAnsi="Arial" w:cs="Arial"/>
                <w:color w:val="auto"/>
                <w:sz w:val="22"/>
                <w:szCs w:val="22"/>
              </w:rPr>
              <w:t>Permanent valves</w:t>
            </w:r>
          </w:p>
        </w:tc>
        <w:tc>
          <w:tcPr>
            <w:tcW w:w="1985" w:type="dxa"/>
            <w:shd w:val="clear" w:color="auto" w:fill="auto"/>
            <w:vAlign w:val="center"/>
          </w:tcPr>
          <w:p w:rsidR="00414EB9" w:rsidRPr="00450D60" w:rsidRDefault="00414EB9" w:rsidP="0001497A">
            <w:pPr>
              <w:pStyle w:val="Normalnumbered"/>
              <w:tabs>
                <w:tab w:val="clear" w:pos="567"/>
              </w:tabs>
              <w:spacing w:after="0"/>
              <w:ind w:left="0" w:firstLine="0"/>
              <w:jc w:val="right"/>
              <w:rPr>
                <w:rFonts w:ascii="Arial" w:hAnsi="Arial" w:cs="Arial"/>
                <w:color w:val="auto"/>
                <w:sz w:val="22"/>
                <w:szCs w:val="22"/>
              </w:rPr>
            </w:pPr>
            <w:r w:rsidRPr="00450D60">
              <w:rPr>
                <w:rFonts w:ascii="Arial" w:hAnsi="Arial" w:cs="Arial"/>
                <w:color w:val="auto"/>
                <w:sz w:val="22"/>
                <w:szCs w:val="22"/>
              </w:rPr>
              <w:t>0ML</w:t>
            </w:r>
          </w:p>
        </w:tc>
        <w:tc>
          <w:tcPr>
            <w:tcW w:w="2693" w:type="dxa"/>
            <w:shd w:val="clear" w:color="auto" w:fill="auto"/>
            <w:vAlign w:val="center"/>
          </w:tcPr>
          <w:p w:rsidR="00414EB9" w:rsidRPr="00450D60" w:rsidRDefault="00414EB9" w:rsidP="0001497A">
            <w:pPr>
              <w:pStyle w:val="Normalnumbered"/>
              <w:tabs>
                <w:tab w:val="clear" w:pos="567"/>
              </w:tabs>
              <w:spacing w:after="0"/>
              <w:ind w:left="0" w:firstLine="0"/>
              <w:jc w:val="right"/>
              <w:rPr>
                <w:rFonts w:ascii="Arial" w:hAnsi="Arial" w:cs="Arial"/>
                <w:color w:val="auto"/>
                <w:sz w:val="22"/>
                <w:szCs w:val="22"/>
              </w:rPr>
            </w:pPr>
            <w:r w:rsidRPr="00450D60">
              <w:rPr>
                <w:rFonts w:ascii="Arial" w:hAnsi="Arial" w:cs="Arial"/>
                <w:color w:val="auto"/>
                <w:sz w:val="22"/>
                <w:szCs w:val="22"/>
              </w:rPr>
              <w:t>$</w:t>
            </w:r>
            <w:r>
              <w:rPr>
                <w:rFonts w:ascii="Arial" w:hAnsi="Arial" w:cs="Arial"/>
                <w:color w:val="auto"/>
                <w:sz w:val="22"/>
                <w:szCs w:val="22"/>
              </w:rPr>
              <w:t>3,600,000</w:t>
            </w:r>
          </w:p>
        </w:tc>
      </w:tr>
    </w:tbl>
    <w:p w:rsidR="00414EB9" w:rsidRDefault="00414EB9" w:rsidP="0001497A">
      <w:pPr>
        <w:pStyle w:val="Normalnumbered"/>
        <w:tabs>
          <w:tab w:val="clear" w:pos="567"/>
        </w:tabs>
        <w:spacing w:after="0"/>
        <w:ind w:left="0" w:firstLine="0"/>
        <w:rPr>
          <w:rFonts w:ascii="Arial" w:hAnsi="Arial" w:cs="Arial"/>
          <w:color w:val="auto"/>
          <w:sz w:val="22"/>
          <w:szCs w:val="22"/>
        </w:rPr>
      </w:pPr>
    </w:p>
    <w:p w:rsidR="00095043" w:rsidRDefault="00095043"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Preliminary consideration of the design of t</w:t>
      </w:r>
      <w:r w:rsidR="005C3BBC" w:rsidRPr="00E91267">
        <w:rPr>
          <w:rFonts w:ascii="Arial" w:hAnsi="Arial" w:cs="Arial"/>
          <w:color w:val="auto"/>
          <w:sz w:val="22"/>
          <w:szCs w:val="22"/>
        </w:rPr>
        <w:t xml:space="preserve">his option </w:t>
      </w:r>
      <w:r>
        <w:rPr>
          <w:rFonts w:ascii="Arial" w:hAnsi="Arial" w:cs="Arial"/>
          <w:color w:val="auto"/>
          <w:sz w:val="22"/>
          <w:szCs w:val="22"/>
        </w:rPr>
        <w:t>resulted in two alternatives being considered. These were for construction of 1.83m bulkhead gates to fit in with existing trash screens and construction of new combination trash screen/bulkhead gates at 4.0m that could replace the existing screens. Weight considerations would require the 4m gates to be constructed of aluminium.</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5C3BBC" w:rsidRPr="00E91267" w:rsidRDefault="00095043"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 xml:space="preserve">The bulkhead gates </w:t>
      </w:r>
      <w:r w:rsidR="00136782">
        <w:rPr>
          <w:rFonts w:ascii="Arial" w:hAnsi="Arial" w:cs="Arial"/>
          <w:color w:val="auto"/>
          <w:sz w:val="22"/>
          <w:szCs w:val="22"/>
        </w:rPr>
        <w:t xml:space="preserve">option </w:t>
      </w:r>
      <w:r w:rsidR="005C3BBC" w:rsidRPr="00E91267">
        <w:rPr>
          <w:rFonts w:ascii="Arial" w:hAnsi="Arial" w:cs="Arial"/>
          <w:color w:val="auto"/>
          <w:sz w:val="22"/>
          <w:szCs w:val="22"/>
        </w:rPr>
        <w:t>is simple and proven</w:t>
      </w:r>
      <w:r w:rsidR="00D633E5">
        <w:rPr>
          <w:rFonts w:ascii="Arial" w:hAnsi="Arial" w:cs="Arial"/>
          <w:color w:val="auto"/>
          <w:sz w:val="22"/>
          <w:szCs w:val="22"/>
        </w:rPr>
        <w:t>, makes best use of the existing</w:t>
      </w:r>
      <w:r w:rsidR="005C3BBC" w:rsidRPr="00E91267">
        <w:rPr>
          <w:rFonts w:ascii="Arial" w:hAnsi="Arial" w:cs="Arial"/>
          <w:color w:val="auto"/>
          <w:sz w:val="22"/>
          <w:szCs w:val="22"/>
        </w:rPr>
        <w:t xml:space="preserve"> </w:t>
      </w:r>
      <w:r w:rsidR="00D633E5">
        <w:rPr>
          <w:rFonts w:ascii="Arial" w:hAnsi="Arial" w:cs="Arial"/>
          <w:color w:val="auto"/>
          <w:sz w:val="22"/>
          <w:szCs w:val="22"/>
        </w:rPr>
        <w:t xml:space="preserve">asset, minimises initial cost and allows for future modifications. Bulkhead gates have been used successfully on other </w:t>
      </w:r>
      <w:proofErr w:type="spellStart"/>
      <w:r w:rsidR="00D633E5">
        <w:rPr>
          <w:rFonts w:ascii="Arial" w:hAnsi="Arial" w:cs="Arial"/>
          <w:color w:val="auto"/>
          <w:sz w:val="22"/>
          <w:szCs w:val="22"/>
        </w:rPr>
        <w:t>SunWater</w:t>
      </w:r>
      <w:proofErr w:type="spellEnd"/>
      <w:r w:rsidR="00D633E5">
        <w:rPr>
          <w:rFonts w:ascii="Arial" w:hAnsi="Arial" w:cs="Arial"/>
          <w:color w:val="auto"/>
          <w:sz w:val="22"/>
          <w:szCs w:val="22"/>
        </w:rPr>
        <w:t xml:space="preserve"> dams to manipulate the level of draw</w:t>
      </w:r>
      <w:r w:rsidR="00772533">
        <w:rPr>
          <w:rFonts w:ascii="Arial" w:hAnsi="Arial" w:cs="Arial"/>
          <w:color w:val="auto"/>
          <w:sz w:val="22"/>
          <w:szCs w:val="22"/>
        </w:rPr>
        <w:t xml:space="preserve"> and the design of the gates draws on the design of the </w:t>
      </w:r>
      <w:proofErr w:type="spellStart"/>
      <w:r w:rsidR="00772533">
        <w:rPr>
          <w:rFonts w:ascii="Arial" w:hAnsi="Arial" w:cs="Arial"/>
          <w:color w:val="auto"/>
          <w:sz w:val="22"/>
          <w:szCs w:val="22"/>
        </w:rPr>
        <w:t>Boondooma</w:t>
      </w:r>
      <w:proofErr w:type="spellEnd"/>
      <w:r w:rsidR="00772533">
        <w:rPr>
          <w:rFonts w:ascii="Arial" w:hAnsi="Arial" w:cs="Arial"/>
          <w:color w:val="auto"/>
          <w:sz w:val="22"/>
          <w:szCs w:val="22"/>
        </w:rPr>
        <w:t xml:space="preserve"> Dam gates</w:t>
      </w:r>
      <w:r w:rsidR="005C3BBC" w:rsidRPr="00E91267">
        <w:rPr>
          <w:rFonts w:ascii="Arial" w:hAnsi="Arial" w:cs="Arial"/>
          <w:color w:val="auto"/>
          <w:sz w:val="22"/>
          <w:szCs w:val="22"/>
        </w:rPr>
        <w:t>.</w:t>
      </w:r>
    </w:p>
    <w:p w:rsidR="00DA57E5" w:rsidRDefault="00DA57E5" w:rsidP="0001497A">
      <w:pPr>
        <w:pStyle w:val="Normalnumbered"/>
        <w:tabs>
          <w:tab w:val="clear" w:pos="567"/>
        </w:tabs>
        <w:spacing w:after="0"/>
        <w:ind w:left="0" w:firstLine="0"/>
        <w:rPr>
          <w:rFonts w:ascii="Arial" w:hAnsi="Arial" w:cs="Arial"/>
          <w:color w:val="auto"/>
          <w:sz w:val="22"/>
          <w:szCs w:val="22"/>
        </w:rPr>
      </w:pPr>
    </w:p>
    <w:p w:rsidR="005C3BBC" w:rsidRDefault="00087C0E" w:rsidP="0001497A">
      <w:pPr>
        <w:pStyle w:val="Normalnumbered"/>
        <w:tabs>
          <w:tab w:val="clear" w:pos="567"/>
        </w:tabs>
        <w:spacing w:after="0"/>
        <w:ind w:left="0" w:firstLine="0"/>
        <w:rPr>
          <w:rFonts w:ascii="Arial" w:hAnsi="Arial" w:cs="Arial"/>
          <w:color w:val="auto"/>
          <w:sz w:val="22"/>
          <w:szCs w:val="22"/>
        </w:rPr>
      </w:pPr>
      <w:r w:rsidRPr="00624A9A">
        <w:rPr>
          <w:rFonts w:ascii="Arial" w:hAnsi="Arial" w:cs="Arial"/>
          <w:color w:val="auto"/>
          <w:sz w:val="22"/>
          <w:szCs w:val="22"/>
        </w:rPr>
        <w:t xml:space="preserve">To </w:t>
      </w:r>
      <w:r>
        <w:rPr>
          <w:rFonts w:ascii="Arial" w:hAnsi="Arial" w:cs="Arial"/>
          <w:color w:val="auto"/>
          <w:sz w:val="22"/>
          <w:szCs w:val="22"/>
        </w:rPr>
        <w:t xml:space="preserve">fully </w:t>
      </w:r>
      <w:r w:rsidRPr="00624A9A">
        <w:rPr>
          <w:rFonts w:ascii="Arial" w:hAnsi="Arial" w:cs="Arial"/>
          <w:color w:val="auto"/>
          <w:sz w:val="22"/>
          <w:szCs w:val="22"/>
        </w:rPr>
        <w:t xml:space="preserve">assess the benefits of </w:t>
      </w:r>
      <w:r>
        <w:rPr>
          <w:rFonts w:ascii="Arial" w:hAnsi="Arial" w:cs="Arial"/>
          <w:color w:val="auto"/>
          <w:sz w:val="22"/>
          <w:szCs w:val="22"/>
        </w:rPr>
        <w:t>the proposal</w:t>
      </w:r>
      <w:r w:rsidRPr="00624A9A">
        <w:rPr>
          <w:rFonts w:ascii="Arial" w:hAnsi="Arial" w:cs="Arial"/>
          <w:color w:val="auto"/>
          <w:sz w:val="22"/>
          <w:szCs w:val="22"/>
        </w:rPr>
        <w:t xml:space="preserve"> </w:t>
      </w:r>
      <w:r w:rsidR="005C3BBC" w:rsidRPr="00624A9A">
        <w:rPr>
          <w:rFonts w:ascii="Arial" w:hAnsi="Arial" w:cs="Arial"/>
          <w:color w:val="auto"/>
          <w:sz w:val="22"/>
          <w:szCs w:val="22"/>
        </w:rPr>
        <w:t xml:space="preserve">further work </w:t>
      </w:r>
      <w:r>
        <w:rPr>
          <w:rFonts w:ascii="Arial" w:hAnsi="Arial" w:cs="Arial"/>
          <w:color w:val="auto"/>
          <w:sz w:val="22"/>
          <w:szCs w:val="22"/>
        </w:rPr>
        <w:t xml:space="preserve">is </w:t>
      </w:r>
      <w:r w:rsidR="005C3BBC" w:rsidRPr="00624A9A">
        <w:rPr>
          <w:rFonts w:ascii="Arial" w:hAnsi="Arial" w:cs="Arial"/>
          <w:color w:val="auto"/>
          <w:sz w:val="22"/>
          <w:szCs w:val="22"/>
        </w:rPr>
        <w:t>required to determine the environmental effects of the current release operations</w:t>
      </w:r>
      <w:r w:rsidR="00624A9A" w:rsidRPr="00624A9A">
        <w:rPr>
          <w:rFonts w:ascii="Arial" w:hAnsi="Arial" w:cs="Arial"/>
          <w:color w:val="auto"/>
          <w:sz w:val="22"/>
          <w:szCs w:val="22"/>
        </w:rPr>
        <w:t>, particularly the extent and impact of any cold water (thermal) pollution,</w:t>
      </w:r>
      <w:r w:rsidR="005C3BBC" w:rsidRPr="00624A9A">
        <w:rPr>
          <w:rFonts w:ascii="Arial" w:hAnsi="Arial" w:cs="Arial"/>
          <w:color w:val="auto"/>
          <w:sz w:val="22"/>
          <w:szCs w:val="22"/>
        </w:rPr>
        <w:t xml:space="preserve"> </w:t>
      </w:r>
      <w:proofErr w:type="gramStart"/>
      <w:r w:rsidR="00624A9A">
        <w:rPr>
          <w:rFonts w:ascii="Arial" w:hAnsi="Arial" w:cs="Arial"/>
          <w:color w:val="auto"/>
          <w:sz w:val="22"/>
          <w:szCs w:val="22"/>
        </w:rPr>
        <w:t>Despite</w:t>
      </w:r>
      <w:proofErr w:type="gramEnd"/>
      <w:r w:rsidR="00624A9A">
        <w:rPr>
          <w:rFonts w:ascii="Arial" w:hAnsi="Arial" w:cs="Arial"/>
          <w:color w:val="auto"/>
          <w:sz w:val="22"/>
          <w:szCs w:val="22"/>
        </w:rPr>
        <w:t xml:space="preserve"> the potential for environmental benefit, t</w:t>
      </w:r>
      <w:r w:rsidR="005C3BBC" w:rsidRPr="00624A9A">
        <w:rPr>
          <w:rFonts w:ascii="Arial" w:hAnsi="Arial" w:cs="Arial"/>
          <w:color w:val="auto"/>
          <w:sz w:val="22"/>
          <w:szCs w:val="22"/>
        </w:rPr>
        <w:t>he proposal does not provide any opportunity for a SDL offset and is not aligned with supply, efficiency or constraint measures.</w:t>
      </w:r>
      <w:r w:rsidR="005C3BBC">
        <w:rPr>
          <w:rFonts w:ascii="Arial" w:hAnsi="Arial" w:cs="Arial"/>
          <w:color w:val="auto"/>
          <w:sz w:val="22"/>
          <w:szCs w:val="22"/>
        </w:rPr>
        <w:t xml:space="preserve"> </w:t>
      </w:r>
    </w:p>
    <w:p w:rsidR="005B680B" w:rsidRPr="008A0D13" w:rsidRDefault="005B680B" w:rsidP="008E317D">
      <w:pPr>
        <w:pStyle w:val="contentstitle2"/>
        <w:rPr>
          <w:rFonts w:ascii="Arial" w:hAnsi="Arial" w:cs="Arial"/>
          <w:b w:val="0"/>
          <w:sz w:val="22"/>
          <w:szCs w:val="22"/>
        </w:rPr>
      </w:pPr>
      <w:r w:rsidRPr="008A0D13">
        <w:rPr>
          <w:rFonts w:ascii="Arial" w:hAnsi="Arial" w:cs="Arial"/>
          <w:b w:val="0"/>
          <w:sz w:val="22"/>
          <w:szCs w:val="22"/>
        </w:rPr>
        <w:t xml:space="preserve">For further details on this assessment see the report; </w:t>
      </w:r>
      <w:r w:rsidR="005C3BBC" w:rsidRPr="008A0D13">
        <w:rPr>
          <w:rFonts w:ascii="Arial" w:hAnsi="Arial" w:cs="Arial"/>
          <w:b w:val="0"/>
          <w:sz w:val="22"/>
          <w:szCs w:val="22"/>
        </w:rPr>
        <w:t xml:space="preserve">Glenlyon Dam – pre-feasibility study into modification of </w:t>
      </w:r>
      <w:proofErr w:type="spellStart"/>
      <w:r w:rsidR="005C3BBC" w:rsidRPr="008A0D13">
        <w:rPr>
          <w:rFonts w:ascii="Arial" w:hAnsi="Arial" w:cs="Arial"/>
          <w:b w:val="0"/>
          <w:sz w:val="22"/>
          <w:szCs w:val="22"/>
        </w:rPr>
        <w:t>offtake</w:t>
      </w:r>
      <w:proofErr w:type="spellEnd"/>
      <w:r w:rsidR="005C3BBC" w:rsidRPr="008A0D13">
        <w:rPr>
          <w:rFonts w:ascii="Arial" w:hAnsi="Arial" w:cs="Arial"/>
          <w:b w:val="0"/>
          <w:sz w:val="22"/>
          <w:szCs w:val="22"/>
        </w:rPr>
        <w:t xml:space="preserve"> tower into a multi-level </w:t>
      </w:r>
      <w:proofErr w:type="spellStart"/>
      <w:r w:rsidR="005C3BBC" w:rsidRPr="008A0D13">
        <w:rPr>
          <w:rFonts w:ascii="Arial" w:hAnsi="Arial" w:cs="Arial"/>
          <w:b w:val="0"/>
          <w:sz w:val="22"/>
          <w:szCs w:val="22"/>
        </w:rPr>
        <w:t>offtake</w:t>
      </w:r>
      <w:proofErr w:type="spellEnd"/>
      <w:r w:rsidRPr="008A0D13">
        <w:rPr>
          <w:rFonts w:ascii="Arial" w:hAnsi="Arial" w:cs="Arial"/>
          <w:b w:val="0"/>
          <w:sz w:val="22"/>
          <w:szCs w:val="22"/>
        </w:rPr>
        <w:t xml:space="preserve"> by </w:t>
      </w:r>
      <w:proofErr w:type="spellStart"/>
      <w:r w:rsidR="005C3BBC" w:rsidRPr="008A0D13">
        <w:rPr>
          <w:rFonts w:ascii="Arial" w:hAnsi="Arial" w:cs="Arial"/>
          <w:b w:val="0"/>
          <w:sz w:val="22"/>
          <w:szCs w:val="22"/>
        </w:rPr>
        <w:t>SunWater</w:t>
      </w:r>
      <w:proofErr w:type="spellEnd"/>
      <w:r w:rsidRPr="008A0D13">
        <w:rPr>
          <w:rFonts w:ascii="Arial" w:hAnsi="Arial" w:cs="Arial"/>
          <w:b w:val="0"/>
          <w:sz w:val="22"/>
          <w:szCs w:val="22"/>
        </w:rPr>
        <w:t>, April 2013.</w:t>
      </w:r>
    </w:p>
    <w:p w:rsidR="00325B98" w:rsidRPr="0001497A" w:rsidRDefault="00325B98" w:rsidP="0001497A">
      <w:pPr>
        <w:rPr>
          <w:rFonts w:ascii="Arial" w:hAnsi="Arial" w:cs="Arial"/>
          <w:sz w:val="28"/>
          <w:szCs w:val="28"/>
        </w:rPr>
      </w:pPr>
    </w:p>
    <w:p w:rsidR="00325B98" w:rsidRPr="0001497A" w:rsidRDefault="00841C1F" w:rsidP="0001497A">
      <w:pPr>
        <w:pStyle w:val="Heading1"/>
        <w:spacing w:before="0" w:after="0"/>
        <w:rPr>
          <w:sz w:val="28"/>
          <w:szCs w:val="28"/>
        </w:rPr>
      </w:pPr>
      <w:bookmarkStart w:id="32" w:name="_Toc364255756"/>
      <w:r w:rsidRPr="0001497A">
        <w:rPr>
          <w:sz w:val="28"/>
          <w:szCs w:val="28"/>
        </w:rPr>
        <w:t>Milestone Completion</w:t>
      </w:r>
      <w:bookmarkEnd w:id="32"/>
    </w:p>
    <w:p w:rsidR="003B7D74" w:rsidRDefault="003B7D74" w:rsidP="0001497A">
      <w:pPr>
        <w:pStyle w:val="Normalnumbered"/>
        <w:tabs>
          <w:tab w:val="clear" w:pos="567"/>
        </w:tabs>
        <w:spacing w:after="0"/>
        <w:ind w:left="0" w:firstLine="0"/>
        <w:rPr>
          <w:rFonts w:ascii="Arial" w:hAnsi="Arial" w:cs="Arial"/>
          <w:color w:val="auto"/>
          <w:sz w:val="22"/>
          <w:szCs w:val="22"/>
        </w:rPr>
      </w:pPr>
    </w:p>
    <w:p w:rsidR="00325B98" w:rsidRDefault="000C61C9"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T</w:t>
      </w:r>
      <w:r w:rsidR="00325B98" w:rsidRPr="00325B98">
        <w:rPr>
          <w:rFonts w:ascii="Arial" w:hAnsi="Arial" w:cs="Arial"/>
          <w:color w:val="auto"/>
          <w:sz w:val="22"/>
          <w:szCs w:val="22"/>
        </w:rPr>
        <w:t xml:space="preserve">he </w:t>
      </w:r>
      <w:r w:rsidR="00E44C30">
        <w:rPr>
          <w:rFonts w:ascii="Arial" w:hAnsi="Arial" w:cs="Arial"/>
          <w:color w:val="auto"/>
          <w:sz w:val="22"/>
          <w:szCs w:val="22"/>
        </w:rPr>
        <w:t>Stage</w:t>
      </w:r>
      <w:r w:rsidR="00325B98" w:rsidRPr="00325B98">
        <w:rPr>
          <w:rFonts w:ascii="Arial" w:hAnsi="Arial" w:cs="Arial"/>
          <w:color w:val="auto"/>
          <w:sz w:val="22"/>
          <w:szCs w:val="22"/>
        </w:rPr>
        <w:t xml:space="preserve"> </w:t>
      </w:r>
      <w:r w:rsidR="00955D21">
        <w:rPr>
          <w:rFonts w:ascii="Arial" w:hAnsi="Arial" w:cs="Arial"/>
          <w:color w:val="auto"/>
          <w:sz w:val="22"/>
          <w:szCs w:val="22"/>
        </w:rPr>
        <w:t>1 and Stage 2</w:t>
      </w:r>
      <w:r w:rsidR="00325B98" w:rsidRPr="00325B98">
        <w:rPr>
          <w:rFonts w:ascii="Arial" w:hAnsi="Arial" w:cs="Arial"/>
          <w:color w:val="auto"/>
          <w:sz w:val="22"/>
          <w:szCs w:val="22"/>
        </w:rPr>
        <w:t xml:space="preserve"> consultanc</w:t>
      </w:r>
      <w:r w:rsidR="00955D21">
        <w:rPr>
          <w:rFonts w:ascii="Arial" w:hAnsi="Arial" w:cs="Arial"/>
          <w:color w:val="auto"/>
          <w:sz w:val="22"/>
          <w:szCs w:val="22"/>
        </w:rPr>
        <w:t>ies</w:t>
      </w:r>
      <w:r w:rsidR="00325B98" w:rsidRPr="00325B98">
        <w:rPr>
          <w:rFonts w:ascii="Arial" w:hAnsi="Arial" w:cs="Arial"/>
          <w:color w:val="auto"/>
          <w:sz w:val="22"/>
          <w:szCs w:val="22"/>
        </w:rPr>
        <w:t xml:space="preserve"> </w:t>
      </w:r>
      <w:r>
        <w:rPr>
          <w:rFonts w:ascii="Arial" w:hAnsi="Arial" w:cs="Arial"/>
          <w:color w:val="auto"/>
          <w:sz w:val="22"/>
          <w:szCs w:val="22"/>
        </w:rPr>
        <w:t>ha</w:t>
      </w:r>
      <w:r w:rsidR="00955D21">
        <w:rPr>
          <w:rFonts w:ascii="Arial" w:hAnsi="Arial" w:cs="Arial"/>
          <w:color w:val="auto"/>
          <w:sz w:val="22"/>
          <w:szCs w:val="22"/>
        </w:rPr>
        <w:t>ve</w:t>
      </w:r>
      <w:r>
        <w:rPr>
          <w:rFonts w:ascii="Arial" w:hAnsi="Arial" w:cs="Arial"/>
          <w:color w:val="auto"/>
          <w:sz w:val="22"/>
          <w:szCs w:val="22"/>
        </w:rPr>
        <w:t xml:space="preserve"> provided a </w:t>
      </w:r>
      <w:r w:rsidR="00955D21">
        <w:rPr>
          <w:rFonts w:ascii="Arial" w:hAnsi="Arial" w:cs="Arial"/>
          <w:color w:val="auto"/>
          <w:sz w:val="22"/>
          <w:szCs w:val="22"/>
        </w:rPr>
        <w:t xml:space="preserve">number of reports that detail the project journey from stakeholder engagement and identification of potential projects through to feasibility and pre-feasibility investigations/assessments of the priority projects. The </w:t>
      </w:r>
      <w:r w:rsidR="00325B98" w:rsidRPr="00325B98">
        <w:rPr>
          <w:rFonts w:ascii="Arial" w:hAnsi="Arial" w:cs="Arial"/>
          <w:color w:val="auto"/>
          <w:sz w:val="22"/>
          <w:szCs w:val="22"/>
        </w:rPr>
        <w:t>report</w:t>
      </w:r>
      <w:r w:rsidR="00955D21">
        <w:rPr>
          <w:rFonts w:ascii="Arial" w:hAnsi="Arial" w:cs="Arial"/>
          <w:color w:val="auto"/>
          <w:sz w:val="22"/>
          <w:szCs w:val="22"/>
        </w:rPr>
        <w:t>s</w:t>
      </w:r>
      <w:r w:rsidR="00DF2AFF">
        <w:rPr>
          <w:rFonts w:ascii="Arial" w:hAnsi="Arial" w:cs="Arial"/>
          <w:color w:val="auto"/>
          <w:sz w:val="22"/>
          <w:szCs w:val="22"/>
        </w:rPr>
        <w:t xml:space="preserve"> completed for the </w:t>
      </w:r>
      <w:r w:rsidR="00955D21">
        <w:rPr>
          <w:rFonts w:ascii="Arial" w:hAnsi="Arial" w:cs="Arial"/>
          <w:color w:val="auto"/>
          <w:sz w:val="22"/>
          <w:szCs w:val="22"/>
        </w:rPr>
        <w:t xml:space="preserve">four </w:t>
      </w:r>
      <w:r w:rsidR="007064FD">
        <w:rPr>
          <w:rFonts w:ascii="Arial" w:hAnsi="Arial" w:cs="Arial"/>
          <w:color w:val="auto"/>
          <w:sz w:val="22"/>
          <w:szCs w:val="22"/>
        </w:rPr>
        <w:t>prioritised</w:t>
      </w:r>
      <w:r w:rsidR="00DF2AFF">
        <w:rPr>
          <w:rFonts w:ascii="Arial" w:hAnsi="Arial" w:cs="Arial"/>
          <w:color w:val="auto"/>
          <w:sz w:val="22"/>
          <w:szCs w:val="22"/>
        </w:rPr>
        <w:t xml:space="preserve"> projects</w:t>
      </w:r>
      <w:r w:rsidR="00955D21">
        <w:rPr>
          <w:rFonts w:ascii="Arial" w:hAnsi="Arial" w:cs="Arial"/>
          <w:color w:val="auto"/>
          <w:sz w:val="22"/>
          <w:szCs w:val="22"/>
        </w:rPr>
        <w:t xml:space="preserve"> (packages)</w:t>
      </w:r>
      <w:r w:rsidR="0086385F">
        <w:rPr>
          <w:rFonts w:ascii="Arial" w:hAnsi="Arial" w:cs="Arial"/>
          <w:color w:val="auto"/>
          <w:sz w:val="22"/>
          <w:szCs w:val="22"/>
        </w:rPr>
        <w:t xml:space="preserve"> </w:t>
      </w:r>
      <w:r w:rsidR="00325B98" w:rsidRPr="00325B98">
        <w:rPr>
          <w:rFonts w:ascii="Arial" w:hAnsi="Arial" w:cs="Arial"/>
          <w:color w:val="auto"/>
          <w:sz w:val="22"/>
          <w:szCs w:val="22"/>
        </w:rPr>
        <w:t xml:space="preserve">include </w:t>
      </w:r>
      <w:r w:rsidR="0086385F">
        <w:rPr>
          <w:rFonts w:ascii="Arial" w:hAnsi="Arial" w:cs="Arial"/>
          <w:color w:val="auto"/>
          <w:sz w:val="22"/>
          <w:szCs w:val="22"/>
        </w:rPr>
        <w:t xml:space="preserve">work on </w:t>
      </w:r>
      <w:r w:rsidR="00325B98" w:rsidRPr="00325B98">
        <w:rPr>
          <w:rFonts w:ascii="Arial" w:hAnsi="Arial" w:cs="Arial"/>
          <w:color w:val="auto"/>
          <w:sz w:val="22"/>
          <w:szCs w:val="22"/>
        </w:rPr>
        <w:t>cost</w:t>
      </w:r>
      <w:r w:rsidR="0086385F">
        <w:rPr>
          <w:rFonts w:ascii="Arial" w:hAnsi="Arial" w:cs="Arial"/>
          <w:color w:val="auto"/>
          <w:sz w:val="22"/>
          <w:szCs w:val="22"/>
        </w:rPr>
        <w:t>s</w:t>
      </w:r>
      <w:r w:rsidR="00325B98" w:rsidRPr="00325B98">
        <w:rPr>
          <w:rFonts w:ascii="Arial" w:hAnsi="Arial" w:cs="Arial"/>
          <w:color w:val="auto"/>
          <w:sz w:val="22"/>
          <w:szCs w:val="22"/>
        </w:rPr>
        <w:t xml:space="preserve"> and benefits, </w:t>
      </w:r>
      <w:r w:rsidR="007A7826">
        <w:rPr>
          <w:rFonts w:ascii="Arial" w:hAnsi="Arial" w:cs="Arial"/>
          <w:color w:val="auto"/>
          <w:sz w:val="22"/>
          <w:szCs w:val="22"/>
        </w:rPr>
        <w:t xml:space="preserve">potential </w:t>
      </w:r>
      <w:r w:rsidR="00325B98" w:rsidRPr="00325B98">
        <w:rPr>
          <w:rFonts w:ascii="Arial" w:hAnsi="Arial" w:cs="Arial"/>
          <w:color w:val="auto"/>
          <w:sz w:val="22"/>
          <w:szCs w:val="22"/>
        </w:rPr>
        <w:t>water savings for SDL offsets</w:t>
      </w:r>
      <w:r w:rsidR="007A7826">
        <w:rPr>
          <w:rFonts w:ascii="Arial" w:hAnsi="Arial" w:cs="Arial"/>
          <w:color w:val="auto"/>
          <w:sz w:val="22"/>
          <w:szCs w:val="22"/>
        </w:rPr>
        <w:t xml:space="preserve"> (where applicable)</w:t>
      </w:r>
      <w:r w:rsidR="00325B98" w:rsidRPr="00325B98">
        <w:rPr>
          <w:rFonts w:ascii="Arial" w:hAnsi="Arial" w:cs="Arial"/>
          <w:color w:val="auto"/>
          <w:sz w:val="22"/>
          <w:szCs w:val="22"/>
        </w:rPr>
        <w:t xml:space="preserve"> and sufficient infrastructure detail that can be used to </w:t>
      </w:r>
      <w:r w:rsidR="007064FD">
        <w:rPr>
          <w:rFonts w:ascii="Arial" w:hAnsi="Arial" w:cs="Arial"/>
          <w:color w:val="auto"/>
          <w:sz w:val="22"/>
          <w:szCs w:val="22"/>
        </w:rPr>
        <w:t>enable a decision to be made on</w:t>
      </w:r>
      <w:r w:rsidR="00325B98" w:rsidRPr="00325B98">
        <w:rPr>
          <w:rFonts w:ascii="Arial" w:hAnsi="Arial" w:cs="Arial"/>
          <w:color w:val="auto"/>
          <w:sz w:val="22"/>
          <w:szCs w:val="22"/>
        </w:rPr>
        <w:t xml:space="preserve"> whether </w:t>
      </w:r>
      <w:r w:rsidR="007064FD">
        <w:rPr>
          <w:rFonts w:ascii="Arial" w:hAnsi="Arial" w:cs="Arial"/>
          <w:color w:val="auto"/>
          <w:sz w:val="22"/>
          <w:szCs w:val="22"/>
        </w:rPr>
        <w:t>either or part of the projects s</w:t>
      </w:r>
      <w:r w:rsidR="00325B98" w:rsidRPr="00325B98">
        <w:rPr>
          <w:rFonts w:ascii="Arial" w:hAnsi="Arial" w:cs="Arial"/>
          <w:color w:val="auto"/>
          <w:sz w:val="22"/>
          <w:szCs w:val="22"/>
        </w:rPr>
        <w:t>hould progress further to the design</w:t>
      </w:r>
      <w:r w:rsidR="007064FD">
        <w:rPr>
          <w:rFonts w:ascii="Arial" w:hAnsi="Arial" w:cs="Arial"/>
          <w:color w:val="auto"/>
          <w:sz w:val="22"/>
          <w:szCs w:val="22"/>
        </w:rPr>
        <w:t>,</w:t>
      </w:r>
      <w:r w:rsidR="00325B98" w:rsidRPr="00325B98">
        <w:rPr>
          <w:rFonts w:ascii="Arial" w:hAnsi="Arial" w:cs="Arial"/>
          <w:color w:val="auto"/>
          <w:sz w:val="22"/>
          <w:szCs w:val="22"/>
        </w:rPr>
        <w:t xml:space="preserve"> financing and construction phases.</w:t>
      </w:r>
    </w:p>
    <w:p w:rsidR="007064FD" w:rsidRPr="0001497A" w:rsidRDefault="007064FD" w:rsidP="0001497A">
      <w:pPr>
        <w:rPr>
          <w:rFonts w:ascii="Arial" w:hAnsi="Arial" w:cs="Arial"/>
          <w:sz w:val="28"/>
          <w:szCs w:val="28"/>
        </w:rPr>
      </w:pPr>
    </w:p>
    <w:p w:rsidR="0055589D" w:rsidRPr="0001497A" w:rsidRDefault="0055589D" w:rsidP="0001497A">
      <w:pPr>
        <w:pStyle w:val="Heading1"/>
        <w:spacing w:before="0" w:after="0"/>
        <w:rPr>
          <w:sz w:val="28"/>
          <w:szCs w:val="28"/>
        </w:rPr>
      </w:pPr>
      <w:bookmarkStart w:id="33" w:name="_Toc364255757"/>
      <w:r w:rsidRPr="0001497A">
        <w:rPr>
          <w:sz w:val="28"/>
          <w:szCs w:val="28"/>
        </w:rPr>
        <w:t>Further Work and Actions</w:t>
      </w:r>
      <w:bookmarkEnd w:id="33"/>
    </w:p>
    <w:p w:rsidR="003B7D74" w:rsidRDefault="003B7D74" w:rsidP="0001497A">
      <w:pPr>
        <w:pStyle w:val="Normalnumbered"/>
        <w:tabs>
          <w:tab w:val="clear" w:pos="567"/>
        </w:tabs>
        <w:spacing w:after="0"/>
        <w:ind w:left="0" w:firstLine="0"/>
        <w:rPr>
          <w:rFonts w:ascii="Arial" w:hAnsi="Arial" w:cs="Arial"/>
          <w:color w:val="auto"/>
          <w:sz w:val="22"/>
          <w:szCs w:val="22"/>
        </w:rPr>
      </w:pPr>
    </w:p>
    <w:p w:rsidR="007064FD" w:rsidRDefault="00F06907" w:rsidP="00760DBC">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DNRM</w:t>
      </w:r>
      <w:r w:rsidR="007064FD" w:rsidRPr="005D1A5D">
        <w:rPr>
          <w:rFonts w:ascii="Arial" w:hAnsi="Arial" w:cs="Arial"/>
          <w:color w:val="auto"/>
          <w:sz w:val="22"/>
          <w:szCs w:val="22"/>
        </w:rPr>
        <w:t xml:space="preserve"> supports a number of recommendations that were made through the work comprising this milestone. Many of these involve improve</w:t>
      </w:r>
      <w:r w:rsidR="002004D8">
        <w:rPr>
          <w:rFonts w:ascii="Arial" w:hAnsi="Arial" w:cs="Arial"/>
          <w:color w:val="auto"/>
          <w:sz w:val="22"/>
          <w:szCs w:val="22"/>
        </w:rPr>
        <w:t>d modelling</w:t>
      </w:r>
      <w:r w:rsidR="007064FD" w:rsidRPr="005D1A5D">
        <w:rPr>
          <w:rFonts w:ascii="Arial" w:hAnsi="Arial" w:cs="Arial"/>
          <w:color w:val="auto"/>
          <w:sz w:val="22"/>
          <w:szCs w:val="22"/>
        </w:rPr>
        <w:t xml:space="preserve"> to allow the increasingly complex </w:t>
      </w:r>
      <w:r w:rsidR="002004D8">
        <w:rPr>
          <w:rFonts w:ascii="Arial" w:hAnsi="Arial" w:cs="Arial"/>
          <w:color w:val="auto"/>
          <w:sz w:val="22"/>
          <w:szCs w:val="22"/>
        </w:rPr>
        <w:t xml:space="preserve">water delivery and management </w:t>
      </w:r>
      <w:r w:rsidR="007064FD" w:rsidRPr="005D1A5D">
        <w:rPr>
          <w:rFonts w:ascii="Arial" w:hAnsi="Arial" w:cs="Arial"/>
          <w:color w:val="auto"/>
          <w:sz w:val="22"/>
          <w:szCs w:val="22"/>
        </w:rPr>
        <w:t>scenarios to be readily tested.</w:t>
      </w:r>
      <w:r w:rsidR="00AE74AE">
        <w:rPr>
          <w:rFonts w:ascii="Arial" w:hAnsi="Arial" w:cs="Arial"/>
          <w:color w:val="auto"/>
          <w:sz w:val="22"/>
          <w:szCs w:val="22"/>
        </w:rPr>
        <w:t xml:space="preserve"> </w:t>
      </w:r>
      <w:r>
        <w:rPr>
          <w:rFonts w:ascii="Arial" w:hAnsi="Arial" w:cs="Arial"/>
          <w:color w:val="auto"/>
          <w:sz w:val="22"/>
          <w:szCs w:val="22"/>
        </w:rPr>
        <w:t>DNRM</w:t>
      </w:r>
      <w:r w:rsidR="0055589D" w:rsidRPr="005D1A5D">
        <w:rPr>
          <w:rFonts w:ascii="Arial" w:hAnsi="Arial" w:cs="Arial"/>
          <w:color w:val="auto"/>
          <w:sz w:val="22"/>
          <w:szCs w:val="22"/>
        </w:rPr>
        <w:t xml:space="preserve"> </w:t>
      </w:r>
      <w:r w:rsidR="007064FD" w:rsidRPr="005D1A5D">
        <w:rPr>
          <w:rFonts w:ascii="Arial" w:hAnsi="Arial" w:cs="Arial"/>
          <w:color w:val="auto"/>
          <w:sz w:val="22"/>
          <w:szCs w:val="22"/>
        </w:rPr>
        <w:t>is keen to discuss proposed improvement to existing</w:t>
      </w:r>
      <w:r w:rsidR="002643E6">
        <w:rPr>
          <w:rFonts w:ascii="Arial" w:hAnsi="Arial" w:cs="Arial"/>
          <w:color w:val="auto"/>
          <w:sz w:val="22"/>
          <w:szCs w:val="22"/>
        </w:rPr>
        <w:t xml:space="preserve"> or new</w:t>
      </w:r>
      <w:r w:rsidR="007064FD" w:rsidRPr="005D1A5D">
        <w:rPr>
          <w:rFonts w:ascii="Arial" w:hAnsi="Arial" w:cs="Arial"/>
          <w:color w:val="auto"/>
          <w:sz w:val="22"/>
          <w:szCs w:val="22"/>
        </w:rPr>
        <w:t xml:space="preserve"> models with the Commonwealth</w:t>
      </w:r>
      <w:r w:rsidR="001E37FD">
        <w:rPr>
          <w:rFonts w:ascii="Arial" w:hAnsi="Arial" w:cs="Arial"/>
          <w:color w:val="auto"/>
          <w:sz w:val="22"/>
          <w:szCs w:val="22"/>
        </w:rPr>
        <w:t xml:space="preserve"> and to use these to further progress assessment of the Lower Balonne </w:t>
      </w:r>
      <w:r w:rsidR="002643E6">
        <w:rPr>
          <w:rFonts w:ascii="Arial" w:hAnsi="Arial" w:cs="Arial"/>
          <w:color w:val="auto"/>
          <w:sz w:val="22"/>
          <w:szCs w:val="22"/>
        </w:rPr>
        <w:t xml:space="preserve">bifurcation </w:t>
      </w:r>
      <w:r w:rsidR="001E37FD">
        <w:rPr>
          <w:rFonts w:ascii="Arial" w:hAnsi="Arial" w:cs="Arial"/>
          <w:color w:val="auto"/>
          <w:sz w:val="22"/>
          <w:szCs w:val="22"/>
        </w:rPr>
        <w:t>weir</w:t>
      </w:r>
      <w:r w:rsidR="00CE3F81">
        <w:rPr>
          <w:rFonts w:ascii="Arial" w:hAnsi="Arial" w:cs="Arial"/>
          <w:color w:val="auto"/>
          <w:sz w:val="22"/>
          <w:szCs w:val="22"/>
        </w:rPr>
        <w:t>s/use of off stream storages</w:t>
      </w:r>
      <w:r w:rsidR="001E37FD">
        <w:rPr>
          <w:rFonts w:ascii="Arial" w:hAnsi="Arial" w:cs="Arial"/>
          <w:color w:val="auto"/>
          <w:sz w:val="22"/>
          <w:szCs w:val="22"/>
        </w:rPr>
        <w:t xml:space="preserve"> proposal</w:t>
      </w:r>
      <w:r w:rsidR="007064FD" w:rsidRPr="005D1A5D">
        <w:rPr>
          <w:rFonts w:ascii="Arial" w:hAnsi="Arial" w:cs="Arial"/>
          <w:color w:val="auto"/>
          <w:sz w:val="22"/>
          <w:szCs w:val="22"/>
        </w:rPr>
        <w:t>.</w:t>
      </w:r>
    </w:p>
    <w:p w:rsidR="00760DBC" w:rsidRDefault="00760DBC" w:rsidP="00760DBC">
      <w:pPr>
        <w:pStyle w:val="bulletslast"/>
        <w:numPr>
          <w:ilvl w:val="0"/>
          <w:numId w:val="0"/>
        </w:numPr>
        <w:spacing w:after="0"/>
      </w:pPr>
    </w:p>
    <w:p w:rsidR="00F06907" w:rsidRPr="00760DBC" w:rsidRDefault="00760DBC" w:rsidP="00760DBC">
      <w:pPr>
        <w:pStyle w:val="bulletslast"/>
        <w:numPr>
          <w:ilvl w:val="0"/>
          <w:numId w:val="0"/>
        </w:numPr>
        <w:spacing w:after="0"/>
        <w:rPr>
          <w:rFonts w:ascii="Arial" w:hAnsi="Arial" w:cs="Arial"/>
          <w:sz w:val="22"/>
          <w:szCs w:val="22"/>
        </w:rPr>
      </w:pPr>
      <w:r>
        <w:rPr>
          <w:rFonts w:ascii="Arial" w:hAnsi="Arial" w:cs="Arial"/>
          <w:sz w:val="22"/>
          <w:szCs w:val="22"/>
        </w:rPr>
        <w:t xml:space="preserve">As stated in the Alluvium report: </w:t>
      </w:r>
      <w:r>
        <w:rPr>
          <w:rFonts w:ascii="Arial" w:hAnsi="Arial" w:cs="Arial"/>
          <w:i/>
          <w:sz w:val="22"/>
          <w:szCs w:val="22"/>
        </w:rPr>
        <w:t>t</w:t>
      </w:r>
      <w:r w:rsidRPr="00760DBC">
        <w:rPr>
          <w:rFonts w:ascii="Arial" w:hAnsi="Arial" w:cs="Arial"/>
          <w:i/>
          <w:sz w:val="22"/>
          <w:szCs w:val="22"/>
        </w:rPr>
        <w:t xml:space="preserve">here is scope to develop an operational plan of manipulating the weir flows to provide both a better ecological outcome for the Narran Lakes and no detrimental impacts to any other part of the system. The ecological assessment needs to be much more detailed to integrate with the modelling.  In particular the refuge areas of the Culgoa need to be better understood in the context of fewer low flows. The current Northern Basin </w:t>
      </w:r>
      <w:proofErr w:type="spellStart"/>
      <w:r w:rsidRPr="00760DBC">
        <w:rPr>
          <w:rFonts w:ascii="Arial" w:hAnsi="Arial" w:cs="Arial"/>
          <w:i/>
          <w:sz w:val="22"/>
          <w:szCs w:val="22"/>
        </w:rPr>
        <w:t>Workplan</w:t>
      </w:r>
      <w:proofErr w:type="spellEnd"/>
      <w:r w:rsidRPr="00760DBC">
        <w:rPr>
          <w:rFonts w:ascii="Arial" w:hAnsi="Arial" w:cs="Arial"/>
          <w:i/>
          <w:sz w:val="22"/>
          <w:szCs w:val="22"/>
        </w:rPr>
        <w:t xml:space="preserve"> being implemented by the MDBA will be reviewing the science on which the Ecological Sustainable Level of Take for the Basin Plan was based. This should include an assessment of whether the existing ecological targets and flow indicators are suitable. Any findings can be incorporated into future ecological assessments</w:t>
      </w:r>
      <w:r w:rsidRPr="00760DBC">
        <w:rPr>
          <w:rFonts w:ascii="Arial" w:hAnsi="Arial" w:cs="Arial"/>
          <w:sz w:val="22"/>
          <w:szCs w:val="22"/>
        </w:rPr>
        <w:t>.</w:t>
      </w:r>
    </w:p>
    <w:p w:rsidR="00760DBC" w:rsidRDefault="00760DBC" w:rsidP="00760DBC">
      <w:pPr>
        <w:pStyle w:val="Normalnumbered"/>
        <w:tabs>
          <w:tab w:val="clear" w:pos="567"/>
        </w:tabs>
        <w:spacing w:after="0"/>
        <w:ind w:left="0" w:firstLine="0"/>
        <w:rPr>
          <w:rFonts w:ascii="Arial" w:hAnsi="Arial" w:cs="Arial"/>
          <w:color w:val="auto"/>
          <w:sz w:val="22"/>
          <w:szCs w:val="22"/>
        </w:rPr>
      </w:pPr>
    </w:p>
    <w:p w:rsidR="0055589D" w:rsidRDefault="005D1A5D" w:rsidP="00760DBC">
      <w:pPr>
        <w:pStyle w:val="Normalnumbered"/>
        <w:tabs>
          <w:tab w:val="clear" w:pos="567"/>
        </w:tabs>
        <w:spacing w:after="0"/>
        <w:ind w:left="0" w:firstLine="0"/>
        <w:rPr>
          <w:rFonts w:ascii="Arial" w:hAnsi="Arial" w:cs="Arial"/>
          <w:color w:val="auto"/>
          <w:sz w:val="22"/>
          <w:szCs w:val="22"/>
        </w:rPr>
      </w:pPr>
      <w:r w:rsidRPr="005D1A5D">
        <w:rPr>
          <w:rFonts w:ascii="Arial" w:hAnsi="Arial" w:cs="Arial"/>
          <w:color w:val="auto"/>
          <w:sz w:val="22"/>
          <w:szCs w:val="22"/>
        </w:rPr>
        <w:t>Wi</w:t>
      </w:r>
      <w:r w:rsidR="0055589D" w:rsidRPr="005D1A5D">
        <w:rPr>
          <w:rFonts w:ascii="Arial" w:hAnsi="Arial" w:cs="Arial"/>
          <w:color w:val="auto"/>
          <w:sz w:val="22"/>
          <w:szCs w:val="22"/>
        </w:rPr>
        <w:t xml:space="preserve">th the Commonwealth water recovery group </w:t>
      </w:r>
      <w:r w:rsidRPr="005D1A5D">
        <w:rPr>
          <w:rFonts w:ascii="Arial" w:hAnsi="Arial" w:cs="Arial"/>
          <w:color w:val="auto"/>
          <w:sz w:val="22"/>
          <w:szCs w:val="22"/>
        </w:rPr>
        <w:t>having</w:t>
      </w:r>
      <w:r w:rsidR="0055589D" w:rsidRPr="005D1A5D">
        <w:rPr>
          <w:rFonts w:ascii="Arial" w:hAnsi="Arial" w:cs="Arial"/>
          <w:color w:val="auto"/>
          <w:sz w:val="22"/>
          <w:szCs w:val="22"/>
        </w:rPr>
        <w:t xml:space="preserve"> implement</w:t>
      </w:r>
      <w:r w:rsidRPr="005D1A5D">
        <w:rPr>
          <w:rFonts w:ascii="Arial" w:hAnsi="Arial" w:cs="Arial"/>
          <w:color w:val="auto"/>
          <w:sz w:val="22"/>
          <w:szCs w:val="22"/>
        </w:rPr>
        <w:t>ed</w:t>
      </w:r>
      <w:r w:rsidR="0055589D" w:rsidRPr="005D1A5D">
        <w:rPr>
          <w:rFonts w:ascii="Arial" w:hAnsi="Arial" w:cs="Arial"/>
          <w:color w:val="auto"/>
          <w:sz w:val="22"/>
          <w:szCs w:val="22"/>
        </w:rPr>
        <w:t xml:space="preserve"> processes to enable the recovery of overland flow water </w:t>
      </w:r>
      <w:r w:rsidRPr="005D1A5D">
        <w:rPr>
          <w:rFonts w:ascii="Arial" w:hAnsi="Arial" w:cs="Arial"/>
          <w:color w:val="auto"/>
          <w:sz w:val="22"/>
          <w:szCs w:val="22"/>
        </w:rPr>
        <w:t>licences</w:t>
      </w:r>
      <w:r w:rsidR="00835F6F" w:rsidRPr="005D1A5D">
        <w:rPr>
          <w:rFonts w:ascii="Arial" w:hAnsi="Arial" w:cs="Arial"/>
          <w:color w:val="auto"/>
          <w:sz w:val="22"/>
          <w:szCs w:val="22"/>
        </w:rPr>
        <w:t xml:space="preserve"> in the Lower Balonne</w:t>
      </w:r>
      <w:r w:rsidRPr="005D1A5D">
        <w:rPr>
          <w:rFonts w:ascii="Arial" w:hAnsi="Arial" w:cs="Arial"/>
          <w:color w:val="auto"/>
          <w:sz w:val="22"/>
          <w:szCs w:val="22"/>
        </w:rPr>
        <w:t>, the department is committed to continuing to work</w:t>
      </w:r>
      <w:r>
        <w:rPr>
          <w:rFonts w:ascii="Arial" w:hAnsi="Arial" w:cs="Arial"/>
          <w:color w:val="auto"/>
          <w:sz w:val="22"/>
          <w:szCs w:val="22"/>
        </w:rPr>
        <w:t xml:space="preserve"> with the Commonwealth on developing and implementing processes to maximise the environmental benefits of this water</w:t>
      </w:r>
      <w:r w:rsidR="0055589D" w:rsidRPr="005D1A5D">
        <w:rPr>
          <w:rFonts w:ascii="Arial" w:hAnsi="Arial" w:cs="Arial"/>
          <w:color w:val="auto"/>
          <w:sz w:val="22"/>
          <w:szCs w:val="22"/>
        </w:rPr>
        <w:t>.</w:t>
      </w:r>
      <w:r>
        <w:rPr>
          <w:rFonts w:ascii="Arial" w:hAnsi="Arial" w:cs="Arial"/>
          <w:color w:val="auto"/>
          <w:sz w:val="22"/>
          <w:szCs w:val="22"/>
        </w:rPr>
        <w:t xml:space="preserve"> The work to date on </w:t>
      </w:r>
      <w:proofErr w:type="spellStart"/>
      <w:r>
        <w:rPr>
          <w:rFonts w:ascii="Arial" w:hAnsi="Arial" w:cs="Arial"/>
          <w:color w:val="auto"/>
          <w:sz w:val="22"/>
          <w:szCs w:val="22"/>
        </w:rPr>
        <w:t>offstream</w:t>
      </w:r>
      <w:proofErr w:type="spellEnd"/>
      <w:r>
        <w:rPr>
          <w:rFonts w:ascii="Arial" w:hAnsi="Arial" w:cs="Arial"/>
          <w:color w:val="auto"/>
          <w:sz w:val="22"/>
          <w:szCs w:val="22"/>
        </w:rPr>
        <w:t xml:space="preserve"> storages will inform this discussion.</w:t>
      </w:r>
      <w:r w:rsidR="001E37FD">
        <w:rPr>
          <w:rFonts w:ascii="Arial" w:hAnsi="Arial" w:cs="Arial"/>
          <w:color w:val="auto"/>
          <w:sz w:val="22"/>
          <w:szCs w:val="22"/>
        </w:rPr>
        <w:t xml:space="preserve"> Again this discussion can be advanced by improvement to the existing models.</w:t>
      </w:r>
    </w:p>
    <w:p w:rsidR="00673528" w:rsidRDefault="00673528" w:rsidP="0001497A">
      <w:pPr>
        <w:pStyle w:val="Normalnumbered"/>
        <w:tabs>
          <w:tab w:val="clear" w:pos="567"/>
        </w:tabs>
        <w:spacing w:after="0"/>
        <w:ind w:left="0" w:firstLine="0"/>
        <w:rPr>
          <w:rFonts w:ascii="Arial" w:hAnsi="Arial" w:cs="Arial"/>
          <w:color w:val="auto"/>
          <w:sz w:val="22"/>
          <w:szCs w:val="22"/>
        </w:rPr>
      </w:pPr>
    </w:p>
    <w:p w:rsidR="00633D9C" w:rsidRDefault="00AC3CEE"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The</w:t>
      </w:r>
      <w:r w:rsidR="00633D9C">
        <w:rPr>
          <w:rFonts w:ascii="Arial" w:hAnsi="Arial" w:cs="Arial"/>
          <w:color w:val="auto"/>
          <w:sz w:val="22"/>
          <w:szCs w:val="22"/>
        </w:rPr>
        <w:t xml:space="preserve"> recommended work or actions that have been raised in the feasibility and pre-feasibility assessments have been ranked based on consideration of the importance to the furthering of the Commonwealths water recovery program.</w:t>
      </w:r>
    </w:p>
    <w:p w:rsidR="00DA57E5" w:rsidRPr="005D1A5D" w:rsidRDefault="00DA57E5" w:rsidP="0001497A">
      <w:pPr>
        <w:pStyle w:val="Normalnumbered"/>
        <w:tabs>
          <w:tab w:val="clear" w:pos="567"/>
        </w:tabs>
        <w:spacing w:after="0"/>
        <w:ind w:left="0" w:firstLine="0"/>
        <w:rPr>
          <w:rFonts w:ascii="Arial" w:hAnsi="Arial" w:cs="Arial"/>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7371"/>
        <w:gridCol w:w="1375"/>
      </w:tblGrid>
      <w:tr w:rsidR="00633D9C" w:rsidRPr="00A82DB7" w:rsidTr="00A82DB7">
        <w:tc>
          <w:tcPr>
            <w:tcW w:w="534" w:type="dxa"/>
            <w:shd w:val="clear" w:color="auto" w:fill="auto"/>
          </w:tcPr>
          <w:p w:rsidR="00633D9C" w:rsidRPr="00A82DB7" w:rsidRDefault="00633D9C" w:rsidP="0001497A">
            <w:pPr>
              <w:pStyle w:val="Normalnumbered"/>
              <w:tabs>
                <w:tab w:val="clear" w:pos="567"/>
              </w:tabs>
              <w:spacing w:after="0"/>
              <w:ind w:left="0" w:firstLine="0"/>
              <w:rPr>
                <w:rFonts w:ascii="Arial" w:hAnsi="Arial" w:cs="Arial"/>
                <w:color w:val="auto"/>
                <w:sz w:val="22"/>
                <w:szCs w:val="22"/>
              </w:rPr>
            </w:pPr>
          </w:p>
        </w:tc>
        <w:tc>
          <w:tcPr>
            <w:tcW w:w="7371" w:type="dxa"/>
            <w:shd w:val="clear" w:color="auto" w:fill="auto"/>
          </w:tcPr>
          <w:p w:rsidR="00633D9C" w:rsidRDefault="00633D9C" w:rsidP="0001497A">
            <w:pPr>
              <w:pStyle w:val="Normalnumbered"/>
              <w:tabs>
                <w:tab w:val="clear" w:pos="567"/>
              </w:tabs>
              <w:spacing w:after="0"/>
              <w:ind w:left="0" w:firstLine="0"/>
              <w:rPr>
                <w:rFonts w:ascii="Arial" w:hAnsi="Arial" w:cs="Arial"/>
                <w:b/>
                <w:color w:val="auto"/>
                <w:sz w:val="22"/>
                <w:szCs w:val="22"/>
              </w:rPr>
            </w:pPr>
            <w:r w:rsidRPr="00A82DB7">
              <w:rPr>
                <w:rFonts w:ascii="Arial" w:hAnsi="Arial" w:cs="Arial"/>
                <w:b/>
                <w:color w:val="auto"/>
                <w:sz w:val="22"/>
                <w:szCs w:val="22"/>
              </w:rPr>
              <w:t>Work / Action</w:t>
            </w:r>
          </w:p>
          <w:p w:rsidR="00673528" w:rsidRPr="00A82DB7" w:rsidRDefault="00673528" w:rsidP="0001497A">
            <w:pPr>
              <w:pStyle w:val="Normalnumbered"/>
              <w:tabs>
                <w:tab w:val="clear" w:pos="567"/>
              </w:tabs>
              <w:spacing w:after="0"/>
              <w:ind w:left="0" w:firstLine="0"/>
              <w:rPr>
                <w:rFonts w:ascii="Arial" w:hAnsi="Arial" w:cs="Arial"/>
                <w:b/>
                <w:color w:val="auto"/>
                <w:sz w:val="22"/>
                <w:szCs w:val="22"/>
              </w:rPr>
            </w:pPr>
          </w:p>
        </w:tc>
        <w:tc>
          <w:tcPr>
            <w:tcW w:w="1375" w:type="dxa"/>
            <w:shd w:val="clear" w:color="auto" w:fill="auto"/>
          </w:tcPr>
          <w:p w:rsidR="00633D9C" w:rsidRPr="00A82DB7" w:rsidRDefault="00633D9C" w:rsidP="0001497A">
            <w:pPr>
              <w:pStyle w:val="Normalnumbered"/>
              <w:tabs>
                <w:tab w:val="clear" w:pos="567"/>
              </w:tabs>
              <w:spacing w:after="0"/>
              <w:ind w:left="0" w:firstLine="0"/>
              <w:rPr>
                <w:rFonts w:ascii="Arial" w:hAnsi="Arial" w:cs="Arial"/>
                <w:b/>
                <w:color w:val="auto"/>
                <w:sz w:val="22"/>
                <w:szCs w:val="22"/>
              </w:rPr>
            </w:pPr>
            <w:r w:rsidRPr="00A82DB7">
              <w:rPr>
                <w:rFonts w:ascii="Arial" w:hAnsi="Arial" w:cs="Arial"/>
                <w:b/>
                <w:color w:val="auto"/>
                <w:sz w:val="22"/>
                <w:szCs w:val="22"/>
              </w:rPr>
              <w:t>Ranking</w:t>
            </w:r>
          </w:p>
        </w:tc>
      </w:tr>
      <w:tr w:rsidR="00DC5EEB" w:rsidRPr="00A82DB7" w:rsidTr="00994BB7">
        <w:tc>
          <w:tcPr>
            <w:tcW w:w="9280" w:type="dxa"/>
            <w:gridSpan w:val="3"/>
            <w:shd w:val="clear" w:color="auto" w:fill="auto"/>
          </w:tcPr>
          <w:p w:rsidR="00DC5EEB" w:rsidRDefault="00DC5EEB"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Lower Balonne catchment</w:t>
            </w:r>
          </w:p>
          <w:p w:rsidR="00673528" w:rsidRPr="00A82DB7" w:rsidRDefault="00673528" w:rsidP="0001497A">
            <w:pPr>
              <w:pStyle w:val="Normalnumbered"/>
              <w:tabs>
                <w:tab w:val="clear" w:pos="567"/>
              </w:tabs>
              <w:spacing w:after="0"/>
              <w:ind w:left="0" w:firstLine="0"/>
              <w:rPr>
                <w:rFonts w:ascii="Arial" w:hAnsi="Arial" w:cs="Arial"/>
                <w:color w:val="auto"/>
                <w:sz w:val="22"/>
                <w:szCs w:val="22"/>
              </w:rPr>
            </w:pPr>
          </w:p>
        </w:tc>
      </w:tr>
      <w:tr w:rsidR="00633D9C" w:rsidRPr="00A82DB7" w:rsidTr="00A82DB7">
        <w:tc>
          <w:tcPr>
            <w:tcW w:w="534" w:type="dxa"/>
            <w:shd w:val="clear" w:color="auto" w:fill="auto"/>
          </w:tcPr>
          <w:p w:rsidR="00633D9C" w:rsidRPr="00A82DB7" w:rsidRDefault="00DC5EEB"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1</w:t>
            </w:r>
          </w:p>
        </w:tc>
        <w:tc>
          <w:tcPr>
            <w:tcW w:w="7371" w:type="dxa"/>
            <w:shd w:val="clear" w:color="auto" w:fill="auto"/>
          </w:tcPr>
          <w:p w:rsidR="00633D9C" w:rsidRPr="00A82DB7" w:rsidRDefault="006E3DD8"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Model development / improvement to allow more complex proposals for water delivery and water management options to be tested.</w:t>
            </w:r>
            <w:r w:rsidR="002643E6" w:rsidRPr="00A82DB7">
              <w:rPr>
                <w:rFonts w:ascii="Arial" w:hAnsi="Arial" w:cs="Arial"/>
                <w:color w:val="auto"/>
                <w:sz w:val="22"/>
                <w:szCs w:val="22"/>
              </w:rPr>
              <w:t xml:space="preserve"> </w:t>
            </w:r>
          </w:p>
        </w:tc>
        <w:tc>
          <w:tcPr>
            <w:tcW w:w="1375" w:type="dxa"/>
            <w:shd w:val="clear" w:color="auto" w:fill="auto"/>
          </w:tcPr>
          <w:p w:rsidR="00633D9C" w:rsidRPr="00A82DB7" w:rsidRDefault="00104C6B"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High</w:t>
            </w:r>
          </w:p>
        </w:tc>
      </w:tr>
      <w:tr w:rsidR="00AD29AA" w:rsidRPr="00A82DB7" w:rsidTr="00D624A9">
        <w:tc>
          <w:tcPr>
            <w:tcW w:w="534" w:type="dxa"/>
            <w:shd w:val="clear" w:color="auto" w:fill="auto"/>
          </w:tcPr>
          <w:p w:rsidR="00AD29AA" w:rsidRPr="00A82DB7" w:rsidRDefault="00AD29AA"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2</w:t>
            </w:r>
          </w:p>
        </w:tc>
        <w:tc>
          <w:tcPr>
            <w:tcW w:w="7371" w:type="dxa"/>
            <w:shd w:val="clear" w:color="auto" w:fill="auto"/>
          </w:tcPr>
          <w:p w:rsidR="00AD29AA" w:rsidRPr="00A82DB7" w:rsidRDefault="00AD29AA"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 xml:space="preserve">Engage stakeholders re – bifurcation weir options including operation and management protocols and opportunities to integrate use of existing or new </w:t>
            </w:r>
            <w:proofErr w:type="spellStart"/>
            <w:r w:rsidRPr="00A82DB7">
              <w:rPr>
                <w:rFonts w:ascii="Arial" w:hAnsi="Arial" w:cs="Arial"/>
                <w:color w:val="auto"/>
                <w:sz w:val="22"/>
                <w:szCs w:val="22"/>
              </w:rPr>
              <w:t>offstream</w:t>
            </w:r>
            <w:proofErr w:type="spellEnd"/>
            <w:r w:rsidRPr="00A82DB7">
              <w:rPr>
                <w:rFonts w:ascii="Arial" w:hAnsi="Arial" w:cs="Arial"/>
                <w:color w:val="auto"/>
                <w:sz w:val="22"/>
                <w:szCs w:val="22"/>
              </w:rPr>
              <w:t xml:space="preserve"> storage.</w:t>
            </w:r>
          </w:p>
        </w:tc>
        <w:tc>
          <w:tcPr>
            <w:tcW w:w="1375" w:type="dxa"/>
            <w:shd w:val="clear" w:color="auto" w:fill="auto"/>
          </w:tcPr>
          <w:p w:rsidR="00AD29AA" w:rsidRPr="00A82DB7" w:rsidRDefault="00AD29AA"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High</w:t>
            </w:r>
          </w:p>
        </w:tc>
      </w:tr>
      <w:tr w:rsidR="00633D9C" w:rsidRPr="00A82DB7" w:rsidTr="00A82DB7">
        <w:tc>
          <w:tcPr>
            <w:tcW w:w="534" w:type="dxa"/>
            <w:shd w:val="clear" w:color="auto" w:fill="auto"/>
          </w:tcPr>
          <w:p w:rsidR="00633D9C" w:rsidRPr="00A82DB7" w:rsidRDefault="00AD29AA"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3</w:t>
            </w:r>
          </w:p>
        </w:tc>
        <w:tc>
          <w:tcPr>
            <w:tcW w:w="7371" w:type="dxa"/>
            <w:shd w:val="clear" w:color="auto" w:fill="auto"/>
          </w:tcPr>
          <w:p w:rsidR="00633D9C" w:rsidRPr="00C34CF6" w:rsidRDefault="006E3DD8" w:rsidP="0001497A">
            <w:pPr>
              <w:pStyle w:val="Normalnumbered"/>
              <w:tabs>
                <w:tab w:val="clear" w:pos="567"/>
              </w:tabs>
              <w:spacing w:after="0"/>
              <w:ind w:left="0" w:firstLine="0"/>
              <w:rPr>
                <w:rFonts w:ascii="Arial" w:hAnsi="Arial" w:cs="Arial"/>
                <w:color w:val="auto"/>
                <w:sz w:val="22"/>
                <w:szCs w:val="22"/>
              </w:rPr>
            </w:pPr>
            <w:r w:rsidRPr="00C34CF6">
              <w:rPr>
                <w:rFonts w:ascii="Arial" w:hAnsi="Arial" w:cs="Arial"/>
                <w:color w:val="auto"/>
                <w:sz w:val="22"/>
                <w:szCs w:val="22"/>
              </w:rPr>
              <w:t xml:space="preserve">Work to increase the knowledge and understanding of the </w:t>
            </w:r>
            <w:r w:rsidR="003E0174" w:rsidRPr="00C34CF6">
              <w:rPr>
                <w:rFonts w:ascii="Arial" w:hAnsi="Arial" w:cs="Arial"/>
                <w:color w:val="auto"/>
                <w:sz w:val="22"/>
                <w:szCs w:val="22"/>
              </w:rPr>
              <w:t xml:space="preserve">environmental </w:t>
            </w:r>
            <w:r w:rsidRPr="00C34CF6">
              <w:rPr>
                <w:rFonts w:ascii="Arial" w:hAnsi="Arial" w:cs="Arial"/>
                <w:color w:val="auto"/>
                <w:sz w:val="22"/>
                <w:szCs w:val="22"/>
              </w:rPr>
              <w:t xml:space="preserve">water requirements of </w:t>
            </w:r>
            <w:r w:rsidR="00AD29AA" w:rsidRPr="00C34CF6">
              <w:rPr>
                <w:rFonts w:ascii="Arial" w:hAnsi="Arial" w:cs="Arial"/>
                <w:color w:val="auto"/>
                <w:sz w:val="22"/>
                <w:szCs w:val="22"/>
              </w:rPr>
              <w:t xml:space="preserve">Lower Balonne assets </w:t>
            </w:r>
            <w:r w:rsidRPr="00C34CF6">
              <w:rPr>
                <w:rFonts w:ascii="Arial" w:hAnsi="Arial" w:cs="Arial"/>
                <w:color w:val="auto"/>
                <w:sz w:val="22"/>
                <w:szCs w:val="22"/>
              </w:rPr>
              <w:t>(other than Narran Lakes</w:t>
            </w:r>
            <w:r w:rsidR="003E0174" w:rsidRPr="00C34CF6">
              <w:rPr>
                <w:rFonts w:ascii="Arial" w:hAnsi="Arial" w:cs="Arial"/>
                <w:color w:val="auto"/>
                <w:sz w:val="22"/>
                <w:szCs w:val="22"/>
              </w:rPr>
              <w:t xml:space="preserve"> and the Culgoa floodp</w:t>
            </w:r>
            <w:r w:rsidR="0001497A" w:rsidRPr="00C34CF6">
              <w:rPr>
                <w:rFonts w:ascii="Arial" w:hAnsi="Arial" w:cs="Arial"/>
                <w:color w:val="auto"/>
                <w:sz w:val="22"/>
                <w:szCs w:val="22"/>
              </w:rPr>
              <w:t>l</w:t>
            </w:r>
            <w:r w:rsidR="003E0174" w:rsidRPr="00C34CF6">
              <w:rPr>
                <w:rFonts w:ascii="Arial" w:hAnsi="Arial" w:cs="Arial"/>
                <w:color w:val="auto"/>
                <w:sz w:val="22"/>
                <w:szCs w:val="22"/>
              </w:rPr>
              <w:t>ain</w:t>
            </w:r>
            <w:r w:rsidRPr="00C34CF6">
              <w:rPr>
                <w:rFonts w:ascii="Arial" w:hAnsi="Arial" w:cs="Arial"/>
                <w:color w:val="auto"/>
                <w:sz w:val="22"/>
                <w:szCs w:val="22"/>
              </w:rPr>
              <w:t>).</w:t>
            </w:r>
          </w:p>
        </w:tc>
        <w:tc>
          <w:tcPr>
            <w:tcW w:w="1375" w:type="dxa"/>
            <w:shd w:val="clear" w:color="auto" w:fill="auto"/>
          </w:tcPr>
          <w:p w:rsidR="00633D9C" w:rsidRPr="00A82DB7" w:rsidRDefault="00104C6B"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High</w:t>
            </w:r>
          </w:p>
        </w:tc>
      </w:tr>
      <w:tr w:rsidR="00AD29AA" w:rsidRPr="00A82DB7" w:rsidTr="00D624A9">
        <w:tc>
          <w:tcPr>
            <w:tcW w:w="534" w:type="dxa"/>
            <w:shd w:val="clear" w:color="auto" w:fill="auto"/>
          </w:tcPr>
          <w:p w:rsidR="00AD29AA" w:rsidRPr="00A82DB7" w:rsidRDefault="00AD29AA"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4</w:t>
            </w:r>
          </w:p>
        </w:tc>
        <w:tc>
          <w:tcPr>
            <w:tcW w:w="7371" w:type="dxa"/>
            <w:shd w:val="clear" w:color="auto" w:fill="auto"/>
          </w:tcPr>
          <w:p w:rsidR="00AD29AA" w:rsidRDefault="00AD29AA"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Continued support of OLF licence buyback activities</w:t>
            </w:r>
          </w:p>
          <w:p w:rsidR="00673528" w:rsidRPr="00A82DB7" w:rsidRDefault="00673528" w:rsidP="0001497A">
            <w:pPr>
              <w:pStyle w:val="Normalnumbered"/>
              <w:tabs>
                <w:tab w:val="clear" w:pos="567"/>
              </w:tabs>
              <w:spacing w:after="0"/>
              <w:ind w:left="0" w:firstLine="0"/>
              <w:rPr>
                <w:rFonts w:ascii="Arial" w:hAnsi="Arial" w:cs="Arial"/>
                <w:color w:val="auto"/>
                <w:sz w:val="22"/>
                <w:szCs w:val="22"/>
              </w:rPr>
            </w:pPr>
          </w:p>
        </w:tc>
        <w:tc>
          <w:tcPr>
            <w:tcW w:w="1375" w:type="dxa"/>
            <w:shd w:val="clear" w:color="auto" w:fill="auto"/>
          </w:tcPr>
          <w:p w:rsidR="00AD29AA" w:rsidRPr="00A82DB7" w:rsidRDefault="00AD29AA"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Med</w:t>
            </w:r>
            <w:r>
              <w:rPr>
                <w:rFonts w:ascii="Arial" w:hAnsi="Arial" w:cs="Arial"/>
                <w:color w:val="auto"/>
                <w:sz w:val="22"/>
                <w:szCs w:val="22"/>
              </w:rPr>
              <w:t>ium</w:t>
            </w:r>
          </w:p>
        </w:tc>
      </w:tr>
      <w:tr w:rsidR="00DC5EEB" w:rsidRPr="00A82DB7" w:rsidTr="00994BB7">
        <w:tc>
          <w:tcPr>
            <w:tcW w:w="9280" w:type="dxa"/>
            <w:gridSpan w:val="3"/>
            <w:shd w:val="clear" w:color="auto" w:fill="auto"/>
          </w:tcPr>
          <w:p w:rsidR="00DC5EEB" w:rsidRDefault="00DC5EEB"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Border Rivers catchment</w:t>
            </w:r>
          </w:p>
          <w:p w:rsidR="00673528" w:rsidRPr="00A82DB7" w:rsidRDefault="00673528" w:rsidP="0001497A">
            <w:pPr>
              <w:pStyle w:val="Normalnumbered"/>
              <w:tabs>
                <w:tab w:val="clear" w:pos="567"/>
              </w:tabs>
              <w:spacing w:after="0"/>
              <w:ind w:left="0" w:firstLine="0"/>
              <w:rPr>
                <w:rFonts w:ascii="Arial" w:hAnsi="Arial" w:cs="Arial"/>
                <w:color w:val="auto"/>
                <w:sz w:val="22"/>
                <w:szCs w:val="22"/>
              </w:rPr>
            </w:pPr>
          </w:p>
        </w:tc>
      </w:tr>
      <w:tr w:rsidR="00DC5EEB" w:rsidRPr="00A82DB7" w:rsidTr="00994BB7">
        <w:tc>
          <w:tcPr>
            <w:tcW w:w="534" w:type="dxa"/>
            <w:shd w:val="clear" w:color="auto" w:fill="auto"/>
          </w:tcPr>
          <w:p w:rsidR="00DC5EEB" w:rsidRPr="00A82DB7" w:rsidRDefault="00AD29AA"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5</w:t>
            </w:r>
          </w:p>
        </w:tc>
        <w:tc>
          <w:tcPr>
            <w:tcW w:w="7371" w:type="dxa"/>
            <w:shd w:val="clear" w:color="auto" w:fill="auto"/>
          </w:tcPr>
          <w:p w:rsidR="00DC5EEB" w:rsidRPr="00A82DB7" w:rsidRDefault="00DC5EEB"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 xml:space="preserve">Engage </w:t>
            </w:r>
            <w:proofErr w:type="spellStart"/>
            <w:r w:rsidRPr="00A82DB7">
              <w:rPr>
                <w:rFonts w:ascii="Arial" w:hAnsi="Arial" w:cs="Arial"/>
                <w:color w:val="auto"/>
                <w:sz w:val="22"/>
                <w:szCs w:val="22"/>
              </w:rPr>
              <w:t>Callandoon</w:t>
            </w:r>
            <w:proofErr w:type="spellEnd"/>
            <w:r w:rsidRPr="00A82DB7">
              <w:rPr>
                <w:rFonts w:ascii="Arial" w:hAnsi="Arial" w:cs="Arial"/>
                <w:color w:val="auto"/>
                <w:sz w:val="22"/>
                <w:szCs w:val="22"/>
              </w:rPr>
              <w:t xml:space="preserve"> Water Board with a view to handing the proposal over to them for further work on alternative options for consideration under the HHWUE program. May require changes to current HHWUE eligibility criteria.</w:t>
            </w:r>
          </w:p>
        </w:tc>
        <w:tc>
          <w:tcPr>
            <w:tcW w:w="1375" w:type="dxa"/>
            <w:shd w:val="clear" w:color="auto" w:fill="auto"/>
          </w:tcPr>
          <w:p w:rsidR="00DC5EEB" w:rsidRPr="00A82DB7" w:rsidRDefault="00DC5EEB"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Medium</w:t>
            </w:r>
          </w:p>
        </w:tc>
      </w:tr>
      <w:tr w:rsidR="00633D9C" w:rsidRPr="00A82DB7" w:rsidTr="00A82DB7">
        <w:tc>
          <w:tcPr>
            <w:tcW w:w="534" w:type="dxa"/>
            <w:shd w:val="clear" w:color="auto" w:fill="auto"/>
          </w:tcPr>
          <w:p w:rsidR="00633D9C" w:rsidRPr="00A82DB7" w:rsidRDefault="00DC5EEB"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6</w:t>
            </w:r>
          </w:p>
        </w:tc>
        <w:tc>
          <w:tcPr>
            <w:tcW w:w="7371" w:type="dxa"/>
            <w:shd w:val="clear" w:color="auto" w:fill="auto"/>
          </w:tcPr>
          <w:p w:rsidR="00633D9C" w:rsidRPr="00A82DB7" w:rsidRDefault="006E3DD8"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Develop methodology to determine the value of improved fish passage against water recovery program.</w:t>
            </w:r>
          </w:p>
        </w:tc>
        <w:tc>
          <w:tcPr>
            <w:tcW w:w="1375" w:type="dxa"/>
            <w:shd w:val="clear" w:color="auto" w:fill="auto"/>
          </w:tcPr>
          <w:p w:rsidR="00633D9C" w:rsidRPr="00A82DB7" w:rsidRDefault="00104C6B"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Low</w:t>
            </w:r>
          </w:p>
        </w:tc>
      </w:tr>
      <w:tr w:rsidR="00633D9C" w:rsidRPr="00A82DB7" w:rsidTr="00A82DB7">
        <w:tc>
          <w:tcPr>
            <w:tcW w:w="534" w:type="dxa"/>
            <w:shd w:val="clear" w:color="auto" w:fill="auto"/>
          </w:tcPr>
          <w:p w:rsidR="00633D9C" w:rsidRPr="00A82DB7" w:rsidRDefault="00DC5EEB" w:rsidP="0001497A">
            <w:pPr>
              <w:pStyle w:val="Normalnumbered"/>
              <w:tabs>
                <w:tab w:val="clear" w:pos="567"/>
              </w:tabs>
              <w:spacing w:after="0"/>
              <w:ind w:left="0" w:firstLine="0"/>
              <w:rPr>
                <w:rFonts w:ascii="Arial" w:hAnsi="Arial" w:cs="Arial"/>
                <w:color w:val="auto"/>
                <w:sz w:val="22"/>
                <w:szCs w:val="22"/>
              </w:rPr>
            </w:pPr>
            <w:r>
              <w:rPr>
                <w:rFonts w:ascii="Arial" w:hAnsi="Arial" w:cs="Arial"/>
                <w:color w:val="auto"/>
                <w:sz w:val="22"/>
                <w:szCs w:val="22"/>
              </w:rPr>
              <w:t>7</w:t>
            </w:r>
          </w:p>
        </w:tc>
        <w:tc>
          <w:tcPr>
            <w:tcW w:w="7371" w:type="dxa"/>
            <w:shd w:val="clear" w:color="auto" w:fill="auto"/>
          </w:tcPr>
          <w:p w:rsidR="00633D9C" w:rsidRPr="00A82DB7" w:rsidRDefault="006E3DD8"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Specific studies to improve understanding of thermal pollution caused by operation of Glenlyon Dam</w:t>
            </w:r>
          </w:p>
        </w:tc>
        <w:tc>
          <w:tcPr>
            <w:tcW w:w="1375" w:type="dxa"/>
            <w:shd w:val="clear" w:color="auto" w:fill="auto"/>
          </w:tcPr>
          <w:p w:rsidR="00633D9C" w:rsidRPr="00A82DB7" w:rsidRDefault="00104C6B" w:rsidP="0001497A">
            <w:pPr>
              <w:pStyle w:val="Normalnumbered"/>
              <w:tabs>
                <w:tab w:val="clear" w:pos="567"/>
              </w:tabs>
              <w:spacing w:after="0"/>
              <w:ind w:left="0" w:firstLine="0"/>
              <w:rPr>
                <w:rFonts w:ascii="Arial" w:hAnsi="Arial" w:cs="Arial"/>
                <w:color w:val="auto"/>
                <w:sz w:val="22"/>
                <w:szCs w:val="22"/>
              </w:rPr>
            </w:pPr>
            <w:r w:rsidRPr="00A82DB7">
              <w:rPr>
                <w:rFonts w:ascii="Arial" w:hAnsi="Arial" w:cs="Arial"/>
                <w:color w:val="auto"/>
                <w:sz w:val="22"/>
                <w:szCs w:val="22"/>
              </w:rPr>
              <w:t>Low</w:t>
            </w:r>
          </w:p>
        </w:tc>
      </w:tr>
    </w:tbl>
    <w:p w:rsidR="00D6162D" w:rsidRDefault="00D6162D" w:rsidP="0001497A">
      <w:pPr>
        <w:pStyle w:val="Normalnumbered"/>
        <w:tabs>
          <w:tab w:val="clear" w:pos="567"/>
        </w:tabs>
        <w:spacing w:after="0"/>
        <w:ind w:left="0" w:firstLine="0"/>
        <w:rPr>
          <w:rFonts w:ascii="Arial" w:hAnsi="Arial" w:cs="Arial"/>
          <w:color w:val="auto"/>
          <w:sz w:val="22"/>
          <w:szCs w:val="22"/>
        </w:rPr>
      </w:pPr>
    </w:p>
    <w:p w:rsidR="009A074E" w:rsidRDefault="009A074E">
      <w:pPr>
        <w:rPr>
          <w:rFonts w:ascii="Arial" w:hAnsi="Arial" w:cs="Arial"/>
          <w:sz w:val="22"/>
          <w:szCs w:val="22"/>
          <w:lang w:val="en-AU" w:eastAsia="en-AU"/>
        </w:rPr>
      </w:pPr>
      <w:r>
        <w:rPr>
          <w:rFonts w:ascii="Arial" w:hAnsi="Arial" w:cs="Arial"/>
          <w:sz w:val="22"/>
          <w:szCs w:val="22"/>
        </w:rPr>
        <w:br w:type="page"/>
      </w:r>
    </w:p>
    <w:p w:rsidR="00303C05" w:rsidRDefault="00903D80" w:rsidP="0001497A">
      <w:pPr>
        <w:pStyle w:val="Normalnumbered"/>
        <w:tabs>
          <w:tab w:val="clear" w:pos="567"/>
        </w:tabs>
        <w:spacing w:after="0"/>
        <w:ind w:left="0" w:firstLine="0"/>
        <w:rPr>
          <w:rFonts w:ascii="Arial" w:hAnsi="Arial" w:cs="Arial"/>
          <w:color w:val="auto"/>
          <w:sz w:val="22"/>
          <w:szCs w:val="22"/>
        </w:rPr>
      </w:pPr>
      <w:r w:rsidRPr="005D1A5D">
        <w:rPr>
          <w:rFonts w:ascii="Arial" w:hAnsi="Arial" w:cs="Arial"/>
          <w:color w:val="auto"/>
          <w:sz w:val="22"/>
          <w:szCs w:val="22"/>
        </w:rPr>
        <w:t xml:space="preserve">After the completion of this </w:t>
      </w:r>
      <w:r w:rsidR="007064FD" w:rsidRPr="005D1A5D">
        <w:rPr>
          <w:rFonts w:ascii="Arial" w:hAnsi="Arial" w:cs="Arial"/>
          <w:color w:val="auto"/>
          <w:sz w:val="22"/>
          <w:szCs w:val="22"/>
        </w:rPr>
        <w:t>phase (Milestone 3 &amp; 6)</w:t>
      </w:r>
      <w:r w:rsidR="00A37F43">
        <w:rPr>
          <w:rFonts w:ascii="Arial" w:hAnsi="Arial" w:cs="Arial"/>
          <w:color w:val="auto"/>
          <w:sz w:val="22"/>
          <w:szCs w:val="22"/>
        </w:rPr>
        <w:t xml:space="preserve"> of the project, two m</w:t>
      </w:r>
      <w:r w:rsidRPr="005D1A5D">
        <w:rPr>
          <w:rFonts w:ascii="Arial" w:hAnsi="Arial" w:cs="Arial"/>
          <w:color w:val="auto"/>
          <w:sz w:val="22"/>
          <w:szCs w:val="22"/>
        </w:rPr>
        <w:t xml:space="preserve">ilestones </w:t>
      </w:r>
      <w:r w:rsidR="005D1A5D">
        <w:rPr>
          <w:rFonts w:ascii="Arial" w:hAnsi="Arial" w:cs="Arial"/>
          <w:color w:val="auto"/>
          <w:sz w:val="22"/>
          <w:szCs w:val="22"/>
        </w:rPr>
        <w:t xml:space="preserve">remain.  These milestones </w:t>
      </w:r>
      <w:r w:rsidRPr="005D1A5D">
        <w:rPr>
          <w:rFonts w:ascii="Arial" w:hAnsi="Arial" w:cs="Arial"/>
          <w:color w:val="auto"/>
          <w:sz w:val="22"/>
          <w:szCs w:val="22"/>
        </w:rPr>
        <w:t xml:space="preserve">support continued engagement </w:t>
      </w:r>
      <w:r w:rsidR="00835F6F" w:rsidRPr="005D1A5D">
        <w:rPr>
          <w:rFonts w:ascii="Arial" w:hAnsi="Arial" w:cs="Arial"/>
          <w:color w:val="auto"/>
          <w:sz w:val="22"/>
          <w:szCs w:val="22"/>
        </w:rPr>
        <w:t>on environmental works and measures across the basin</w:t>
      </w:r>
      <w:r w:rsidR="005D1A5D" w:rsidRPr="005D1A5D">
        <w:rPr>
          <w:rFonts w:ascii="Arial" w:hAnsi="Arial" w:cs="Arial"/>
          <w:color w:val="auto"/>
          <w:sz w:val="22"/>
          <w:szCs w:val="22"/>
        </w:rPr>
        <w:t xml:space="preserve"> </w:t>
      </w:r>
      <w:r w:rsidR="005D1A5D">
        <w:rPr>
          <w:rFonts w:ascii="Arial" w:hAnsi="Arial" w:cs="Arial"/>
          <w:color w:val="auto"/>
          <w:sz w:val="22"/>
          <w:szCs w:val="22"/>
        </w:rPr>
        <w:t>over the</w:t>
      </w:r>
      <w:r w:rsidR="005D1A5D" w:rsidRPr="005D1A5D">
        <w:rPr>
          <w:rFonts w:ascii="Arial" w:hAnsi="Arial" w:cs="Arial"/>
          <w:color w:val="auto"/>
          <w:sz w:val="22"/>
          <w:szCs w:val="22"/>
        </w:rPr>
        <w:t xml:space="preserve"> following </w:t>
      </w:r>
      <w:r w:rsidR="005D1A5D">
        <w:rPr>
          <w:rFonts w:ascii="Arial" w:hAnsi="Arial" w:cs="Arial"/>
          <w:color w:val="auto"/>
          <w:sz w:val="22"/>
          <w:szCs w:val="22"/>
        </w:rPr>
        <w:t xml:space="preserve">two </w:t>
      </w:r>
      <w:r w:rsidR="005D1A5D" w:rsidRPr="005D1A5D">
        <w:rPr>
          <w:rFonts w:ascii="Arial" w:hAnsi="Arial" w:cs="Arial"/>
          <w:color w:val="auto"/>
          <w:sz w:val="22"/>
          <w:szCs w:val="22"/>
        </w:rPr>
        <w:t>years</w:t>
      </w:r>
      <w:r w:rsidR="005D1A5D">
        <w:rPr>
          <w:rFonts w:ascii="Arial" w:hAnsi="Arial" w:cs="Arial"/>
          <w:color w:val="auto"/>
          <w:sz w:val="22"/>
          <w:szCs w:val="22"/>
        </w:rPr>
        <w:t>.</w:t>
      </w:r>
      <w:r w:rsidR="00835F6F" w:rsidRPr="005D1A5D">
        <w:rPr>
          <w:rFonts w:ascii="Arial" w:hAnsi="Arial" w:cs="Arial"/>
          <w:color w:val="auto"/>
          <w:sz w:val="22"/>
          <w:szCs w:val="22"/>
        </w:rPr>
        <w:t xml:space="preserve"> </w:t>
      </w:r>
      <w:r w:rsidR="00A37043">
        <w:rPr>
          <w:rFonts w:ascii="Arial" w:hAnsi="Arial" w:cs="Arial"/>
          <w:sz w:val="22"/>
          <w:szCs w:val="22"/>
        </w:rPr>
        <w:t>The department has commenced drafting a project plan to map activities over these two years</w:t>
      </w:r>
      <w:r w:rsidR="00A37F43">
        <w:rPr>
          <w:rFonts w:ascii="Arial" w:hAnsi="Arial" w:cs="Arial"/>
          <w:color w:val="auto"/>
          <w:sz w:val="22"/>
          <w:szCs w:val="22"/>
        </w:rPr>
        <w:t>, and, based on the outcomes of milestone 3 &amp; 6</w:t>
      </w:r>
      <w:r w:rsidR="00306592">
        <w:rPr>
          <w:rFonts w:ascii="Arial" w:hAnsi="Arial" w:cs="Arial"/>
          <w:color w:val="auto"/>
          <w:sz w:val="22"/>
          <w:szCs w:val="22"/>
        </w:rPr>
        <w:t>,</w:t>
      </w:r>
      <w:r w:rsidR="00A37F43">
        <w:rPr>
          <w:rFonts w:ascii="Arial" w:hAnsi="Arial" w:cs="Arial"/>
          <w:color w:val="auto"/>
          <w:sz w:val="22"/>
          <w:szCs w:val="22"/>
        </w:rPr>
        <w:t xml:space="preserve"> the primary focus will be on the Lower Balonne bifurcation weirs </w:t>
      </w:r>
      <w:r w:rsidR="00673528">
        <w:rPr>
          <w:rFonts w:ascii="Arial" w:hAnsi="Arial" w:cs="Arial"/>
          <w:color w:val="auto"/>
          <w:sz w:val="22"/>
          <w:szCs w:val="22"/>
        </w:rPr>
        <w:t xml:space="preserve">and use of off stream storages </w:t>
      </w:r>
      <w:r w:rsidR="00A37F43">
        <w:rPr>
          <w:rFonts w:ascii="Arial" w:hAnsi="Arial" w:cs="Arial"/>
          <w:color w:val="auto"/>
          <w:sz w:val="22"/>
          <w:szCs w:val="22"/>
        </w:rPr>
        <w:t>proposal.</w:t>
      </w:r>
    </w:p>
    <w:p w:rsidR="00DA57E5" w:rsidRPr="00306592" w:rsidRDefault="00DA57E5" w:rsidP="0001497A">
      <w:pPr>
        <w:pStyle w:val="Normalnumbered"/>
        <w:tabs>
          <w:tab w:val="clear" w:pos="567"/>
        </w:tabs>
        <w:spacing w:after="0"/>
        <w:ind w:left="0" w:firstLine="0"/>
        <w:rPr>
          <w:rFonts w:ascii="Arial" w:hAnsi="Arial" w:cs="Arial"/>
          <w:color w:val="auto"/>
          <w:sz w:val="22"/>
          <w:szCs w:val="22"/>
        </w:rPr>
      </w:pPr>
    </w:p>
    <w:p w:rsidR="003B3B7F" w:rsidRPr="0001497A" w:rsidRDefault="003B3B7F" w:rsidP="0001497A">
      <w:pPr>
        <w:pStyle w:val="Heading1"/>
        <w:spacing w:before="0" w:after="0"/>
        <w:rPr>
          <w:sz w:val="28"/>
          <w:szCs w:val="28"/>
        </w:rPr>
      </w:pPr>
      <w:bookmarkStart w:id="34" w:name="_Toc364255758"/>
      <w:r w:rsidRPr="0001497A">
        <w:rPr>
          <w:sz w:val="28"/>
          <w:szCs w:val="28"/>
        </w:rPr>
        <w:t>Appendices</w:t>
      </w:r>
      <w:bookmarkEnd w:id="34"/>
    </w:p>
    <w:p w:rsidR="00135343" w:rsidRDefault="00135343" w:rsidP="0001497A">
      <w:pPr>
        <w:numPr>
          <w:ilvl w:val="0"/>
          <w:numId w:val="37"/>
        </w:numPr>
      </w:pPr>
      <w:r>
        <w:t>Appendix 1 – Milestone linkages</w:t>
      </w:r>
    </w:p>
    <w:p w:rsidR="00135343" w:rsidRDefault="00135343" w:rsidP="0001497A">
      <w:pPr>
        <w:numPr>
          <w:ilvl w:val="0"/>
          <w:numId w:val="37"/>
        </w:numPr>
      </w:pPr>
      <w:r>
        <w:t xml:space="preserve">Appendix 2 – </w:t>
      </w:r>
      <w:r w:rsidR="00AE74AE">
        <w:t>Stage</w:t>
      </w:r>
      <w:r w:rsidR="00945125">
        <w:t xml:space="preserve"> 1 </w:t>
      </w:r>
      <w:r>
        <w:t>P</w:t>
      </w:r>
      <w:r w:rsidR="00945125">
        <w:t xml:space="preserve">art A report - executive summary – RPS </w:t>
      </w:r>
      <w:proofErr w:type="spellStart"/>
      <w:r w:rsidR="00945125">
        <w:t>Aquaterra</w:t>
      </w:r>
      <w:proofErr w:type="spellEnd"/>
      <w:r w:rsidR="00945125">
        <w:t xml:space="preserve"> report</w:t>
      </w:r>
    </w:p>
    <w:p w:rsidR="00945125" w:rsidRDefault="00945125" w:rsidP="0001497A">
      <w:pPr>
        <w:numPr>
          <w:ilvl w:val="0"/>
          <w:numId w:val="37"/>
        </w:numPr>
      </w:pPr>
      <w:r>
        <w:t xml:space="preserve">Appendix 3 – </w:t>
      </w:r>
      <w:r w:rsidR="00AE74AE">
        <w:t>Stag</w:t>
      </w:r>
      <w:r>
        <w:t xml:space="preserve">e 1 Part B summary paper – RPS </w:t>
      </w:r>
      <w:proofErr w:type="spellStart"/>
      <w:r>
        <w:t>Aquaterra</w:t>
      </w:r>
      <w:proofErr w:type="spellEnd"/>
    </w:p>
    <w:p w:rsidR="00C34CF6" w:rsidRDefault="00C34CF6" w:rsidP="00C34CF6">
      <w:pPr>
        <w:numPr>
          <w:ilvl w:val="0"/>
          <w:numId w:val="37"/>
        </w:numPr>
      </w:pPr>
      <w:r>
        <w:t xml:space="preserve">Appendix 4 – Stage 2 summary – Assessment of water saving options for the Lower </w:t>
      </w:r>
      <w:proofErr w:type="spellStart"/>
      <w:r>
        <w:t>Balonne</w:t>
      </w:r>
      <w:proofErr w:type="spellEnd"/>
      <w:r>
        <w:t xml:space="preserve"> catchment and </w:t>
      </w:r>
      <w:proofErr w:type="spellStart"/>
      <w:r>
        <w:t>Yambocully</w:t>
      </w:r>
      <w:proofErr w:type="spellEnd"/>
      <w:r>
        <w:t>/</w:t>
      </w:r>
      <w:proofErr w:type="spellStart"/>
      <w:r>
        <w:t>Callandoon</w:t>
      </w:r>
      <w:proofErr w:type="spellEnd"/>
      <w:r>
        <w:t xml:space="preserve"> water supply schemes - Alluvium</w:t>
      </w:r>
    </w:p>
    <w:p w:rsidR="00EE4DF6" w:rsidRDefault="00EE4DF6" w:rsidP="0001497A">
      <w:pPr>
        <w:numPr>
          <w:ilvl w:val="0"/>
          <w:numId w:val="37"/>
        </w:numPr>
      </w:pPr>
      <w:r>
        <w:t xml:space="preserve">Appendix </w:t>
      </w:r>
      <w:r w:rsidR="00C34CF6">
        <w:t>5</w:t>
      </w:r>
      <w:r>
        <w:t xml:space="preserve"> – </w:t>
      </w:r>
      <w:r w:rsidR="00A37F43">
        <w:t xml:space="preserve">Stage 2 </w:t>
      </w:r>
      <w:proofErr w:type="spellStart"/>
      <w:r w:rsidR="00A37F43">
        <w:t>Fishway</w:t>
      </w:r>
      <w:proofErr w:type="spellEnd"/>
      <w:r w:rsidR="00A37F43">
        <w:t xml:space="preserve"> options report – executive summary - DPI</w:t>
      </w:r>
    </w:p>
    <w:p w:rsidR="00EE4DF6" w:rsidRDefault="00EE4DF6" w:rsidP="0001497A">
      <w:pPr>
        <w:numPr>
          <w:ilvl w:val="0"/>
          <w:numId w:val="37"/>
        </w:numPr>
      </w:pPr>
      <w:r>
        <w:t xml:space="preserve">Appendix </w:t>
      </w:r>
      <w:r w:rsidR="00C34CF6">
        <w:t>6</w:t>
      </w:r>
      <w:r>
        <w:t xml:space="preserve"> – </w:t>
      </w:r>
      <w:r w:rsidR="00A37F43">
        <w:t xml:space="preserve">Stage 2 Multi-level </w:t>
      </w:r>
      <w:proofErr w:type="spellStart"/>
      <w:r w:rsidR="00A37F43">
        <w:t>offtake</w:t>
      </w:r>
      <w:proofErr w:type="spellEnd"/>
      <w:r w:rsidR="00A37F43">
        <w:t xml:space="preserve"> report – executive summary </w:t>
      </w:r>
      <w:r w:rsidR="00086DA2">
        <w:t>–</w:t>
      </w:r>
      <w:r w:rsidR="00A37F43">
        <w:t xml:space="preserve"> </w:t>
      </w:r>
      <w:proofErr w:type="spellStart"/>
      <w:r w:rsidR="00A37F43">
        <w:t>SunWater</w:t>
      </w:r>
      <w:proofErr w:type="spellEnd"/>
    </w:p>
    <w:p w:rsidR="00086DA2" w:rsidRDefault="00086DA2" w:rsidP="003B7D74">
      <w:pPr>
        <w:ind w:left="720"/>
      </w:pPr>
    </w:p>
    <w:p w:rsidR="00945125" w:rsidRDefault="00945125" w:rsidP="00713E20">
      <w:pPr>
        <w:pStyle w:val="Bodystyle"/>
        <w:rPr>
          <w:rFonts w:eastAsia="Cambria"/>
          <w:b/>
          <w:i/>
          <w:iCs/>
          <w:color w:val="003399"/>
          <w:szCs w:val="26"/>
          <w:lang w:val="en-US"/>
        </w:rPr>
      </w:pPr>
    </w:p>
    <w:p w:rsidR="00AE74AE" w:rsidRDefault="00AE74AE" w:rsidP="00945125">
      <w:pPr>
        <w:pStyle w:val="Heading3"/>
        <w:rPr>
          <w:b w:val="0"/>
          <w:i/>
          <w:iCs/>
        </w:rPr>
        <w:sectPr w:rsidR="00AE74AE" w:rsidSect="0084267D">
          <w:headerReference w:type="even" r:id="rId19"/>
          <w:headerReference w:type="default" r:id="rId20"/>
          <w:headerReference w:type="first" r:id="rId21"/>
          <w:footerReference w:type="first" r:id="rId22"/>
          <w:pgSz w:w="11900" w:h="16840" w:code="9"/>
          <w:pgMar w:top="1701" w:right="1418" w:bottom="1134" w:left="1418" w:header="709" w:footer="284" w:gutter="0"/>
          <w:pgNumType w:start="1" w:chapSep="emDash"/>
          <w:cols w:space="720"/>
          <w:titlePg/>
        </w:sectPr>
      </w:pPr>
    </w:p>
    <w:p w:rsidR="00945125" w:rsidRDefault="00945125" w:rsidP="00945125">
      <w:pPr>
        <w:pStyle w:val="Heading3"/>
      </w:pPr>
      <w:bookmarkStart w:id="35" w:name="_Toc364255759"/>
      <w:r w:rsidRPr="00945125">
        <w:t xml:space="preserve">Appendix 1 </w:t>
      </w:r>
      <w:r>
        <w:t>–</w:t>
      </w:r>
      <w:r w:rsidRPr="00945125">
        <w:t xml:space="preserve"> </w:t>
      </w:r>
      <w:r>
        <w:t>Milestone Linkages</w:t>
      </w:r>
      <w:bookmarkEnd w:id="35"/>
    </w:p>
    <w:p w:rsidR="00945125" w:rsidRPr="001248AD" w:rsidRDefault="001248AD" w:rsidP="001248AD">
      <w:r>
        <w:rPr>
          <w:rFonts w:ascii="Arial" w:hAnsi="Arial" w:cs="Arial"/>
          <w:noProof/>
          <w:sz w:val="22"/>
          <w:szCs w:val="22"/>
          <w:lang w:val="en-AU" w:eastAsia="en-AU"/>
        </w:rPr>
        <w:drawing>
          <wp:inline distT="0" distB="0" distL="0" distR="0">
            <wp:extent cx="13230225" cy="8410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0225" cy="8410575"/>
                    </a:xfrm>
                    <a:prstGeom prst="rect">
                      <a:avLst/>
                    </a:prstGeom>
                    <a:noFill/>
                    <a:ln>
                      <a:noFill/>
                    </a:ln>
                  </pic:spPr>
                </pic:pic>
              </a:graphicData>
            </a:graphic>
          </wp:inline>
        </w:drawing>
      </w:r>
    </w:p>
    <w:p w:rsidR="00AE74AE" w:rsidRDefault="00AE74AE" w:rsidP="00713E20">
      <w:pPr>
        <w:pStyle w:val="Bodystyle"/>
        <w:sectPr w:rsidR="00AE74AE" w:rsidSect="002643E6">
          <w:pgSz w:w="23814" w:h="16839" w:orient="landscape" w:code="8"/>
          <w:pgMar w:top="1418" w:right="1701" w:bottom="1418" w:left="1134" w:header="709" w:footer="284" w:gutter="0"/>
          <w:pgNumType w:chapSep="emDash"/>
          <w:cols w:space="720"/>
          <w:titlePg/>
          <w:docGrid w:linePitch="272"/>
        </w:sectPr>
      </w:pPr>
    </w:p>
    <w:p w:rsidR="00AE74AE" w:rsidRDefault="00AE74AE" w:rsidP="00AE74AE">
      <w:pPr>
        <w:pStyle w:val="Heading3"/>
      </w:pPr>
      <w:bookmarkStart w:id="36" w:name="_Toc364255760"/>
      <w:r w:rsidRPr="00945125">
        <w:t xml:space="preserve">Appendix </w:t>
      </w:r>
      <w:r>
        <w:t>2</w:t>
      </w:r>
      <w:r w:rsidRPr="00945125">
        <w:t xml:space="preserve"> </w:t>
      </w:r>
      <w:r>
        <w:t>–</w:t>
      </w:r>
      <w:r w:rsidRPr="00945125">
        <w:t xml:space="preserve"> </w:t>
      </w:r>
      <w:r w:rsidR="0051584E">
        <w:t xml:space="preserve">Part </w:t>
      </w:r>
      <w:proofErr w:type="gramStart"/>
      <w:r w:rsidR="0051584E">
        <w:t>A</w:t>
      </w:r>
      <w:proofErr w:type="gramEnd"/>
      <w:r w:rsidR="0051584E">
        <w:t xml:space="preserve"> </w:t>
      </w:r>
      <w:r w:rsidR="00B0668F">
        <w:t>executive summary</w:t>
      </w:r>
      <w:r w:rsidR="0051584E">
        <w:t xml:space="preserve"> – </w:t>
      </w:r>
      <w:r w:rsidR="007A7826">
        <w:t xml:space="preserve">RPS </w:t>
      </w:r>
      <w:proofErr w:type="spellStart"/>
      <w:r w:rsidR="0051584E">
        <w:t>Aqua</w:t>
      </w:r>
      <w:r w:rsidR="007A7826">
        <w:t>terra</w:t>
      </w:r>
      <w:bookmarkEnd w:id="36"/>
      <w:proofErr w:type="spellEnd"/>
    </w:p>
    <w:p w:rsidR="00B0668F" w:rsidRDefault="005C3E24" w:rsidP="00BE67EC">
      <w:pPr>
        <w:rPr>
          <w:lang w:val="en-AU" w:eastAsia="en-AU"/>
        </w:rPr>
      </w:pPr>
      <w:r>
        <w:rPr>
          <w:noProof/>
          <w:lang w:val="en-AU" w:eastAsia="en-AU"/>
        </w:rPr>
        <w:drawing>
          <wp:inline distT="0" distB="0" distL="0" distR="0">
            <wp:extent cx="5440680" cy="72390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0680" cy="7239000"/>
                    </a:xfrm>
                    <a:prstGeom prst="rect">
                      <a:avLst/>
                    </a:prstGeom>
                    <a:noFill/>
                    <a:ln>
                      <a:noFill/>
                    </a:ln>
                  </pic:spPr>
                </pic:pic>
              </a:graphicData>
            </a:graphic>
          </wp:inline>
        </w:drawing>
      </w:r>
    </w:p>
    <w:p w:rsidR="00B0668F" w:rsidRDefault="00B0668F" w:rsidP="00BE67EC">
      <w:pPr>
        <w:rPr>
          <w:lang w:val="en-AU" w:eastAsia="en-AU"/>
        </w:rPr>
      </w:pPr>
    </w:p>
    <w:p w:rsidR="00B0668F" w:rsidRDefault="00B0668F" w:rsidP="00BE67EC">
      <w:pPr>
        <w:rPr>
          <w:lang w:val="en-AU" w:eastAsia="en-AU"/>
        </w:rPr>
      </w:pPr>
    </w:p>
    <w:p w:rsidR="00B0668F" w:rsidRDefault="00B0668F" w:rsidP="00BE67EC">
      <w:pPr>
        <w:rPr>
          <w:lang w:val="en-AU" w:eastAsia="en-AU"/>
        </w:rPr>
      </w:pPr>
    </w:p>
    <w:p w:rsidR="00B0668F" w:rsidRDefault="00B0668F" w:rsidP="00BE67EC">
      <w:pPr>
        <w:rPr>
          <w:lang w:val="en-AU" w:eastAsia="en-AU"/>
        </w:rPr>
      </w:pPr>
    </w:p>
    <w:p w:rsidR="00B0668F" w:rsidRDefault="005C3E24" w:rsidP="00BE67EC">
      <w:pPr>
        <w:rPr>
          <w:lang w:val="en-AU" w:eastAsia="en-AU"/>
        </w:rPr>
      </w:pPr>
      <w:r>
        <w:rPr>
          <w:noProof/>
          <w:lang w:val="en-AU" w:eastAsia="en-AU"/>
        </w:rPr>
        <w:drawing>
          <wp:inline distT="0" distB="0" distL="0" distR="0">
            <wp:extent cx="5326380" cy="784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6380" cy="7848600"/>
                    </a:xfrm>
                    <a:prstGeom prst="rect">
                      <a:avLst/>
                    </a:prstGeom>
                    <a:noFill/>
                    <a:ln>
                      <a:noFill/>
                    </a:ln>
                  </pic:spPr>
                </pic:pic>
              </a:graphicData>
            </a:graphic>
          </wp:inline>
        </w:drawing>
      </w:r>
    </w:p>
    <w:p w:rsidR="00B0668F" w:rsidRDefault="00B0668F" w:rsidP="00BE67EC">
      <w:pPr>
        <w:rPr>
          <w:lang w:val="en-AU" w:eastAsia="en-AU"/>
        </w:rPr>
      </w:pPr>
    </w:p>
    <w:p w:rsidR="00B0668F" w:rsidRDefault="00B0668F" w:rsidP="00BE67EC">
      <w:pPr>
        <w:rPr>
          <w:lang w:val="en-AU" w:eastAsia="en-AU"/>
        </w:rPr>
      </w:pPr>
    </w:p>
    <w:p w:rsidR="00B0668F" w:rsidRDefault="00B0668F" w:rsidP="00BE67EC">
      <w:pPr>
        <w:rPr>
          <w:lang w:val="en-AU" w:eastAsia="en-AU"/>
        </w:rPr>
      </w:pPr>
    </w:p>
    <w:p w:rsidR="00B0668F" w:rsidRDefault="00B0668F" w:rsidP="00BE67EC">
      <w:pPr>
        <w:rPr>
          <w:lang w:val="en-AU" w:eastAsia="en-AU"/>
        </w:rPr>
      </w:pPr>
    </w:p>
    <w:p w:rsidR="00B0668F" w:rsidRDefault="005C3E24" w:rsidP="00BE67EC">
      <w:pPr>
        <w:rPr>
          <w:lang w:val="en-AU" w:eastAsia="en-AU"/>
        </w:rPr>
      </w:pPr>
      <w:r>
        <w:rPr>
          <w:noProof/>
          <w:lang w:val="en-AU" w:eastAsia="en-AU"/>
        </w:rPr>
        <w:drawing>
          <wp:inline distT="0" distB="0" distL="0" distR="0">
            <wp:extent cx="4983480" cy="79095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3480" cy="7909560"/>
                    </a:xfrm>
                    <a:prstGeom prst="rect">
                      <a:avLst/>
                    </a:prstGeom>
                    <a:noFill/>
                    <a:ln>
                      <a:noFill/>
                    </a:ln>
                  </pic:spPr>
                </pic:pic>
              </a:graphicData>
            </a:graphic>
          </wp:inline>
        </w:drawing>
      </w:r>
    </w:p>
    <w:p w:rsidR="00B0668F" w:rsidRDefault="00B0668F" w:rsidP="00BE67EC">
      <w:pPr>
        <w:rPr>
          <w:lang w:val="en-AU" w:eastAsia="en-AU"/>
        </w:rPr>
      </w:pPr>
    </w:p>
    <w:p w:rsidR="00B0668F" w:rsidRDefault="00B0668F" w:rsidP="00BE67EC">
      <w:pPr>
        <w:rPr>
          <w:lang w:val="en-AU" w:eastAsia="en-AU"/>
        </w:rPr>
      </w:pPr>
    </w:p>
    <w:p w:rsidR="00B0668F" w:rsidRDefault="00B0668F" w:rsidP="00BE67EC">
      <w:pPr>
        <w:rPr>
          <w:lang w:val="en-AU" w:eastAsia="en-AU"/>
        </w:rPr>
      </w:pPr>
    </w:p>
    <w:p w:rsidR="00B0668F" w:rsidRDefault="00B0668F" w:rsidP="00BE67EC">
      <w:pPr>
        <w:rPr>
          <w:lang w:val="en-AU" w:eastAsia="en-AU"/>
        </w:rPr>
      </w:pPr>
    </w:p>
    <w:p w:rsidR="00B0668F" w:rsidRDefault="00B0668F" w:rsidP="00BE67EC">
      <w:pPr>
        <w:rPr>
          <w:lang w:val="en-AU" w:eastAsia="en-AU"/>
        </w:rPr>
      </w:pPr>
    </w:p>
    <w:p w:rsidR="00B0668F" w:rsidRDefault="00B0668F" w:rsidP="00BE67EC">
      <w:pPr>
        <w:rPr>
          <w:lang w:val="en-AU" w:eastAsia="en-AU"/>
        </w:rPr>
      </w:pPr>
    </w:p>
    <w:p w:rsidR="00B0668F" w:rsidRPr="00B0668F" w:rsidRDefault="005C3E24" w:rsidP="00BE67EC">
      <w:pPr>
        <w:rPr>
          <w:lang w:val="en-AU" w:eastAsia="en-AU"/>
        </w:rPr>
      </w:pPr>
      <w:r>
        <w:rPr>
          <w:noProof/>
          <w:lang w:val="en-AU" w:eastAsia="en-AU"/>
        </w:rPr>
        <w:drawing>
          <wp:inline distT="0" distB="0" distL="0" distR="0">
            <wp:extent cx="5212080" cy="3497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2080" cy="3497580"/>
                    </a:xfrm>
                    <a:prstGeom prst="rect">
                      <a:avLst/>
                    </a:prstGeom>
                    <a:noFill/>
                    <a:ln>
                      <a:noFill/>
                    </a:ln>
                  </pic:spPr>
                </pic:pic>
              </a:graphicData>
            </a:graphic>
          </wp:inline>
        </w:drawing>
      </w:r>
    </w:p>
    <w:p w:rsidR="00B0668F" w:rsidRDefault="00B0668F" w:rsidP="00BE67EC">
      <w:pPr>
        <w:rPr>
          <w:lang w:val="en-AU" w:eastAsia="en-AU"/>
        </w:rPr>
      </w:pPr>
    </w:p>
    <w:p w:rsidR="0051584E" w:rsidRDefault="0051584E" w:rsidP="00BE67EC">
      <w:pPr>
        <w:pStyle w:val="Heading3"/>
      </w:pPr>
      <w:r w:rsidRPr="00B0668F">
        <w:rPr>
          <w:lang w:val="en-AU" w:eastAsia="en-AU"/>
        </w:rPr>
        <w:br w:type="page"/>
      </w:r>
      <w:bookmarkStart w:id="37" w:name="_Toc364255761"/>
      <w:r w:rsidRPr="00945125">
        <w:t xml:space="preserve">Appendix </w:t>
      </w:r>
      <w:r>
        <w:t>3</w:t>
      </w:r>
      <w:r w:rsidRPr="00945125">
        <w:t xml:space="preserve"> </w:t>
      </w:r>
      <w:r>
        <w:t>–</w:t>
      </w:r>
      <w:r w:rsidRPr="00945125">
        <w:t xml:space="preserve"> </w:t>
      </w:r>
      <w:r w:rsidR="00B0668F">
        <w:t xml:space="preserve">Part B summary – RPS </w:t>
      </w:r>
      <w:proofErr w:type="spellStart"/>
      <w:r w:rsidR="00B0668F">
        <w:t>Aquaterra</w:t>
      </w:r>
      <w:bookmarkEnd w:id="37"/>
      <w:proofErr w:type="spellEnd"/>
    </w:p>
    <w:p w:rsidR="00F06C19" w:rsidRDefault="005C3E24" w:rsidP="00BE67EC">
      <w:r>
        <w:rPr>
          <w:noProof/>
          <w:lang w:val="en-AU" w:eastAsia="en-AU"/>
        </w:rPr>
        <w:drawing>
          <wp:inline distT="0" distB="0" distL="0" distR="0">
            <wp:extent cx="5631180" cy="7833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1180" cy="7833360"/>
                    </a:xfrm>
                    <a:prstGeom prst="rect">
                      <a:avLst/>
                    </a:prstGeom>
                    <a:noFill/>
                    <a:ln>
                      <a:noFill/>
                    </a:ln>
                  </pic:spPr>
                </pic:pic>
              </a:graphicData>
            </a:graphic>
          </wp:inline>
        </w:drawing>
      </w:r>
    </w:p>
    <w:p w:rsidR="00F06C19" w:rsidRDefault="00F06C19" w:rsidP="00BE67EC"/>
    <w:p w:rsidR="00F06C19" w:rsidRDefault="00F06C19" w:rsidP="00BE67EC"/>
    <w:p w:rsidR="00F06C19" w:rsidRDefault="005C3E24" w:rsidP="00BE67EC">
      <w:r>
        <w:rPr>
          <w:noProof/>
          <w:lang w:val="en-AU" w:eastAsia="en-AU"/>
        </w:rPr>
        <w:drawing>
          <wp:inline distT="0" distB="0" distL="0" distR="0">
            <wp:extent cx="5364480" cy="777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480" cy="7772400"/>
                    </a:xfrm>
                    <a:prstGeom prst="rect">
                      <a:avLst/>
                    </a:prstGeom>
                    <a:noFill/>
                    <a:ln>
                      <a:noFill/>
                    </a:ln>
                  </pic:spPr>
                </pic:pic>
              </a:graphicData>
            </a:graphic>
          </wp:inline>
        </w:drawing>
      </w:r>
    </w:p>
    <w:p w:rsidR="00F06C19" w:rsidRDefault="00F06C19" w:rsidP="00BE67EC"/>
    <w:p w:rsidR="00F06C19" w:rsidRDefault="00F06C19" w:rsidP="00BE67EC"/>
    <w:p w:rsidR="00F06C19" w:rsidRDefault="00F06C19" w:rsidP="00BE67EC"/>
    <w:p w:rsidR="00F06C19" w:rsidRDefault="005C3E24" w:rsidP="00BE67EC">
      <w:r>
        <w:rPr>
          <w:noProof/>
          <w:lang w:val="en-AU" w:eastAsia="en-AU"/>
        </w:rPr>
        <w:drawing>
          <wp:inline distT="0" distB="0" distL="0" distR="0">
            <wp:extent cx="5029200" cy="4945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4945380"/>
                    </a:xfrm>
                    <a:prstGeom prst="rect">
                      <a:avLst/>
                    </a:prstGeom>
                    <a:noFill/>
                    <a:ln>
                      <a:noFill/>
                    </a:ln>
                  </pic:spPr>
                </pic:pic>
              </a:graphicData>
            </a:graphic>
          </wp:inline>
        </w:drawing>
      </w:r>
    </w:p>
    <w:p w:rsidR="00F06C19" w:rsidRDefault="005C3E24" w:rsidP="00BE67EC">
      <w:r>
        <w:rPr>
          <w:noProof/>
          <w:lang w:val="en-AU" w:eastAsia="en-AU"/>
        </w:rPr>
        <w:drawing>
          <wp:inline distT="0" distB="0" distL="0" distR="0">
            <wp:extent cx="5524500" cy="3611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611880"/>
                    </a:xfrm>
                    <a:prstGeom prst="rect">
                      <a:avLst/>
                    </a:prstGeom>
                    <a:noFill/>
                    <a:ln>
                      <a:noFill/>
                    </a:ln>
                  </pic:spPr>
                </pic:pic>
              </a:graphicData>
            </a:graphic>
          </wp:inline>
        </w:drawing>
      </w:r>
    </w:p>
    <w:p w:rsidR="0050189B" w:rsidRDefault="006A0D73" w:rsidP="0050189B">
      <w:pPr>
        <w:pStyle w:val="title2"/>
      </w:pPr>
      <w:r>
        <w:br w:type="page"/>
      </w:r>
    </w:p>
    <w:p w:rsidR="003701C2" w:rsidRDefault="003701C2" w:rsidP="00EE2F19">
      <w:pPr>
        <w:pStyle w:val="Heading3"/>
        <w:sectPr w:rsidR="003701C2" w:rsidSect="00C91761">
          <w:pgSz w:w="11900" w:h="16840" w:code="9"/>
          <w:pgMar w:top="1701" w:right="1418" w:bottom="1134" w:left="1418" w:header="709" w:footer="284" w:gutter="0"/>
          <w:pgNumType w:chapSep="emDash"/>
          <w:cols w:space="720"/>
          <w:titlePg/>
        </w:sectPr>
      </w:pPr>
    </w:p>
    <w:p w:rsidR="00B261BB" w:rsidRDefault="00B261BB" w:rsidP="00477E7E">
      <w:pPr>
        <w:pStyle w:val="Heading3"/>
        <w:rPr>
          <w:color w:val="808080" w:themeColor="background1" w:themeShade="80"/>
          <w:sz w:val="18"/>
          <w:szCs w:val="18"/>
        </w:rPr>
      </w:pPr>
      <w:bookmarkStart w:id="38" w:name="_Toc364255762"/>
      <w:r w:rsidRPr="00B261BB">
        <w:t xml:space="preserve">Appendix </w:t>
      </w:r>
      <w:r w:rsidR="00477E7E" w:rsidRPr="00B261BB">
        <w:t>4</w:t>
      </w:r>
      <w:r w:rsidR="00477E7E">
        <w:t xml:space="preserve"> -</w:t>
      </w:r>
      <w:r w:rsidR="00477E7E" w:rsidRPr="00B261BB">
        <w:t xml:space="preserve"> </w:t>
      </w:r>
      <w:r w:rsidR="00477E7E">
        <w:t>Summary</w:t>
      </w:r>
      <w:r>
        <w:t xml:space="preserve"> Alluvium Report</w:t>
      </w:r>
      <w:bookmarkEnd w:id="38"/>
    </w:p>
    <w:p w:rsidR="003701C2" w:rsidRDefault="00B261BB" w:rsidP="00B261BB">
      <w:pPr>
        <w:spacing w:after="120"/>
        <w:rPr>
          <w:rFonts w:ascii="Arial" w:hAnsi="Arial" w:cs="Arial"/>
          <w:color w:val="808080" w:themeColor="background1" w:themeShade="80"/>
          <w:sz w:val="22"/>
          <w:szCs w:val="22"/>
        </w:rPr>
      </w:pPr>
      <w:r w:rsidRPr="00B261BB">
        <w:rPr>
          <w:rFonts w:ascii="Arial" w:hAnsi="Arial" w:cs="Arial"/>
          <w:color w:val="808080" w:themeColor="background1" w:themeShade="80"/>
          <w:sz w:val="22"/>
          <w:szCs w:val="22"/>
        </w:rPr>
        <w:t xml:space="preserve">Alluvium (2013) Assessment of water saving options for the Lower </w:t>
      </w:r>
      <w:proofErr w:type="spellStart"/>
      <w:r w:rsidRPr="00B261BB">
        <w:rPr>
          <w:rFonts w:ascii="Arial" w:hAnsi="Arial" w:cs="Arial"/>
          <w:color w:val="808080" w:themeColor="background1" w:themeShade="80"/>
          <w:sz w:val="22"/>
          <w:szCs w:val="22"/>
        </w:rPr>
        <w:t>Balonne</w:t>
      </w:r>
      <w:proofErr w:type="spellEnd"/>
      <w:r w:rsidRPr="00B261BB">
        <w:rPr>
          <w:rFonts w:ascii="Arial" w:hAnsi="Arial" w:cs="Arial"/>
          <w:color w:val="808080" w:themeColor="background1" w:themeShade="80"/>
          <w:sz w:val="22"/>
          <w:szCs w:val="22"/>
        </w:rPr>
        <w:t xml:space="preserve"> catchment and </w:t>
      </w:r>
      <w:proofErr w:type="spellStart"/>
      <w:r w:rsidRPr="00B261BB">
        <w:rPr>
          <w:rFonts w:ascii="Arial" w:hAnsi="Arial" w:cs="Arial"/>
          <w:color w:val="808080" w:themeColor="background1" w:themeShade="80"/>
          <w:sz w:val="22"/>
          <w:szCs w:val="22"/>
        </w:rPr>
        <w:t>Yambocully</w:t>
      </w:r>
      <w:proofErr w:type="spellEnd"/>
      <w:r w:rsidRPr="00B261BB">
        <w:rPr>
          <w:rFonts w:ascii="Arial" w:hAnsi="Arial" w:cs="Arial"/>
          <w:color w:val="808080" w:themeColor="background1" w:themeShade="80"/>
          <w:sz w:val="22"/>
          <w:szCs w:val="22"/>
        </w:rPr>
        <w:t>/</w:t>
      </w:r>
      <w:proofErr w:type="spellStart"/>
      <w:r w:rsidRPr="00B261BB">
        <w:rPr>
          <w:rFonts w:ascii="Arial" w:hAnsi="Arial" w:cs="Arial"/>
          <w:color w:val="808080" w:themeColor="background1" w:themeShade="80"/>
          <w:sz w:val="22"/>
          <w:szCs w:val="22"/>
        </w:rPr>
        <w:t>Callandoon</w:t>
      </w:r>
      <w:proofErr w:type="spellEnd"/>
      <w:r w:rsidRPr="00B261BB">
        <w:rPr>
          <w:rFonts w:ascii="Arial" w:hAnsi="Arial" w:cs="Arial"/>
          <w:color w:val="808080" w:themeColor="background1" w:themeShade="80"/>
          <w:sz w:val="22"/>
          <w:szCs w:val="22"/>
        </w:rPr>
        <w:t xml:space="preserve"> water supply schemes.  Final report by Alluvium Consulting Australia for DNRM, Toowoomba </w:t>
      </w:r>
      <w:proofErr w:type="spellStart"/>
      <w:r w:rsidRPr="00B261BB">
        <w:rPr>
          <w:rFonts w:ascii="Arial" w:hAnsi="Arial" w:cs="Arial"/>
          <w:color w:val="808080" w:themeColor="background1" w:themeShade="80"/>
          <w:sz w:val="22"/>
          <w:szCs w:val="22"/>
        </w:rPr>
        <w:t>Qld</w:t>
      </w:r>
      <w:proofErr w:type="spellEnd"/>
    </w:p>
    <w:p w:rsidR="00B261BB" w:rsidRPr="000B2112" w:rsidRDefault="00B261BB" w:rsidP="00B261BB">
      <w:pPr>
        <w:pStyle w:val="normalbeforebullets"/>
        <w:spacing w:after="120"/>
      </w:pPr>
      <w:r w:rsidRPr="000B2112">
        <w:t>Under the Water for the Future initiative, t</w:t>
      </w:r>
      <w:r w:rsidRPr="000B2112">
        <w:rPr>
          <w:lang w:eastAsia="en-AU"/>
        </w:rPr>
        <w:t xml:space="preserve">he Australian Government has recently made available funds from the Sustainable Rural Water Use and Infrastructure Program for an Environmental Works and Measures Feasibility Program.  </w:t>
      </w:r>
    </w:p>
    <w:p w:rsidR="00B261BB" w:rsidRPr="000B2112" w:rsidRDefault="00B261BB" w:rsidP="00B261BB">
      <w:pPr>
        <w:spacing w:after="120"/>
      </w:pPr>
      <w:r w:rsidRPr="000B2112">
        <w:t xml:space="preserve">The Environmental Works and Measures Program aims to improve the health of </w:t>
      </w:r>
      <w:r>
        <w:t>our</w:t>
      </w:r>
      <w:r w:rsidRPr="000B2112">
        <w:t xml:space="preserve"> river systems by making the best use of water for the environment</w:t>
      </w:r>
      <w:r>
        <w:t xml:space="preserve">.  </w:t>
      </w:r>
      <w:r w:rsidRPr="000B2112">
        <w:t xml:space="preserve">Works and Measures programs fund infrastructure to deliver and manage water at icon and other important sites. </w:t>
      </w:r>
    </w:p>
    <w:p w:rsidR="00B261BB" w:rsidRDefault="00B261BB" w:rsidP="00B261BB">
      <w:pPr>
        <w:spacing w:after="120"/>
        <w:rPr>
          <w:lang w:eastAsia="en-AU"/>
        </w:rPr>
      </w:pPr>
      <w:r w:rsidRPr="000B2112">
        <w:rPr>
          <w:lang w:eastAsia="en-AU"/>
        </w:rPr>
        <w:t>To date there have been limited opportunities in Queensland to undertake these kind</w:t>
      </w:r>
      <w:r>
        <w:rPr>
          <w:lang w:eastAsia="en-AU"/>
        </w:rPr>
        <w:t>s</w:t>
      </w:r>
      <w:r w:rsidRPr="000B2112">
        <w:rPr>
          <w:lang w:eastAsia="en-AU"/>
        </w:rPr>
        <w:t xml:space="preserve"> of activities largely due to the unregulated nature of Queensland Murray-Darling Basin rivers</w:t>
      </w:r>
      <w:r>
        <w:rPr>
          <w:lang w:eastAsia="en-AU"/>
        </w:rPr>
        <w:t xml:space="preserve">.  </w:t>
      </w:r>
      <w:r w:rsidRPr="000B2112">
        <w:rPr>
          <w:lang w:eastAsia="en-AU"/>
        </w:rPr>
        <w:t>This contrasts with the situation in the Southern Basin where rivers are heavily regulated by infrastructure.</w:t>
      </w:r>
    </w:p>
    <w:p w:rsidR="00B261BB" w:rsidRDefault="00B261BB" w:rsidP="00B261BB">
      <w:pPr>
        <w:spacing w:after="120"/>
        <w:rPr>
          <w:lang w:eastAsia="en-AU"/>
        </w:rPr>
      </w:pPr>
      <w:r w:rsidRPr="000B2112">
        <w:rPr>
          <w:lang w:eastAsia="en-AU"/>
        </w:rPr>
        <w:t xml:space="preserve">This </w:t>
      </w:r>
      <w:r>
        <w:rPr>
          <w:lang w:eastAsia="en-AU"/>
        </w:rPr>
        <w:t>work</w:t>
      </w:r>
      <w:r w:rsidRPr="000B2112">
        <w:rPr>
          <w:lang w:eastAsia="en-AU"/>
        </w:rPr>
        <w:t xml:space="preserve"> follows a preceding project which sought to identify a large range of potential Works and Measures opportunities across the Murray Darling system in Queensland.  The shortlisted options included proposals to improve fish passage, upgrad</w:t>
      </w:r>
      <w:r>
        <w:rPr>
          <w:lang w:eastAsia="en-AU"/>
        </w:rPr>
        <w:t>e</w:t>
      </w:r>
      <w:r w:rsidRPr="000B2112">
        <w:rPr>
          <w:lang w:eastAsia="en-AU"/>
        </w:rPr>
        <w:t xml:space="preserve"> bifurcation flow regulating structures</w:t>
      </w:r>
      <w:r>
        <w:rPr>
          <w:lang w:eastAsia="en-AU"/>
        </w:rPr>
        <w:t xml:space="preserve"> on the Lower </w:t>
      </w:r>
      <w:proofErr w:type="spellStart"/>
      <w:r>
        <w:rPr>
          <w:lang w:eastAsia="en-AU"/>
        </w:rPr>
        <w:t>Balonne</w:t>
      </w:r>
      <w:proofErr w:type="spellEnd"/>
      <w:r>
        <w:rPr>
          <w:lang w:eastAsia="en-AU"/>
        </w:rPr>
        <w:t xml:space="preserve"> system</w:t>
      </w:r>
      <w:r w:rsidRPr="000B2112">
        <w:rPr>
          <w:lang w:eastAsia="en-AU"/>
        </w:rPr>
        <w:t>, pip</w:t>
      </w:r>
      <w:r>
        <w:rPr>
          <w:lang w:eastAsia="en-AU"/>
        </w:rPr>
        <w:t>e</w:t>
      </w:r>
      <w:r w:rsidRPr="000B2112">
        <w:rPr>
          <w:lang w:eastAsia="en-AU"/>
        </w:rPr>
        <w:t xml:space="preserve"> the </w:t>
      </w:r>
      <w:proofErr w:type="spellStart"/>
      <w:r w:rsidRPr="000B2112">
        <w:rPr>
          <w:lang w:eastAsia="en-AU"/>
        </w:rPr>
        <w:t>Callandoon</w:t>
      </w:r>
      <w:proofErr w:type="spellEnd"/>
      <w:r w:rsidRPr="000B2112">
        <w:rPr>
          <w:lang w:eastAsia="en-AU"/>
        </w:rPr>
        <w:t xml:space="preserve"> and </w:t>
      </w:r>
      <w:proofErr w:type="spellStart"/>
      <w:r w:rsidRPr="000B2112">
        <w:rPr>
          <w:lang w:eastAsia="en-AU"/>
        </w:rPr>
        <w:t>Yambocully</w:t>
      </w:r>
      <w:proofErr w:type="spellEnd"/>
      <w:r w:rsidRPr="000B2112">
        <w:rPr>
          <w:lang w:eastAsia="en-AU"/>
        </w:rPr>
        <w:t xml:space="preserve"> schemes, </w:t>
      </w:r>
      <w:proofErr w:type="gramStart"/>
      <w:r w:rsidRPr="000B2112">
        <w:rPr>
          <w:lang w:eastAsia="en-AU"/>
        </w:rPr>
        <w:t>instal</w:t>
      </w:r>
      <w:r>
        <w:rPr>
          <w:lang w:eastAsia="en-AU"/>
        </w:rPr>
        <w:t>l</w:t>
      </w:r>
      <w:proofErr w:type="gramEnd"/>
      <w:r w:rsidRPr="000B2112">
        <w:rPr>
          <w:lang w:eastAsia="en-AU"/>
        </w:rPr>
        <w:t xml:space="preserve"> a multi-level off</w:t>
      </w:r>
      <w:r>
        <w:rPr>
          <w:lang w:eastAsia="en-AU"/>
        </w:rPr>
        <w:t>-</w:t>
      </w:r>
      <w:r w:rsidRPr="000B2112">
        <w:rPr>
          <w:lang w:eastAsia="en-AU"/>
        </w:rPr>
        <w:t xml:space="preserve">take on </w:t>
      </w:r>
      <w:proofErr w:type="spellStart"/>
      <w:r w:rsidRPr="000B2112">
        <w:rPr>
          <w:lang w:eastAsia="en-AU"/>
        </w:rPr>
        <w:t>Glenlyon</w:t>
      </w:r>
      <w:proofErr w:type="spellEnd"/>
      <w:r w:rsidRPr="000B2112">
        <w:rPr>
          <w:lang w:eastAsia="en-AU"/>
        </w:rPr>
        <w:t xml:space="preserve"> Dam and </w:t>
      </w:r>
      <w:r>
        <w:rPr>
          <w:lang w:eastAsia="en-AU"/>
        </w:rPr>
        <w:t xml:space="preserve">the </w:t>
      </w:r>
      <w:r w:rsidRPr="000B2112">
        <w:rPr>
          <w:lang w:eastAsia="en-AU"/>
        </w:rPr>
        <w:t xml:space="preserve">use of </w:t>
      </w:r>
      <w:proofErr w:type="spellStart"/>
      <w:r>
        <w:rPr>
          <w:lang w:eastAsia="en-AU"/>
        </w:rPr>
        <w:t>offstream</w:t>
      </w:r>
      <w:proofErr w:type="spellEnd"/>
      <w:r w:rsidRPr="000B2112">
        <w:rPr>
          <w:lang w:eastAsia="en-AU"/>
        </w:rPr>
        <w:t xml:space="preserve"> storages downstream of St George</w:t>
      </w:r>
      <w:r>
        <w:rPr>
          <w:lang w:eastAsia="en-AU"/>
        </w:rPr>
        <w:t xml:space="preserve"> on the Narran River</w:t>
      </w:r>
      <w:r w:rsidRPr="000B2112">
        <w:rPr>
          <w:lang w:eastAsia="en-AU"/>
        </w:rPr>
        <w:t>.</w:t>
      </w:r>
    </w:p>
    <w:p w:rsidR="00B261BB" w:rsidRDefault="00B261BB" w:rsidP="00B261BB">
      <w:pPr>
        <w:spacing w:after="120"/>
      </w:pPr>
      <w:r>
        <w:rPr>
          <w:lang w:eastAsia="en-AU"/>
        </w:rPr>
        <w:t>The report from that project identified the two</w:t>
      </w:r>
      <w:r w:rsidRPr="000B2112">
        <w:rPr>
          <w:lang w:eastAsia="en-AU"/>
        </w:rPr>
        <w:t xml:space="preserve"> </w:t>
      </w:r>
      <w:r>
        <w:rPr>
          <w:lang w:eastAsia="en-AU"/>
        </w:rPr>
        <w:t xml:space="preserve">highest priority options were to pipe the </w:t>
      </w:r>
      <w:proofErr w:type="spellStart"/>
      <w:r w:rsidRPr="00244805">
        <w:t>Callandoon</w:t>
      </w:r>
      <w:proofErr w:type="spellEnd"/>
      <w:r w:rsidRPr="00244805">
        <w:t xml:space="preserve"> and </w:t>
      </w:r>
      <w:proofErr w:type="spellStart"/>
      <w:r w:rsidRPr="00244805">
        <w:t>Yambocully</w:t>
      </w:r>
      <w:proofErr w:type="spellEnd"/>
      <w:r w:rsidRPr="00244805">
        <w:t xml:space="preserve"> Water Supply Schemes</w:t>
      </w:r>
      <w:r>
        <w:t xml:space="preserve">, and an </w:t>
      </w:r>
      <w:r w:rsidRPr="00244805">
        <w:t>upgrade of outlet works on Bifurcation Weirs</w:t>
      </w:r>
      <w:r>
        <w:t xml:space="preserve"> in the Lower </w:t>
      </w:r>
      <w:proofErr w:type="spellStart"/>
      <w:r>
        <w:t>Balonne</w:t>
      </w:r>
      <w:proofErr w:type="spellEnd"/>
      <w:r>
        <w:t>.  Those two options are further progressed in this report.</w:t>
      </w:r>
    </w:p>
    <w:p w:rsidR="00B261BB" w:rsidRDefault="00B261BB" w:rsidP="00B261BB">
      <w:pPr>
        <w:pStyle w:val="contentstitle2"/>
        <w:spacing w:after="120"/>
      </w:pPr>
      <w:r>
        <w:t>Definition of water in the study area</w:t>
      </w:r>
    </w:p>
    <w:p w:rsidR="00B261BB" w:rsidRPr="00AC044F" w:rsidRDefault="00B261BB" w:rsidP="00B261BB">
      <w:pPr>
        <w:spacing w:after="120"/>
      </w:pPr>
      <w:r>
        <w:t xml:space="preserve">It is valuable to understand the types of water within these systems in order to understand how they are represented in discussion within this document.  The types of water used by landholders and the environment are presented below: </w:t>
      </w:r>
    </w:p>
    <w:p w:rsidR="00B261BB" w:rsidRDefault="00B261BB" w:rsidP="00B261BB">
      <w:pPr>
        <w:pStyle w:val="Caption"/>
        <w:numPr>
          <w:ilvl w:val="0"/>
          <w:numId w:val="0"/>
        </w:numPr>
        <w:spacing w:before="0" w:after="120"/>
      </w:pPr>
      <w:bookmarkStart w:id="39" w:name="_Toc362875334"/>
      <w:proofErr w:type="gramStart"/>
      <w:r>
        <w:t xml:space="preserve">Table </w:t>
      </w:r>
      <w:r w:rsidR="00CB5602">
        <w:fldChar w:fldCharType="begin"/>
      </w:r>
      <w:r>
        <w:instrText xml:space="preserve"> SEQ Table \* ARABIC </w:instrText>
      </w:r>
      <w:r w:rsidR="00CB5602">
        <w:fldChar w:fldCharType="separate"/>
      </w:r>
      <w:r w:rsidR="00940A6D">
        <w:rPr>
          <w:noProof/>
        </w:rPr>
        <w:t>1</w:t>
      </w:r>
      <w:r w:rsidR="00CB5602">
        <w:rPr>
          <w:noProof/>
        </w:rPr>
        <w:fldChar w:fldCharType="end"/>
      </w:r>
      <w:r>
        <w:t>.</w:t>
      </w:r>
      <w:proofErr w:type="gramEnd"/>
      <w:r>
        <w:t xml:space="preserve">  Descriptions of the types of water referred to in this report.</w:t>
      </w:r>
      <w:bookmarkEnd w:id="39"/>
    </w:p>
    <w:tbl>
      <w:tblPr>
        <w:tblStyle w:val="Alluviumtables"/>
        <w:tblW w:w="5000" w:type="pct"/>
        <w:tblLook w:val="04A0"/>
      </w:tblPr>
      <w:tblGrid>
        <w:gridCol w:w="1912"/>
        <w:gridCol w:w="7368"/>
      </w:tblGrid>
      <w:tr w:rsidR="00B261BB" w:rsidRPr="008D0338" w:rsidTr="00B261BB">
        <w:tc>
          <w:tcPr>
            <w:tcW w:w="1030" w:type="pct"/>
          </w:tcPr>
          <w:p w:rsidR="00B261BB" w:rsidRPr="008D0338" w:rsidRDefault="00B261BB" w:rsidP="00B261BB">
            <w:pPr>
              <w:pStyle w:val="tabletextalluvium"/>
              <w:spacing w:before="0" w:after="120"/>
              <w:rPr>
                <w:b/>
              </w:rPr>
            </w:pPr>
            <w:r w:rsidRPr="008D0338">
              <w:rPr>
                <w:b/>
              </w:rPr>
              <w:t>Type</w:t>
            </w:r>
            <w:r>
              <w:rPr>
                <w:b/>
              </w:rPr>
              <w:t>s</w:t>
            </w:r>
            <w:r w:rsidRPr="008D0338">
              <w:rPr>
                <w:b/>
              </w:rPr>
              <w:t xml:space="preserve"> of </w:t>
            </w:r>
            <w:r>
              <w:rPr>
                <w:b/>
              </w:rPr>
              <w:t>water</w:t>
            </w:r>
            <w:r w:rsidRPr="008D0338">
              <w:rPr>
                <w:b/>
              </w:rPr>
              <w:t xml:space="preserve"> </w:t>
            </w:r>
          </w:p>
        </w:tc>
        <w:tc>
          <w:tcPr>
            <w:tcW w:w="3970" w:type="pct"/>
          </w:tcPr>
          <w:p w:rsidR="00B261BB" w:rsidRPr="008D0338" w:rsidRDefault="00B261BB" w:rsidP="00B261BB">
            <w:pPr>
              <w:pStyle w:val="tabletextalluvium"/>
              <w:spacing w:before="0" w:after="120"/>
              <w:rPr>
                <w:b/>
              </w:rPr>
            </w:pPr>
            <w:r w:rsidRPr="008D0338">
              <w:rPr>
                <w:b/>
              </w:rPr>
              <w:t xml:space="preserve">Description </w:t>
            </w:r>
          </w:p>
        </w:tc>
      </w:tr>
      <w:tr w:rsidR="00B261BB" w:rsidRPr="008D0338" w:rsidTr="00B261BB">
        <w:tc>
          <w:tcPr>
            <w:tcW w:w="1030" w:type="pct"/>
          </w:tcPr>
          <w:p w:rsidR="00B261BB" w:rsidRPr="008D0338" w:rsidRDefault="00B261BB" w:rsidP="00B261BB">
            <w:pPr>
              <w:pStyle w:val="tabletextalluvium"/>
              <w:spacing w:before="0" w:after="120"/>
            </w:pPr>
            <w:r w:rsidRPr="008D0338">
              <w:t>Environment, Stock and Domestic water (ESD)</w:t>
            </w:r>
          </w:p>
        </w:tc>
        <w:tc>
          <w:tcPr>
            <w:tcW w:w="3970" w:type="pct"/>
          </w:tcPr>
          <w:p w:rsidR="00B261BB" w:rsidRPr="008D0338" w:rsidRDefault="00B261BB" w:rsidP="00B261BB">
            <w:pPr>
              <w:pStyle w:val="tabletextalluvium"/>
              <w:spacing w:before="0" w:after="120"/>
            </w:pPr>
            <w:r>
              <w:t>E</w:t>
            </w:r>
            <w:r w:rsidRPr="00DF7FB0">
              <w:t>SD is also referred to as ‘compensation’ flow</w:t>
            </w:r>
            <w:r>
              <w:t xml:space="preserve"> and applies only in the Lower Balonne.  </w:t>
            </w:r>
            <w:r w:rsidRPr="008D0338">
              <w:t>This is provided under the operational rules of Beardmore Dam, by which the first 730 ML of daily flow into the dam is co</w:t>
            </w:r>
            <w:r>
              <w:t xml:space="preserve">nsidered to be in this category.  </w:t>
            </w:r>
            <w:r w:rsidRPr="008D0338">
              <w:t xml:space="preserve">Normally the flow will be passed through the dam directly, but there </w:t>
            </w:r>
            <w:r>
              <w:t>are provisions to store for later release.  The extent to which water may be stored depends on the available air space in Beardmore Dam.</w:t>
            </w:r>
          </w:p>
          <w:p w:rsidR="00B261BB" w:rsidRPr="008D0338" w:rsidRDefault="00B261BB" w:rsidP="00B261BB">
            <w:pPr>
              <w:pStyle w:val="tabletextalluvium"/>
              <w:spacing w:before="0" w:after="120"/>
            </w:pPr>
            <w:r>
              <w:t>Following an extended dry period a volume of 30-35,000 ML is required to be released at the correct rate to ensure a flow through the major watercourses to replenish stock and domestic supplies.</w:t>
            </w:r>
          </w:p>
        </w:tc>
      </w:tr>
      <w:tr w:rsidR="00B261BB" w:rsidRPr="008D0338" w:rsidTr="00B261BB">
        <w:tc>
          <w:tcPr>
            <w:tcW w:w="1030" w:type="pct"/>
          </w:tcPr>
          <w:p w:rsidR="00B261BB" w:rsidRPr="008D0338" w:rsidRDefault="00B261BB" w:rsidP="00B261BB">
            <w:pPr>
              <w:pStyle w:val="tabletextalluvium"/>
              <w:spacing w:before="0" w:after="120"/>
            </w:pPr>
            <w:r w:rsidRPr="008D0338">
              <w:t>Supplemented water allocation</w:t>
            </w:r>
          </w:p>
        </w:tc>
        <w:tc>
          <w:tcPr>
            <w:tcW w:w="3970" w:type="pct"/>
          </w:tcPr>
          <w:p w:rsidR="00B261BB" w:rsidRPr="008D0338" w:rsidRDefault="00B261BB" w:rsidP="00B261BB">
            <w:pPr>
              <w:pStyle w:val="tabletextalluvium"/>
              <w:spacing w:before="0" w:after="120"/>
            </w:pPr>
            <w:r>
              <w:t>An entitlement to water from major infrastructure (i.e. Beardmore Dam) that is owned and operated by a Water Supply Provider.</w:t>
            </w:r>
          </w:p>
        </w:tc>
      </w:tr>
      <w:tr w:rsidR="00B261BB" w:rsidRPr="008D0338" w:rsidTr="00B261BB">
        <w:tc>
          <w:tcPr>
            <w:tcW w:w="1030" w:type="pct"/>
          </w:tcPr>
          <w:p w:rsidR="00B261BB" w:rsidRPr="008D0338" w:rsidRDefault="00B261BB" w:rsidP="00B261BB">
            <w:pPr>
              <w:pStyle w:val="tabletextalluvium"/>
              <w:spacing w:before="0" w:after="120"/>
            </w:pPr>
            <w:proofErr w:type="spellStart"/>
            <w:r w:rsidRPr="008D0338">
              <w:t>Unsupplemented</w:t>
            </w:r>
            <w:proofErr w:type="spellEnd"/>
            <w:r w:rsidRPr="008D0338">
              <w:t xml:space="preserve"> water </w:t>
            </w:r>
            <w:r>
              <w:t>allocation</w:t>
            </w:r>
          </w:p>
        </w:tc>
        <w:tc>
          <w:tcPr>
            <w:tcW w:w="3970" w:type="pct"/>
          </w:tcPr>
          <w:p w:rsidR="00B261BB" w:rsidRPr="008D0338" w:rsidRDefault="00B261BB" w:rsidP="00B261BB">
            <w:pPr>
              <w:pStyle w:val="tabletextalluvium"/>
              <w:spacing w:before="0" w:after="120"/>
            </w:pPr>
            <w:r>
              <w:t>An entitlement to take water from higher level river flows (i.e. in excess of supplemented water allocation requirements) that is managed by the resource manager (DNRM).</w:t>
            </w:r>
          </w:p>
        </w:tc>
      </w:tr>
      <w:tr w:rsidR="00B261BB" w:rsidRPr="008D0338" w:rsidTr="00B261BB">
        <w:tc>
          <w:tcPr>
            <w:tcW w:w="1030" w:type="pct"/>
          </w:tcPr>
          <w:p w:rsidR="00B261BB" w:rsidRPr="008D0338" w:rsidRDefault="00B261BB" w:rsidP="00B261BB">
            <w:pPr>
              <w:pStyle w:val="tabletextalluvium"/>
              <w:spacing w:before="0" w:after="120"/>
            </w:pPr>
            <w:r w:rsidRPr="008D0338">
              <w:t>Overland flow water licences</w:t>
            </w:r>
          </w:p>
        </w:tc>
        <w:tc>
          <w:tcPr>
            <w:tcW w:w="3970" w:type="pct"/>
          </w:tcPr>
          <w:p w:rsidR="00B261BB" w:rsidRPr="008D0338" w:rsidRDefault="00B261BB" w:rsidP="00B261BB">
            <w:pPr>
              <w:pStyle w:val="tabletextalluvium"/>
              <w:spacing w:before="0" w:after="120"/>
            </w:pPr>
            <w:r w:rsidRPr="008D0338">
              <w:t xml:space="preserve">These are licences that exist to harvest water directly from the floodplain (in floodplain dams). </w:t>
            </w:r>
          </w:p>
        </w:tc>
      </w:tr>
    </w:tbl>
    <w:p w:rsidR="00B261BB" w:rsidRDefault="00B261BB" w:rsidP="00B261BB">
      <w:pPr>
        <w:spacing w:after="120"/>
      </w:pPr>
    </w:p>
    <w:p w:rsidR="00B261BB" w:rsidRDefault="00B261BB" w:rsidP="00B261BB">
      <w:pPr>
        <w:spacing w:after="120" w:line="276" w:lineRule="auto"/>
        <w:rPr>
          <w:b/>
          <w:sz w:val="24"/>
        </w:rPr>
      </w:pPr>
      <w:r>
        <w:br w:type="page"/>
      </w:r>
    </w:p>
    <w:p w:rsidR="00B261BB" w:rsidRDefault="00B261BB" w:rsidP="00B261BB">
      <w:pPr>
        <w:pStyle w:val="contentstitle2"/>
        <w:spacing w:after="120"/>
      </w:pPr>
      <w:proofErr w:type="spellStart"/>
      <w:r w:rsidRPr="00244805">
        <w:t>Callandoon</w:t>
      </w:r>
      <w:proofErr w:type="spellEnd"/>
      <w:r w:rsidRPr="00244805">
        <w:t xml:space="preserve"> and </w:t>
      </w:r>
      <w:proofErr w:type="spellStart"/>
      <w:r w:rsidRPr="00244805">
        <w:t>Yambocully</w:t>
      </w:r>
      <w:proofErr w:type="spellEnd"/>
      <w:r w:rsidRPr="00244805">
        <w:t xml:space="preserve"> Water Supply Schemes</w:t>
      </w:r>
    </w:p>
    <w:p w:rsidR="00B261BB" w:rsidRDefault="00B261BB" w:rsidP="00B261BB">
      <w:pPr>
        <w:spacing w:after="120"/>
      </w:pPr>
    </w:p>
    <w:p w:rsidR="00B261BB" w:rsidRPr="000B2112" w:rsidRDefault="00B261BB" w:rsidP="00B261BB">
      <w:pPr>
        <w:spacing w:after="120"/>
      </w:pPr>
      <w:r w:rsidRPr="000B2112">
        <w:t xml:space="preserve">The </w:t>
      </w:r>
      <w:proofErr w:type="spellStart"/>
      <w:r w:rsidRPr="000B2112">
        <w:t>Yambocully</w:t>
      </w:r>
      <w:proofErr w:type="spellEnd"/>
      <w:r w:rsidRPr="000B2112">
        <w:t xml:space="preserve"> and </w:t>
      </w:r>
      <w:proofErr w:type="spellStart"/>
      <w:r w:rsidRPr="000B2112">
        <w:t>Callandoon</w:t>
      </w:r>
      <w:proofErr w:type="spellEnd"/>
      <w:r w:rsidRPr="000B2112">
        <w:t xml:space="preserve"> Creeks run within the Queensland area of the Border Rivers Catchment which lies across the Queensland and NSW border</w:t>
      </w:r>
      <w:r>
        <w:t xml:space="preserve">.  </w:t>
      </w:r>
      <w:r w:rsidRPr="000B2112">
        <w:t xml:space="preserve">A significant part of the state boundary is located along major rivers in the Border Rivers Catchment, such as the Dumaresq, Macintyre and </w:t>
      </w:r>
      <w:proofErr w:type="spellStart"/>
      <w:r w:rsidRPr="000B2112">
        <w:t>Barwon</w:t>
      </w:r>
      <w:proofErr w:type="spellEnd"/>
      <w:r w:rsidRPr="000B2112">
        <w:t xml:space="preserve"> Rivers.</w:t>
      </w:r>
    </w:p>
    <w:p w:rsidR="00B261BB" w:rsidRDefault="00B261BB" w:rsidP="00B261BB">
      <w:pPr>
        <w:keepNext/>
        <w:spacing w:after="120"/>
      </w:pPr>
      <w:r>
        <w:rPr>
          <w:noProof/>
          <w:lang w:val="en-AU" w:eastAsia="en-AU"/>
        </w:rPr>
        <w:drawing>
          <wp:inline distT="0" distB="0" distL="0" distR="0">
            <wp:extent cx="5731510" cy="4034714"/>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31510" cy="4034714"/>
                    </a:xfrm>
                    <a:prstGeom prst="rect">
                      <a:avLst/>
                    </a:prstGeom>
                  </pic:spPr>
                </pic:pic>
              </a:graphicData>
            </a:graphic>
          </wp:inline>
        </w:drawing>
      </w:r>
    </w:p>
    <w:p w:rsidR="00B261BB" w:rsidRDefault="00B261BB" w:rsidP="00B261BB">
      <w:pPr>
        <w:pStyle w:val="Caption"/>
        <w:numPr>
          <w:ilvl w:val="0"/>
          <w:numId w:val="0"/>
        </w:numPr>
        <w:spacing w:before="0" w:after="120"/>
      </w:pPr>
      <w:proofErr w:type="gramStart"/>
      <w:r>
        <w:t xml:space="preserve">Figure </w:t>
      </w:r>
      <w:r w:rsidR="00CB5602">
        <w:fldChar w:fldCharType="begin"/>
      </w:r>
      <w:r>
        <w:instrText xml:space="preserve"> SEQ Figure \* ARABIC </w:instrText>
      </w:r>
      <w:r w:rsidR="00CB5602">
        <w:fldChar w:fldCharType="separate"/>
      </w:r>
      <w:r w:rsidR="00940A6D">
        <w:rPr>
          <w:noProof/>
        </w:rPr>
        <w:t>1</w:t>
      </w:r>
      <w:r w:rsidR="00CB5602">
        <w:rPr>
          <w:noProof/>
        </w:rPr>
        <w:fldChar w:fldCharType="end"/>
      </w:r>
      <w:r>
        <w:t>.</w:t>
      </w:r>
      <w:proofErr w:type="gramEnd"/>
      <w:r>
        <w:t xml:space="preserve"> Location of </w:t>
      </w:r>
      <w:proofErr w:type="spellStart"/>
      <w:r>
        <w:t>Yambocully</w:t>
      </w:r>
      <w:proofErr w:type="spellEnd"/>
      <w:r>
        <w:t xml:space="preserve"> and </w:t>
      </w:r>
      <w:proofErr w:type="spellStart"/>
      <w:r>
        <w:t>Callandoon</w:t>
      </w:r>
      <w:proofErr w:type="spellEnd"/>
      <w:r>
        <w:t xml:space="preserve"> water supply schemes</w:t>
      </w:r>
    </w:p>
    <w:p w:rsidR="00B261BB" w:rsidRDefault="00B261BB" w:rsidP="00B261BB">
      <w:pPr>
        <w:spacing w:after="120"/>
      </w:pPr>
    </w:p>
    <w:p w:rsidR="00B261BB" w:rsidRDefault="00B261BB" w:rsidP="00B261BB">
      <w:pPr>
        <w:spacing w:after="120"/>
      </w:pPr>
      <w:r w:rsidRPr="000B2112">
        <w:t xml:space="preserve">The </w:t>
      </w:r>
      <w:proofErr w:type="spellStart"/>
      <w:r w:rsidRPr="000B2112">
        <w:t>Callandoon</w:t>
      </w:r>
      <w:proofErr w:type="spellEnd"/>
      <w:r w:rsidRPr="000B2112">
        <w:t xml:space="preserve"> and </w:t>
      </w:r>
      <w:proofErr w:type="spellStart"/>
      <w:r w:rsidRPr="000B2112">
        <w:t>Yambocully</w:t>
      </w:r>
      <w:proofErr w:type="spellEnd"/>
      <w:r w:rsidRPr="000B2112">
        <w:t xml:space="preserve"> Water Boards are statutory bodies under the </w:t>
      </w:r>
      <w:r w:rsidRPr="00165BB0">
        <w:rPr>
          <w:i/>
        </w:rPr>
        <w:t>Water Act 2000</w:t>
      </w:r>
      <w:r w:rsidRPr="000B2112">
        <w:t xml:space="preserve">.  Each of the boards has been issued with a distribution operations </w:t>
      </w:r>
      <w:proofErr w:type="spellStart"/>
      <w:r w:rsidRPr="000B2112">
        <w:t>licence</w:t>
      </w:r>
      <w:proofErr w:type="spellEnd"/>
      <w:r w:rsidRPr="000B2112">
        <w:t xml:space="preserve"> to </w:t>
      </w:r>
      <w:proofErr w:type="spellStart"/>
      <w:r w:rsidRPr="000B2112">
        <w:t>authorise</w:t>
      </w:r>
      <w:proofErr w:type="spellEnd"/>
      <w:r w:rsidRPr="000B2112">
        <w:t xml:space="preserve"> water distribution infrastructure and to divert water from the Macintyre River for the benefit of their members. </w:t>
      </w:r>
    </w:p>
    <w:p w:rsidR="00B261BB" w:rsidRPr="000B2112" w:rsidRDefault="00B261BB" w:rsidP="00B261BB">
      <w:pPr>
        <w:spacing w:after="120"/>
        <w:rPr>
          <w:rFonts w:cs="Arial"/>
        </w:rPr>
      </w:pPr>
      <w:r>
        <w:t xml:space="preserve">The Water Boards provide rural landholders with water to support stock and domestic and irrigated cropping enterprises. </w:t>
      </w:r>
      <w:r w:rsidRPr="000B2112">
        <w:t xml:space="preserve"> </w:t>
      </w:r>
      <w:r w:rsidRPr="000B2112">
        <w:rPr>
          <w:rFonts w:cs="Arial"/>
        </w:rPr>
        <w:t xml:space="preserve">Both schemes provide a mix of supplemented and </w:t>
      </w:r>
      <w:proofErr w:type="spellStart"/>
      <w:r>
        <w:rPr>
          <w:rFonts w:cs="Arial"/>
        </w:rPr>
        <w:t>unsupplemented</w:t>
      </w:r>
      <w:proofErr w:type="spellEnd"/>
      <w:r w:rsidRPr="000B2112">
        <w:rPr>
          <w:rFonts w:cs="Arial"/>
        </w:rPr>
        <w:t xml:space="preserve"> allocations from the </w:t>
      </w:r>
      <w:r>
        <w:rPr>
          <w:rFonts w:cs="Arial"/>
        </w:rPr>
        <w:t xml:space="preserve">Border Rivers Water Supply Scheme.  </w:t>
      </w:r>
      <w:r w:rsidRPr="000B2112">
        <w:rPr>
          <w:rFonts w:cs="Arial"/>
        </w:rPr>
        <w:t xml:space="preserve">Generally, most irrigators </w:t>
      </w:r>
      <w:r>
        <w:rPr>
          <w:rFonts w:cs="Arial"/>
        </w:rPr>
        <w:t xml:space="preserve">within these schemes </w:t>
      </w:r>
      <w:r w:rsidRPr="000B2112">
        <w:rPr>
          <w:rFonts w:cs="Arial"/>
        </w:rPr>
        <w:t>also have access to water harvesti</w:t>
      </w:r>
      <w:r>
        <w:rPr>
          <w:rFonts w:cs="Arial"/>
        </w:rPr>
        <w:t>ng and overland flow diversions</w:t>
      </w:r>
      <w:r w:rsidRPr="000B2112">
        <w:rPr>
          <w:rFonts w:cs="Arial"/>
        </w:rPr>
        <w:t xml:space="preserve"> and </w:t>
      </w:r>
      <w:r>
        <w:rPr>
          <w:rFonts w:cs="Arial"/>
        </w:rPr>
        <w:t>use</w:t>
      </w:r>
      <w:r w:rsidRPr="000B2112">
        <w:rPr>
          <w:rFonts w:cs="Arial"/>
        </w:rPr>
        <w:t xml:space="preserve"> on farm storages to manage their water supplies</w:t>
      </w:r>
      <w:r>
        <w:rPr>
          <w:rFonts w:cs="Arial"/>
        </w:rPr>
        <w:t xml:space="preserve">.  </w:t>
      </w:r>
      <w:r w:rsidRPr="000B2112">
        <w:rPr>
          <w:rFonts w:cs="Arial"/>
        </w:rPr>
        <w:t>Supplemented annual allocations</w:t>
      </w:r>
      <w:r>
        <w:rPr>
          <w:rFonts w:cs="Arial"/>
        </w:rPr>
        <w:t xml:space="preserve"> however</w:t>
      </w:r>
      <w:r w:rsidRPr="000B2112">
        <w:rPr>
          <w:rFonts w:cs="Arial"/>
        </w:rPr>
        <w:t xml:space="preserve"> are relatively small and accessibility </w:t>
      </w:r>
      <w:r>
        <w:rPr>
          <w:rFonts w:cs="Arial"/>
        </w:rPr>
        <w:t>is</w:t>
      </w:r>
      <w:r w:rsidRPr="000B2112">
        <w:rPr>
          <w:rFonts w:cs="Arial"/>
        </w:rPr>
        <w:t xml:space="preserve"> low (average availability</w:t>
      </w:r>
      <w:r>
        <w:rPr>
          <w:rFonts w:cs="Arial"/>
        </w:rPr>
        <w:t xml:space="preserve"> of</w:t>
      </w:r>
      <w:r w:rsidRPr="000B2112">
        <w:rPr>
          <w:rFonts w:cs="Arial"/>
        </w:rPr>
        <w:t xml:space="preserve"> 45%) while </w:t>
      </w:r>
      <w:proofErr w:type="spellStart"/>
      <w:r>
        <w:rPr>
          <w:rFonts w:cs="Arial"/>
        </w:rPr>
        <w:t>unsupplemented</w:t>
      </w:r>
      <w:proofErr w:type="spellEnd"/>
      <w:r w:rsidRPr="000B2112">
        <w:rPr>
          <w:rFonts w:cs="Arial"/>
        </w:rPr>
        <w:t xml:space="preserve"> annual allocations are more significant and typically have higher announced allocations.</w:t>
      </w:r>
    </w:p>
    <w:p w:rsidR="00B261BB" w:rsidRPr="000B2112" w:rsidRDefault="00B261BB" w:rsidP="00B261BB">
      <w:pPr>
        <w:spacing w:after="120"/>
      </w:pPr>
      <w:r w:rsidRPr="000B2112">
        <w:t xml:space="preserve">The </w:t>
      </w:r>
      <w:proofErr w:type="spellStart"/>
      <w:r w:rsidRPr="000B2112">
        <w:t>Callandoon</w:t>
      </w:r>
      <w:proofErr w:type="spellEnd"/>
      <w:r w:rsidRPr="000B2112">
        <w:t xml:space="preserve"> Water Board uses a 50 </w:t>
      </w:r>
      <w:proofErr w:type="spellStart"/>
      <w:r w:rsidRPr="000B2112">
        <w:t>kilometre</w:t>
      </w:r>
      <w:proofErr w:type="spellEnd"/>
      <w:r w:rsidRPr="000B2112">
        <w:t xml:space="preserve"> section of </w:t>
      </w:r>
      <w:proofErr w:type="spellStart"/>
      <w:r w:rsidRPr="000B2112">
        <w:t>Callandoon</w:t>
      </w:r>
      <w:proofErr w:type="spellEnd"/>
      <w:r w:rsidRPr="000B2112">
        <w:t xml:space="preserve"> Creek for the distribution of supplemented water (</w:t>
      </w:r>
      <w:r w:rsidRPr="00D414CE">
        <w:t>4,500 ML</w:t>
      </w:r>
      <w:r w:rsidRPr="000B2112">
        <w:t xml:space="preserve"> of nominal volume) and </w:t>
      </w:r>
      <w:proofErr w:type="spellStart"/>
      <w:r>
        <w:t>unsupplemented</w:t>
      </w:r>
      <w:proofErr w:type="spellEnd"/>
      <w:r w:rsidRPr="000B2112">
        <w:t xml:space="preserve"> water (</w:t>
      </w:r>
      <w:r>
        <w:t>8,800</w:t>
      </w:r>
      <w:r w:rsidRPr="000B2112">
        <w:t xml:space="preserve"> ML of nominal volume).</w:t>
      </w:r>
    </w:p>
    <w:p w:rsidR="00B261BB" w:rsidRPr="000B2112" w:rsidRDefault="00B261BB" w:rsidP="00B261BB">
      <w:pPr>
        <w:spacing w:after="120"/>
      </w:pPr>
      <w:r w:rsidRPr="000B2112">
        <w:t xml:space="preserve">The </w:t>
      </w:r>
      <w:proofErr w:type="spellStart"/>
      <w:r w:rsidRPr="000B2112">
        <w:t>Yambocully</w:t>
      </w:r>
      <w:proofErr w:type="spellEnd"/>
      <w:r w:rsidRPr="000B2112">
        <w:t xml:space="preserve"> Water Board uses a 45 </w:t>
      </w:r>
      <w:proofErr w:type="spellStart"/>
      <w:r w:rsidRPr="000B2112">
        <w:t>kilometre</w:t>
      </w:r>
      <w:proofErr w:type="spellEnd"/>
      <w:r w:rsidRPr="000B2112">
        <w:t xml:space="preserve"> section of Piggy</w:t>
      </w:r>
      <w:r>
        <w:t xml:space="preserve"> </w:t>
      </w:r>
      <w:proofErr w:type="spellStart"/>
      <w:r>
        <w:t>Piggy</w:t>
      </w:r>
      <w:proofErr w:type="spellEnd"/>
      <w:r w:rsidRPr="000B2112">
        <w:t xml:space="preserve">, Crooked &amp; </w:t>
      </w:r>
      <w:proofErr w:type="spellStart"/>
      <w:r w:rsidRPr="000B2112">
        <w:t>Yambocully</w:t>
      </w:r>
      <w:proofErr w:type="spellEnd"/>
      <w:r w:rsidRPr="000B2112">
        <w:t xml:space="preserve"> Creeks and Weir River for the distribution of supplemented water (</w:t>
      </w:r>
      <w:r w:rsidRPr="00D414CE">
        <w:t>5,800</w:t>
      </w:r>
      <w:r w:rsidRPr="000B2112">
        <w:t xml:space="preserve"> ML of nominal volume) and </w:t>
      </w:r>
      <w:proofErr w:type="spellStart"/>
      <w:r>
        <w:t>unsupplemented</w:t>
      </w:r>
      <w:proofErr w:type="spellEnd"/>
      <w:r w:rsidRPr="000B2112">
        <w:t xml:space="preserve"> water </w:t>
      </w:r>
      <w:r w:rsidRPr="00D414CE">
        <w:t>(7,600</w:t>
      </w:r>
      <w:r w:rsidRPr="000B2112">
        <w:t xml:space="preserve"> </w:t>
      </w:r>
      <w:r>
        <w:t>ML</w:t>
      </w:r>
      <w:r w:rsidRPr="000B2112">
        <w:t xml:space="preserve"> of nominal volume).</w:t>
      </w:r>
    </w:p>
    <w:p w:rsidR="00B261BB" w:rsidRDefault="00B261BB" w:rsidP="00B261BB">
      <w:pPr>
        <w:spacing w:after="120"/>
      </w:pPr>
      <w:r>
        <w:t xml:space="preserve">Within these two supply schemes it appears that most losses are generated from the need to refill water holes after a dry period, although there are some known sandy sections in </w:t>
      </w:r>
      <w:proofErr w:type="spellStart"/>
      <w:r>
        <w:t>Callandoon</w:t>
      </w:r>
      <w:proofErr w:type="spellEnd"/>
      <w:r>
        <w:t xml:space="preserve"> Creek.  Options that target opportunities to reduce the length of natural watercourses used in the distribution system would be the most effective for water savings.  To this end, s</w:t>
      </w:r>
      <w:r w:rsidRPr="000B2112">
        <w:t xml:space="preserve">ix options were identified for the </w:t>
      </w:r>
      <w:proofErr w:type="spellStart"/>
      <w:r w:rsidRPr="000B2112">
        <w:t>Yambocully</w:t>
      </w:r>
      <w:proofErr w:type="spellEnd"/>
      <w:r w:rsidRPr="000B2112">
        <w:t xml:space="preserve"> and </w:t>
      </w:r>
      <w:proofErr w:type="spellStart"/>
      <w:r w:rsidRPr="000B2112">
        <w:t>Callandoon</w:t>
      </w:r>
      <w:proofErr w:type="spellEnd"/>
      <w:r w:rsidRPr="000B2112">
        <w:t xml:space="preserve"> water supply schemes which include a combination of channel, partial pipe and full pipe for each scheme. </w:t>
      </w:r>
    </w:p>
    <w:p w:rsidR="00B261BB" w:rsidRPr="00304163" w:rsidRDefault="00B261BB" w:rsidP="00B261BB">
      <w:pPr>
        <w:spacing w:after="120"/>
      </w:pPr>
      <w:r>
        <w:t xml:space="preserve">Our initial investigation indicated that the </w:t>
      </w:r>
      <w:r w:rsidRPr="000B2112">
        <w:t xml:space="preserve">investment in pipelines will be a high cost alternative and there is </w:t>
      </w:r>
      <w:r>
        <w:t xml:space="preserve">a </w:t>
      </w:r>
      <w:r w:rsidRPr="000B2112">
        <w:t>real potential to over</w:t>
      </w:r>
      <w:r>
        <w:t>-</w:t>
      </w:r>
      <w:proofErr w:type="spellStart"/>
      <w:r w:rsidRPr="000B2112">
        <w:t>capitalise</w:t>
      </w:r>
      <w:proofErr w:type="spellEnd"/>
      <w:r w:rsidRPr="000B2112">
        <w:t xml:space="preserve"> in capacity.</w:t>
      </w:r>
      <w:r>
        <w:t xml:space="preserve">  We found that piping for high flow deliveries</w:t>
      </w:r>
      <w:r w:rsidRPr="00304163">
        <w:t xml:space="preserve"> is considered a </w:t>
      </w:r>
      <w:r>
        <w:t>costly and impractical option.  Piping for supplemented allocations</w:t>
      </w:r>
      <w:r w:rsidRPr="00304163">
        <w:t xml:space="preserve"> </w:t>
      </w:r>
      <w:r>
        <w:t>c</w:t>
      </w:r>
      <w:r w:rsidRPr="00304163">
        <w:t xml:space="preserve">ould </w:t>
      </w:r>
      <w:r>
        <w:t xml:space="preserve">achieve irrigator benefits but not significant water savings, as the losses associated with delivering </w:t>
      </w:r>
      <w:proofErr w:type="spellStart"/>
      <w:r>
        <w:t>unsupplemented</w:t>
      </w:r>
      <w:proofErr w:type="spellEnd"/>
      <w:r w:rsidRPr="00304163">
        <w:t xml:space="preserve"> </w:t>
      </w:r>
      <w:r>
        <w:t>allocations will still be incurred.</w:t>
      </w:r>
    </w:p>
    <w:p w:rsidR="00B261BB" w:rsidRDefault="00B261BB" w:rsidP="00B261BB">
      <w:pPr>
        <w:spacing w:after="120"/>
      </w:pPr>
      <w:r>
        <w:t>Our review of the options also included an initial assessment of environmental considerations and we found the Basin Plan process had not identified any significant environmental assets in the creeks that require particular water targets.  The ecological character of the creeks is actually relatively unknown.</w:t>
      </w:r>
    </w:p>
    <w:p w:rsidR="00B261BB" w:rsidRDefault="00B261BB" w:rsidP="00B261BB">
      <w:pPr>
        <w:spacing w:after="120"/>
      </w:pPr>
      <w:r>
        <w:t>Through discussion on economic, social and environmental considerations it was decided in conjunction with the Project Steering Committee to progress the conceptual design of a channel option for each system.  It should be noted that the analysis was based on the best data available and used the coarse NASA surface data for topography.</w:t>
      </w:r>
    </w:p>
    <w:p w:rsidR="00B261BB" w:rsidRDefault="00B261BB" w:rsidP="00B261BB">
      <w:pPr>
        <w:spacing w:after="120"/>
      </w:pPr>
      <w:r>
        <w:t xml:space="preserve">Based on the savings in length of watercourse eliminated from the distribution systems, the preliminary estimate of water savings that might be generated from the two channel options would be 1,600 ML from the </w:t>
      </w:r>
      <w:proofErr w:type="spellStart"/>
      <w:r>
        <w:t>Callandoon</w:t>
      </w:r>
      <w:proofErr w:type="spellEnd"/>
      <w:r>
        <w:t xml:space="preserve"> system and 400 ML from the </w:t>
      </w:r>
      <w:proofErr w:type="spellStart"/>
      <w:r>
        <w:t>Yambocully</w:t>
      </w:r>
      <w:proofErr w:type="spellEnd"/>
      <w:r>
        <w:t xml:space="preserve"> system.  The savings would be across both supplemented and </w:t>
      </w:r>
      <w:proofErr w:type="spellStart"/>
      <w:r>
        <w:t>unsupplemented</w:t>
      </w:r>
      <w:proofErr w:type="spellEnd"/>
      <w:r>
        <w:t xml:space="preserve"> water, as losses in the system are proportional to scheme share of these water types.</w:t>
      </w:r>
    </w:p>
    <w:p w:rsidR="00B261BB" w:rsidRDefault="00B261BB" w:rsidP="00B261BB">
      <w:pPr>
        <w:spacing w:after="120"/>
      </w:pPr>
      <w:r>
        <w:t>The capacity of the channels in the design was based on the existing diversion and pump stations capacities which included;</w:t>
      </w:r>
      <w:r w:rsidRPr="008C0E34">
        <w:t xml:space="preserve"> </w:t>
      </w:r>
      <w:r w:rsidRPr="00872365">
        <w:t>500 ML/d</w:t>
      </w:r>
      <w:r>
        <w:t xml:space="preserve"> (5.8 m</w:t>
      </w:r>
      <w:r>
        <w:rPr>
          <w:vertAlign w:val="superscript"/>
        </w:rPr>
        <w:t>3</w:t>
      </w:r>
      <w:r>
        <w:t>/s)</w:t>
      </w:r>
      <w:r w:rsidRPr="00872365">
        <w:t xml:space="preserve"> </w:t>
      </w:r>
      <w:r>
        <w:t xml:space="preserve">for </w:t>
      </w:r>
      <w:proofErr w:type="spellStart"/>
      <w:r>
        <w:t>Yambocully</w:t>
      </w:r>
      <w:proofErr w:type="spellEnd"/>
      <w:r>
        <w:t xml:space="preserve"> and 1,000 ML/d for </w:t>
      </w:r>
      <w:proofErr w:type="spellStart"/>
      <w:r>
        <w:t>Callandoon</w:t>
      </w:r>
      <w:proofErr w:type="spellEnd"/>
      <w:r>
        <w:t xml:space="preserve">.  However in the </w:t>
      </w:r>
      <w:proofErr w:type="spellStart"/>
      <w:r>
        <w:t>Callandoon</w:t>
      </w:r>
      <w:proofErr w:type="spellEnd"/>
      <w:r>
        <w:t xml:space="preserve"> system one existing user had established an independent pump station and, as such, capacity for this allocation would not be required.  Based on the reduction in </w:t>
      </w:r>
      <w:proofErr w:type="spellStart"/>
      <w:r>
        <w:t>unsupplemented</w:t>
      </w:r>
      <w:proofErr w:type="spellEnd"/>
      <w:r>
        <w:t xml:space="preserve"> allocation, the required capacity is to be approximately 860 ML/d </w:t>
      </w:r>
      <w:proofErr w:type="gramStart"/>
      <w:r>
        <w:t>(10 m</w:t>
      </w:r>
      <w:r>
        <w:rPr>
          <w:vertAlign w:val="superscript"/>
        </w:rPr>
        <w:t>3</w:t>
      </w:r>
      <w:r>
        <w:t>/s)</w:t>
      </w:r>
      <w:proofErr w:type="gramEnd"/>
      <w:r>
        <w:t xml:space="preserve"> for the </w:t>
      </w:r>
      <w:proofErr w:type="spellStart"/>
      <w:r>
        <w:t>Callandoon</w:t>
      </w:r>
      <w:proofErr w:type="spellEnd"/>
      <w:r>
        <w:t xml:space="preserve"> system.</w:t>
      </w:r>
    </w:p>
    <w:p w:rsidR="00B261BB" w:rsidRDefault="00B261BB" w:rsidP="00B261BB">
      <w:pPr>
        <w:spacing w:after="120"/>
      </w:pPr>
      <w:r>
        <w:t xml:space="preserve">Through our analysis we found the </w:t>
      </w:r>
      <w:r w:rsidRPr="004E774B">
        <w:t>optimal components for the channel supply options</w:t>
      </w:r>
      <w:r>
        <w:t xml:space="preserve"> to provide both supplemented and </w:t>
      </w:r>
      <w:proofErr w:type="spellStart"/>
      <w:r>
        <w:t>unsupplemented</w:t>
      </w:r>
      <w:proofErr w:type="spellEnd"/>
      <w:r>
        <w:t xml:space="preserve"> allocations (with the former piggy-backed on the latter as per the current delivery method) include:</w:t>
      </w:r>
    </w:p>
    <w:p w:rsidR="00B261BB" w:rsidRDefault="00B261BB" w:rsidP="00B261BB">
      <w:pPr>
        <w:pStyle w:val="Caption"/>
        <w:numPr>
          <w:ilvl w:val="0"/>
          <w:numId w:val="0"/>
        </w:numPr>
        <w:spacing w:before="0" w:after="120"/>
      </w:pPr>
      <w:bookmarkStart w:id="40" w:name="_Toc362875335"/>
      <w:proofErr w:type="gramStart"/>
      <w:r>
        <w:t xml:space="preserve">Table </w:t>
      </w:r>
      <w:r w:rsidR="00CB5602">
        <w:fldChar w:fldCharType="begin"/>
      </w:r>
      <w:r>
        <w:instrText xml:space="preserve"> SEQ Table \* ARABIC </w:instrText>
      </w:r>
      <w:r w:rsidR="00CB5602">
        <w:fldChar w:fldCharType="separate"/>
      </w:r>
      <w:r w:rsidR="00940A6D">
        <w:rPr>
          <w:noProof/>
        </w:rPr>
        <w:t>2</w:t>
      </w:r>
      <w:r w:rsidR="00CB5602">
        <w:rPr>
          <w:noProof/>
        </w:rPr>
        <w:fldChar w:fldCharType="end"/>
      </w:r>
      <w:r>
        <w:t>.</w:t>
      </w:r>
      <w:proofErr w:type="gramEnd"/>
      <w:r>
        <w:t xml:space="preserve">  Optimal components for the </w:t>
      </w:r>
      <w:proofErr w:type="spellStart"/>
      <w:r>
        <w:t>Callandoon</w:t>
      </w:r>
      <w:proofErr w:type="spellEnd"/>
      <w:r>
        <w:t xml:space="preserve"> and </w:t>
      </w:r>
      <w:proofErr w:type="spellStart"/>
      <w:r>
        <w:t>Yambocully</w:t>
      </w:r>
      <w:proofErr w:type="spellEnd"/>
      <w:r>
        <w:t xml:space="preserve"> channel supply options.</w:t>
      </w:r>
      <w:bookmarkEnd w:id="40"/>
    </w:p>
    <w:tbl>
      <w:tblPr>
        <w:tblStyle w:val="Alluviumtables"/>
        <w:tblW w:w="0" w:type="auto"/>
        <w:tblLook w:val="04A0"/>
      </w:tblPr>
      <w:tblGrid>
        <w:gridCol w:w="4621"/>
        <w:gridCol w:w="4621"/>
      </w:tblGrid>
      <w:tr w:rsidR="00B261BB" w:rsidRPr="00205394" w:rsidTr="00B261BB">
        <w:tc>
          <w:tcPr>
            <w:tcW w:w="4621" w:type="dxa"/>
          </w:tcPr>
          <w:p w:rsidR="00B261BB" w:rsidRPr="00205394" w:rsidRDefault="00B261BB" w:rsidP="00B261BB">
            <w:pPr>
              <w:pStyle w:val="tabletextalluvium"/>
              <w:spacing w:before="0" w:after="120"/>
              <w:rPr>
                <w:b/>
              </w:rPr>
            </w:pPr>
            <w:proofErr w:type="spellStart"/>
            <w:r w:rsidRPr="00205394">
              <w:rPr>
                <w:b/>
              </w:rPr>
              <w:t>Callandoon</w:t>
            </w:r>
            <w:proofErr w:type="spellEnd"/>
            <w:r w:rsidRPr="00205394">
              <w:rPr>
                <w:b/>
              </w:rPr>
              <w:t xml:space="preserve"> channel supply options</w:t>
            </w:r>
          </w:p>
        </w:tc>
        <w:tc>
          <w:tcPr>
            <w:tcW w:w="4621" w:type="dxa"/>
          </w:tcPr>
          <w:p w:rsidR="00B261BB" w:rsidRPr="00205394" w:rsidRDefault="00B261BB" w:rsidP="00B261BB">
            <w:pPr>
              <w:pStyle w:val="tabletextalluvium"/>
              <w:spacing w:before="0" w:after="120"/>
              <w:rPr>
                <w:b/>
              </w:rPr>
            </w:pPr>
            <w:proofErr w:type="spellStart"/>
            <w:r w:rsidRPr="00205394">
              <w:rPr>
                <w:b/>
              </w:rPr>
              <w:t>Yambocully</w:t>
            </w:r>
            <w:proofErr w:type="spellEnd"/>
            <w:r w:rsidRPr="00205394">
              <w:rPr>
                <w:b/>
              </w:rPr>
              <w:t xml:space="preserve"> channel supply options</w:t>
            </w:r>
          </w:p>
        </w:tc>
      </w:tr>
      <w:tr w:rsidR="00B261BB" w:rsidTr="00B261BB">
        <w:tc>
          <w:tcPr>
            <w:tcW w:w="4621" w:type="dxa"/>
          </w:tcPr>
          <w:p w:rsidR="00B261BB" w:rsidRDefault="00B261BB" w:rsidP="00B261BB">
            <w:pPr>
              <w:pStyle w:val="tabletextalluvium"/>
              <w:spacing w:before="0" w:after="120"/>
            </w:pPr>
            <w:r w:rsidRPr="00036E2E">
              <w:t>6 m channel bed width</w:t>
            </w:r>
          </w:p>
        </w:tc>
        <w:tc>
          <w:tcPr>
            <w:tcW w:w="4621" w:type="dxa"/>
          </w:tcPr>
          <w:p w:rsidR="00B261BB" w:rsidRDefault="00B261BB" w:rsidP="00B261BB">
            <w:pPr>
              <w:pStyle w:val="tabletextalluvium"/>
              <w:spacing w:before="0" w:after="120"/>
            </w:pPr>
            <w:r w:rsidRPr="00036E2E">
              <w:t>6 m channel bed width</w:t>
            </w:r>
          </w:p>
        </w:tc>
      </w:tr>
      <w:tr w:rsidR="00B261BB" w:rsidTr="00B261BB">
        <w:tc>
          <w:tcPr>
            <w:tcW w:w="4621" w:type="dxa"/>
          </w:tcPr>
          <w:p w:rsidR="00B261BB" w:rsidRDefault="00B261BB" w:rsidP="00B261BB">
            <w:pPr>
              <w:pStyle w:val="tabletextalluvium"/>
              <w:spacing w:before="0" w:after="120"/>
            </w:pPr>
            <w:r w:rsidRPr="00036E2E">
              <w:t>1800 DIA rising main</w:t>
            </w:r>
          </w:p>
        </w:tc>
        <w:tc>
          <w:tcPr>
            <w:tcW w:w="4621" w:type="dxa"/>
          </w:tcPr>
          <w:p w:rsidR="00B261BB" w:rsidRDefault="00B261BB" w:rsidP="00B261BB">
            <w:pPr>
              <w:pStyle w:val="tabletextalluvium"/>
              <w:spacing w:before="0" w:after="120"/>
            </w:pPr>
            <w:r w:rsidRPr="00036E2E">
              <w:t>Inclusion of 13 bridge deck crossings</w:t>
            </w:r>
          </w:p>
        </w:tc>
      </w:tr>
      <w:tr w:rsidR="00B261BB" w:rsidTr="00B261BB">
        <w:tc>
          <w:tcPr>
            <w:tcW w:w="4621" w:type="dxa"/>
          </w:tcPr>
          <w:p w:rsidR="00B261BB" w:rsidRDefault="00B261BB" w:rsidP="00B261BB">
            <w:pPr>
              <w:pStyle w:val="tabletextalluvium"/>
              <w:spacing w:before="0" w:after="120"/>
            </w:pPr>
            <w:r w:rsidRPr="00036E2E">
              <w:t>Pump duty of 10 m3/s at 5 m lift</w:t>
            </w:r>
          </w:p>
        </w:tc>
        <w:tc>
          <w:tcPr>
            <w:tcW w:w="4621" w:type="dxa"/>
          </w:tcPr>
          <w:p w:rsidR="00B261BB" w:rsidRDefault="00B261BB" w:rsidP="00B261BB">
            <w:pPr>
              <w:pStyle w:val="tabletextalluvium"/>
              <w:spacing w:before="0" w:after="120"/>
            </w:pPr>
            <w:r w:rsidRPr="00036E2E">
              <w:t>Piped siphons at 6,250m and 9,300m</w:t>
            </w:r>
          </w:p>
        </w:tc>
      </w:tr>
      <w:tr w:rsidR="00B261BB" w:rsidTr="00B261BB">
        <w:tc>
          <w:tcPr>
            <w:tcW w:w="4621" w:type="dxa"/>
          </w:tcPr>
          <w:p w:rsidR="00B261BB" w:rsidRDefault="00B261BB" w:rsidP="00B261BB">
            <w:pPr>
              <w:pStyle w:val="tabletextalluvium"/>
              <w:spacing w:before="0" w:after="120"/>
            </w:pPr>
            <w:r>
              <w:t xml:space="preserve">Pump </w:t>
            </w:r>
            <w:r w:rsidRPr="00595F14">
              <w:t xml:space="preserve">configuration of 3 x </w:t>
            </w:r>
            <w:proofErr w:type="spellStart"/>
            <w:r w:rsidRPr="00595F14">
              <w:t>Batescrew</w:t>
            </w:r>
            <w:proofErr w:type="spellEnd"/>
            <w:r w:rsidRPr="00595F14">
              <w:t xml:space="preserve"> </w:t>
            </w:r>
            <w:r>
              <w:t xml:space="preserve">32-60-16 </w:t>
            </w:r>
            <w:r w:rsidRPr="00595F14">
              <w:t>axial</w:t>
            </w:r>
            <w:r>
              <w:t xml:space="preserve"> flow pumps</w:t>
            </w:r>
          </w:p>
        </w:tc>
        <w:tc>
          <w:tcPr>
            <w:tcW w:w="4621" w:type="dxa"/>
          </w:tcPr>
          <w:p w:rsidR="00B261BB" w:rsidRDefault="00B261BB" w:rsidP="00B261BB">
            <w:pPr>
              <w:pStyle w:val="tabletextalluvium"/>
              <w:spacing w:before="0" w:after="120"/>
            </w:pPr>
            <w:r>
              <w:t xml:space="preserve">Piped outlet and </w:t>
            </w:r>
            <w:proofErr w:type="spellStart"/>
            <w:r>
              <w:t>Goodar</w:t>
            </w:r>
            <w:proofErr w:type="spellEnd"/>
            <w:r>
              <w:t xml:space="preserve"> Road Crossing at end</w:t>
            </w:r>
          </w:p>
        </w:tc>
      </w:tr>
    </w:tbl>
    <w:p w:rsidR="00B261BB" w:rsidRDefault="00B261BB" w:rsidP="00B261BB">
      <w:pPr>
        <w:spacing w:after="120"/>
      </w:pPr>
    </w:p>
    <w:p w:rsidR="00B261BB" w:rsidRDefault="00B261BB" w:rsidP="00B261BB">
      <w:pPr>
        <w:spacing w:after="120"/>
      </w:pPr>
      <w:r>
        <w:rPr>
          <w:bCs/>
        </w:rPr>
        <w:t xml:space="preserve">A Benefit Cost Analysis </w:t>
      </w:r>
      <w:r w:rsidRPr="001B200C">
        <w:t xml:space="preserve">(BCA) </w:t>
      </w:r>
      <w:r>
        <w:t xml:space="preserve">was conducted for the channel works for the </w:t>
      </w:r>
      <w:proofErr w:type="spellStart"/>
      <w:r>
        <w:t>Callandoon</w:t>
      </w:r>
      <w:proofErr w:type="spellEnd"/>
      <w:r>
        <w:t xml:space="preserve"> and </w:t>
      </w:r>
      <w:proofErr w:type="spellStart"/>
      <w:r>
        <w:t>Yambocully</w:t>
      </w:r>
      <w:proofErr w:type="spellEnd"/>
      <w:r>
        <w:t xml:space="preserve"> systems, the key findings of which are presented below.  For the water supply schemes this analysis was </w:t>
      </w:r>
      <w:r w:rsidRPr="004E2999">
        <w:t>conducted for three alternative uses</w:t>
      </w:r>
      <w:r>
        <w:t xml:space="preserve"> of water saved:</w:t>
      </w:r>
    </w:p>
    <w:p w:rsidR="00B261BB" w:rsidRDefault="00B261BB" w:rsidP="00B261BB">
      <w:pPr>
        <w:pStyle w:val="bullets"/>
        <w:spacing w:after="120"/>
      </w:pPr>
      <w:r w:rsidRPr="002B48E2">
        <w:rPr>
          <w:i/>
        </w:rPr>
        <w:t>Water for environmental flows</w:t>
      </w:r>
      <w:r>
        <w:t xml:space="preserve"> (the Commonwealth receives all benefits and covers all costs)</w:t>
      </w:r>
    </w:p>
    <w:p w:rsidR="00B261BB" w:rsidRDefault="00B261BB" w:rsidP="00B261BB">
      <w:pPr>
        <w:pStyle w:val="bullets"/>
        <w:spacing w:after="120"/>
      </w:pPr>
      <w:r w:rsidRPr="002B48E2">
        <w:rPr>
          <w:i/>
        </w:rPr>
        <w:t>Water used to increase irrigation</w:t>
      </w:r>
      <w:r>
        <w:t xml:space="preserve"> (irrigators receive all benefits and cover all costs).</w:t>
      </w:r>
    </w:p>
    <w:p w:rsidR="00B261BB" w:rsidRDefault="00B261BB" w:rsidP="00B261BB">
      <w:pPr>
        <w:pStyle w:val="bulletslast"/>
        <w:spacing w:after="120"/>
      </w:pPr>
      <w:r w:rsidRPr="002B48E2">
        <w:rPr>
          <w:i/>
        </w:rPr>
        <w:t>Shared benefits and costs</w:t>
      </w:r>
      <w:r>
        <w:t xml:space="preserve"> (all capital, ongoing costs and 75% of benefits allocated to the Commonwealth, whilst no costs and the remaining 25% of benefits allocated to irrigators).</w:t>
      </w:r>
    </w:p>
    <w:p w:rsidR="00E75878" w:rsidRDefault="00B261BB" w:rsidP="00B261BB">
      <w:pPr>
        <w:spacing w:after="120"/>
      </w:pPr>
      <w:r>
        <w:t>This work also included sensitivity analysis for key inputs and parameters to determine if and how different input values and assumptions would materially change the outcome of the analysis.  The outcomes of the BCA are shown in the table below.  Red text shows where the economic measure indicates that the project is not economically viable.</w:t>
      </w:r>
    </w:p>
    <w:p w:rsidR="00B261BB" w:rsidRDefault="00E75878" w:rsidP="00E75878">
      <w:r>
        <w:br w:type="page"/>
      </w:r>
    </w:p>
    <w:p w:rsidR="00B261BB" w:rsidRDefault="00B261BB" w:rsidP="00B261BB">
      <w:pPr>
        <w:pStyle w:val="Caption"/>
        <w:numPr>
          <w:ilvl w:val="0"/>
          <w:numId w:val="0"/>
        </w:numPr>
        <w:spacing w:before="0" w:after="120"/>
      </w:pPr>
      <w:bookmarkStart w:id="41" w:name="_Toc354675707"/>
      <w:bookmarkStart w:id="42" w:name="_Toc362875336"/>
      <w:proofErr w:type="gramStart"/>
      <w:r>
        <w:t xml:space="preserve">Table </w:t>
      </w:r>
      <w:r w:rsidR="00CB5602">
        <w:fldChar w:fldCharType="begin"/>
      </w:r>
      <w:r>
        <w:instrText xml:space="preserve"> SEQ Table \* ARABIC </w:instrText>
      </w:r>
      <w:r w:rsidR="00CB5602">
        <w:fldChar w:fldCharType="separate"/>
      </w:r>
      <w:r w:rsidR="00940A6D">
        <w:rPr>
          <w:noProof/>
        </w:rPr>
        <w:t>3</w:t>
      </w:r>
      <w:r w:rsidR="00CB5602">
        <w:rPr>
          <w:noProof/>
        </w:rPr>
        <w:fldChar w:fldCharType="end"/>
      </w:r>
      <w:r>
        <w:rPr>
          <w:noProof/>
        </w:rPr>
        <w:t>.</w:t>
      </w:r>
      <w:proofErr w:type="gramEnd"/>
      <w:r>
        <w:rPr>
          <w:noProof/>
        </w:rPr>
        <w:t xml:space="preserve"> </w:t>
      </w:r>
      <w:r w:rsidRPr="00752713">
        <w:t xml:space="preserve"> </w:t>
      </w:r>
      <w:r>
        <w:t>Results of benefit cost analysis</w:t>
      </w:r>
      <w:bookmarkEnd w:id="41"/>
      <w:r>
        <w:t>.</w:t>
      </w:r>
      <w:bookmarkEnd w:id="42"/>
    </w:p>
    <w:tbl>
      <w:tblPr>
        <w:tblStyle w:val="Alluviumtables"/>
        <w:tblW w:w="0" w:type="auto"/>
        <w:tblLook w:val="04A0"/>
      </w:tblPr>
      <w:tblGrid>
        <w:gridCol w:w="5170"/>
        <w:gridCol w:w="1418"/>
        <w:gridCol w:w="1275"/>
        <w:gridCol w:w="1340"/>
      </w:tblGrid>
      <w:tr w:rsidR="00B261BB" w:rsidRPr="00994949" w:rsidTr="00B261BB">
        <w:tc>
          <w:tcPr>
            <w:tcW w:w="5170" w:type="dxa"/>
          </w:tcPr>
          <w:p w:rsidR="00B261BB" w:rsidRPr="00994949" w:rsidRDefault="00B261BB" w:rsidP="00B261BB">
            <w:pPr>
              <w:pStyle w:val="tabletextalluvium"/>
              <w:spacing w:before="0" w:after="120"/>
              <w:rPr>
                <w:b/>
              </w:rPr>
            </w:pPr>
            <w:r w:rsidRPr="00994949">
              <w:rPr>
                <w:b/>
              </w:rPr>
              <w:t>Economic measure</w:t>
            </w:r>
          </w:p>
        </w:tc>
        <w:tc>
          <w:tcPr>
            <w:tcW w:w="1418" w:type="dxa"/>
          </w:tcPr>
          <w:p w:rsidR="00B261BB" w:rsidRPr="00994949" w:rsidRDefault="00B261BB" w:rsidP="00B261BB">
            <w:pPr>
              <w:pStyle w:val="tabletextalluvium"/>
              <w:spacing w:before="0" w:after="120"/>
              <w:rPr>
                <w:b/>
              </w:rPr>
            </w:pPr>
            <w:r w:rsidRPr="00994949">
              <w:rPr>
                <w:b/>
              </w:rPr>
              <w:t>Pessimistic</w:t>
            </w:r>
            <w:r>
              <w:rPr>
                <w:rStyle w:val="FootnoteReference"/>
                <w:b/>
              </w:rPr>
              <w:footnoteReference w:id="1"/>
            </w:r>
          </w:p>
        </w:tc>
        <w:tc>
          <w:tcPr>
            <w:tcW w:w="1275" w:type="dxa"/>
          </w:tcPr>
          <w:p w:rsidR="00B261BB" w:rsidRPr="00994949" w:rsidRDefault="00B261BB" w:rsidP="00B261BB">
            <w:pPr>
              <w:pStyle w:val="tabletextalluvium"/>
              <w:spacing w:before="0" w:after="120"/>
              <w:rPr>
                <w:b/>
              </w:rPr>
            </w:pPr>
            <w:r w:rsidRPr="00994949">
              <w:rPr>
                <w:b/>
              </w:rPr>
              <w:br w:type="page"/>
              <w:t>Most likely</w:t>
            </w:r>
          </w:p>
        </w:tc>
        <w:tc>
          <w:tcPr>
            <w:tcW w:w="1340" w:type="dxa"/>
          </w:tcPr>
          <w:p w:rsidR="00B261BB" w:rsidRPr="00994949" w:rsidRDefault="00B261BB" w:rsidP="00B261BB">
            <w:pPr>
              <w:pStyle w:val="tabletextalluvium"/>
              <w:spacing w:before="0" w:after="120"/>
              <w:rPr>
                <w:b/>
              </w:rPr>
            </w:pPr>
            <w:r w:rsidRPr="00994949">
              <w:rPr>
                <w:b/>
              </w:rPr>
              <w:t>Optimistic</w:t>
            </w:r>
          </w:p>
        </w:tc>
      </w:tr>
      <w:tr w:rsidR="00B261BB" w:rsidRPr="00EA6A36" w:rsidTr="00B261BB">
        <w:trPr>
          <w:trHeight w:val="360"/>
        </w:trPr>
        <w:tc>
          <w:tcPr>
            <w:tcW w:w="5170" w:type="dxa"/>
          </w:tcPr>
          <w:p w:rsidR="00B261BB" w:rsidRPr="0057617B" w:rsidRDefault="00B261BB" w:rsidP="00B261BB">
            <w:pPr>
              <w:pStyle w:val="tabletextalluvium"/>
              <w:spacing w:before="0" w:after="120"/>
              <w:rPr>
                <w:b/>
                <w:u w:val="single"/>
              </w:rPr>
            </w:pPr>
            <w:proofErr w:type="spellStart"/>
            <w:r w:rsidRPr="0057617B">
              <w:rPr>
                <w:b/>
                <w:u w:val="single"/>
              </w:rPr>
              <w:t>Callandoon</w:t>
            </w:r>
            <w:proofErr w:type="spellEnd"/>
          </w:p>
        </w:tc>
        <w:tc>
          <w:tcPr>
            <w:tcW w:w="1418" w:type="dxa"/>
          </w:tcPr>
          <w:p w:rsidR="00B261BB" w:rsidRPr="0057617B" w:rsidRDefault="00B261BB" w:rsidP="00B261BB">
            <w:pPr>
              <w:pStyle w:val="tabletextalluvium"/>
              <w:spacing w:before="0" w:after="120"/>
              <w:rPr>
                <w:b/>
                <w:u w:val="single"/>
              </w:rPr>
            </w:pPr>
          </w:p>
        </w:tc>
        <w:tc>
          <w:tcPr>
            <w:tcW w:w="1275" w:type="dxa"/>
          </w:tcPr>
          <w:p w:rsidR="00B261BB" w:rsidRPr="0057617B" w:rsidRDefault="00B261BB" w:rsidP="00B261BB">
            <w:pPr>
              <w:pStyle w:val="tabletextalluvium"/>
              <w:spacing w:before="0" w:after="120"/>
              <w:rPr>
                <w:b/>
                <w:u w:val="single"/>
              </w:rPr>
            </w:pPr>
          </w:p>
        </w:tc>
        <w:tc>
          <w:tcPr>
            <w:tcW w:w="1340" w:type="dxa"/>
          </w:tcPr>
          <w:p w:rsidR="00B261BB" w:rsidRPr="0057617B" w:rsidRDefault="00B261BB" w:rsidP="00B261BB">
            <w:pPr>
              <w:pStyle w:val="tabletextalluvium"/>
              <w:spacing w:before="0" w:after="120"/>
              <w:rPr>
                <w:b/>
                <w:u w:val="single"/>
              </w:rPr>
            </w:pPr>
          </w:p>
        </w:tc>
      </w:tr>
      <w:tr w:rsidR="00B261BB" w:rsidRPr="00095C52" w:rsidTr="00B261BB">
        <w:trPr>
          <w:trHeight w:val="360"/>
        </w:trPr>
        <w:tc>
          <w:tcPr>
            <w:tcW w:w="5170" w:type="dxa"/>
          </w:tcPr>
          <w:p w:rsidR="00B261BB" w:rsidRPr="00095C52" w:rsidRDefault="00B261BB" w:rsidP="00B261BB">
            <w:pPr>
              <w:pStyle w:val="tabletextalluvium"/>
              <w:spacing w:before="0" w:after="120"/>
              <w:rPr>
                <w:b/>
                <w:i/>
              </w:rPr>
            </w:pPr>
            <w:r w:rsidRPr="00095C52">
              <w:rPr>
                <w:b/>
                <w:i/>
              </w:rPr>
              <w:t>Water used for environmental flows</w:t>
            </w:r>
          </w:p>
        </w:tc>
        <w:tc>
          <w:tcPr>
            <w:tcW w:w="1418" w:type="dxa"/>
          </w:tcPr>
          <w:p w:rsidR="00B261BB" w:rsidRPr="00095C52" w:rsidRDefault="00B261BB" w:rsidP="00B261BB">
            <w:pPr>
              <w:pStyle w:val="tabletextalluvium"/>
              <w:spacing w:before="0" w:after="120"/>
              <w:rPr>
                <w:b/>
                <w:i/>
              </w:rPr>
            </w:pPr>
          </w:p>
        </w:tc>
        <w:tc>
          <w:tcPr>
            <w:tcW w:w="1275" w:type="dxa"/>
          </w:tcPr>
          <w:p w:rsidR="00B261BB" w:rsidRPr="00095C52" w:rsidRDefault="00B261BB" w:rsidP="00B261BB">
            <w:pPr>
              <w:pStyle w:val="tabletextalluvium"/>
              <w:spacing w:before="0" w:after="120"/>
              <w:rPr>
                <w:b/>
                <w:i/>
              </w:rPr>
            </w:pPr>
          </w:p>
        </w:tc>
        <w:tc>
          <w:tcPr>
            <w:tcW w:w="1340" w:type="dxa"/>
          </w:tcPr>
          <w:p w:rsidR="00B261BB" w:rsidRPr="00095C52" w:rsidRDefault="00B261BB" w:rsidP="00B261BB">
            <w:pPr>
              <w:pStyle w:val="tabletextalluvium"/>
              <w:spacing w:before="0" w:after="120"/>
              <w:rPr>
                <w:b/>
                <w:i/>
              </w:rPr>
            </w:pPr>
          </w:p>
        </w:tc>
      </w:tr>
      <w:tr w:rsidR="00B261BB" w:rsidRPr="0065560F" w:rsidTr="00B261BB">
        <w:trPr>
          <w:trHeight w:val="360"/>
        </w:trPr>
        <w:tc>
          <w:tcPr>
            <w:tcW w:w="5170" w:type="dxa"/>
          </w:tcPr>
          <w:p w:rsidR="00B261BB" w:rsidRPr="0065560F" w:rsidRDefault="00B261BB" w:rsidP="00B261BB">
            <w:pPr>
              <w:pStyle w:val="tabletextalluvium"/>
              <w:spacing w:before="0" w:after="120"/>
            </w:pPr>
            <w:r>
              <w:t>Net present value</w:t>
            </w:r>
          </w:p>
        </w:tc>
        <w:tc>
          <w:tcPr>
            <w:tcW w:w="1418" w:type="dxa"/>
          </w:tcPr>
          <w:p w:rsidR="00B261BB" w:rsidRPr="004D639D" w:rsidRDefault="00B261BB" w:rsidP="00B261BB">
            <w:pPr>
              <w:pStyle w:val="tabletextalluvium"/>
              <w:spacing w:before="0" w:after="120"/>
              <w:rPr>
                <w:color w:val="FF0000"/>
              </w:rPr>
            </w:pPr>
            <w:r>
              <w:rPr>
                <w:color w:val="FF0000"/>
              </w:rPr>
              <w:t>-$4,980,000</w:t>
            </w:r>
          </w:p>
        </w:tc>
        <w:tc>
          <w:tcPr>
            <w:tcW w:w="1275" w:type="dxa"/>
          </w:tcPr>
          <w:p w:rsidR="00B261BB" w:rsidRPr="004D639D" w:rsidRDefault="00B261BB" w:rsidP="00B261BB">
            <w:pPr>
              <w:pStyle w:val="tabletextalluvium"/>
              <w:spacing w:before="0" w:after="120"/>
              <w:rPr>
                <w:color w:val="FF0000"/>
              </w:rPr>
            </w:pPr>
            <w:r>
              <w:rPr>
                <w:color w:val="FF0000"/>
              </w:rPr>
              <w:t>-$1,790,000</w:t>
            </w:r>
          </w:p>
        </w:tc>
        <w:tc>
          <w:tcPr>
            <w:tcW w:w="1340" w:type="dxa"/>
          </w:tcPr>
          <w:p w:rsidR="00B261BB" w:rsidRPr="00FD000D" w:rsidRDefault="00B261BB" w:rsidP="00B261BB">
            <w:pPr>
              <w:pStyle w:val="tabletextalluvium"/>
              <w:spacing w:before="0" w:after="120"/>
            </w:pPr>
            <w:r w:rsidRPr="00FD000D">
              <w:t>$1,860,000</w:t>
            </w:r>
          </w:p>
        </w:tc>
      </w:tr>
      <w:tr w:rsidR="00B261BB" w:rsidRPr="0065560F" w:rsidTr="00B261BB">
        <w:trPr>
          <w:trHeight w:val="360"/>
        </w:trPr>
        <w:tc>
          <w:tcPr>
            <w:tcW w:w="5170" w:type="dxa"/>
          </w:tcPr>
          <w:p w:rsidR="00B261BB" w:rsidRPr="0065560F" w:rsidRDefault="00B261BB" w:rsidP="00B261BB">
            <w:pPr>
              <w:pStyle w:val="tabletextalluvium"/>
              <w:spacing w:before="0" w:after="120"/>
            </w:pPr>
            <w:r>
              <w:t>Benefit cost ratio</w:t>
            </w:r>
          </w:p>
        </w:tc>
        <w:tc>
          <w:tcPr>
            <w:tcW w:w="1418" w:type="dxa"/>
          </w:tcPr>
          <w:p w:rsidR="00B261BB" w:rsidRPr="004D639D" w:rsidRDefault="00B261BB" w:rsidP="00B261BB">
            <w:pPr>
              <w:pStyle w:val="tabletextalluvium"/>
              <w:spacing w:before="0" w:after="120"/>
              <w:rPr>
                <w:color w:val="FF0000"/>
              </w:rPr>
            </w:pPr>
            <w:r w:rsidRPr="004D639D">
              <w:rPr>
                <w:color w:val="FF0000"/>
              </w:rPr>
              <w:t>0.</w:t>
            </w:r>
            <w:r>
              <w:rPr>
                <w:color w:val="FF0000"/>
              </w:rPr>
              <w:t>28</w:t>
            </w:r>
          </w:p>
        </w:tc>
        <w:tc>
          <w:tcPr>
            <w:tcW w:w="1275" w:type="dxa"/>
          </w:tcPr>
          <w:p w:rsidR="00B261BB" w:rsidRPr="004D639D" w:rsidRDefault="00B261BB" w:rsidP="00B261BB">
            <w:pPr>
              <w:pStyle w:val="tabletextalluvium"/>
              <w:spacing w:before="0" w:after="120"/>
              <w:rPr>
                <w:color w:val="FF0000"/>
              </w:rPr>
            </w:pPr>
            <w:r w:rsidRPr="004D639D">
              <w:rPr>
                <w:color w:val="FF0000"/>
              </w:rPr>
              <w:t>0.</w:t>
            </w:r>
            <w:r>
              <w:rPr>
                <w:color w:val="FF0000"/>
              </w:rPr>
              <w:t>72</w:t>
            </w:r>
          </w:p>
        </w:tc>
        <w:tc>
          <w:tcPr>
            <w:tcW w:w="1340" w:type="dxa"/>
          </w:tcPr>
          <w:p w:rsidR="00B261BB" w:rsidRPr="00FD000D" w:rsidRDefault="00B261BB" w:rsidP="00B261BB">
            <w:pPr>
              <w:pStyle w:val="tabletextalluvium"/>
              <w:spacing w:before="0" w:after="120"/>
            </w:pPr>
            <w:r>
              <w:t>1.33</w:t>
            </w:r>
          </w:p>
        </w:tc>
      </w:tr>
      <w:tr w:rsidR="00B261BB" w:rsidRPr="00095C52" w:rsidTr="00B261BB">
        <w:trPr>
          <w:trHeight w:val="360"/>
        </w:trPr>
        <w:tc>
          <w:tcPr>
            <w:tcW w:w="5170" w:type="dxa"/>
          </w:tcPr>
          <w:p w:rsidR="00B261BB" w:rsidRPr="00095C52" w:rsidRDefault="00B261BB" w:rsidP="00B261BB">
            <w:pPr>
              <w:pStyle w:val="tabletextalluvium"/>
              <w:spacing w:before="0" w:after="120"/>
              <w:rPr>
                <w:b/>
                <w:i/>
              </w:rPr>
            </w:pPr>
            <w:r w:rsidRPr="00095C52">
              <w:rPr>
                <w:b/>
                <w:i/>
              </w:rPr>
              <w:t>Water used to increase irrigation</w:t>
            </w:r>
          </w:p>
        </w:tc>
        <w:tc>
          <w:tcPr>
            <w:tcW w:w="1418" w:type="dxa"/>
          </w:tcPr>
          <w:p w:rsidR="00B261BB" w:rsidRPr="00095C52" w:rsidRDefault="00B261BB" w:rsidP="00B261BB">
            <w:pPr>
              <w:pStyle w:val="tabletextalluvium"/>
              <w:spacing w:before="0" w:after="120"/>
              <w:rPr>
                <w:b/>
                <w:i/>
                <w:color w:val="FF0000"/>
              </w:rPr>
            </w:pPr>
          </w:p>
        </w:tc>
        <w:tc>
          <w:tcPr>
            <w:tcW w:w="1275" w:type="dxa"/>
          </w:tcPr>
          <w:p w:rsidR="00B261BB" w:rsidRPr="00095C52" w:rsidRDefault="00B261BB" w:rsidP="00B261BB">
            <w:pPr>
              <w:pStyle w:val="tabletextalluvium"/>
              <w:spacing w:before="0" w:after="120"/>
              <w:rPr>
                <w:b/>
                <w:i/>
                <w:color w:val="FF0000"/>
              </w:rPr>
            </w:pPr>
          </w:p>
        </w:tc>
        <w:tc>
          <w:tcPr>
            <w:tcW w:w="1340" w:type="dxa"/>
          </w:tcPr>
          <w:p w:rsidR="00B261BB" w:rsidRPr="00095C52" w:rsidRDefault="00B261BB" w:rsidP="00B261BB">
            <w:pPr>
              <w:pStyle w:val="tabletextalluvium"/>
              <w:spacing w:before="0" w:after="120"/>
              <w:rPr>
                <w:b/>
                <w:i/>
                <w:color w:val="FF0000"/>
              </w:rPr>
            </w:pPr>
          </w:p>
        </w:tc>
      </w:tr>
      <w:tr w:rsidR="00B261BB" w:rsidRPr="0065560F" w:rsidTr="00B261BB">
        <w:trPr>
          <w:trHeight w:val="360"/>
        </w:trPr>
        <w:tc>
          <w:tcPr>
            <w:tcW w:w="5170" w:type="dxa"/>
          </w:tcPr>
          <w:p w:rsidR="00B261BB" w:rsidRPr="0065560F" w:rsidRDefault="00B261BB" w:rsidP="00B261BB">
            <w:pPr>
              <w:pStyle w:val="tabletextalluvium"/>
              <w:spacing w:before="0" w:after="120"/>
            </w:pPr>
            <w:r>
              <w:t>Net present value</w:t>
            </w:r>
          </w:p>
        </w:tc>
        <w:tc>
          <w:tcPr>
            <w:tcW w:w="1418" w:type="dxa"/>
          </w:tcPr>
          <w:p w:rsidR="00B261BB" w:rsidRPr="004D639D" w:rsidRDefault="00B261BB" w:rsidP="00B261BB">
            <w:pPr>
              <w:pStyle w:val="tabletextalluvium"/>
              <w:spacing w:before="0" w:after="120"/>
              <w:rPr>
                <w:color w:val="FF0000"/>
              </w:rPr>
            </w:pPr>
            <w:r>
              <w:rPr>
                <w:color w:val="FF0000"/>
              </w:rPr>
              <w:t>-$4,720,000</w:t>
            </w:r>
          </w:p>
        </w:tc>
        <w:tc>
          <w:tcPr>
            <w:tcW w:w="1275" w:type="dxa"/>
          </w:tcPr>
          <w:p w:rsidR="00B261BB" w:rsidRPr="004D639D" w:rsidRDefault="00B261BB" w:rsidP="00B261BB">
            <w:pPr>
              <w:pStyle w:val="tabletextalluvium"/>
              <w:spacing w:before="0" w:after="120"/>
              <w:rPr>
                <w:color w:val="FF0000"/>
              </w:rPr>
            </w:pPr>
            <w:r>
              <w:rPr>
                <w:color w:val="FF0000"/>
              </w:rPr>
              <w:t>-$3,040,000</w:t>
            </w:r>
          </w:p>
        </w:tc>
        <w:tc>
          <w:tcPr>
            <w:tcW w:w="1340" w:type="dxa"/>
          </w:tcPr>
          <w:p w:rsidR="00B261BB" w:rsidRPr="004D639D" w:rsidRDefault="00B261BB" w:rsidP="00B261BB">
            <w:pPr>
              <w:pStyle w:val="tabletextalluvium"/>
              <w:spacing w:before="0" w:after="120"/>
              <w:rPr>
                <w:color w:val="FF0000"/>
              </w:rPr>
            </w:pPr>
            <w:r>
              <w:rPr>
                <w:color w:val="FF0000"/>
              </w:rPr>
              <w:t>-$1,370,000</w:t>
            </w:r>
          </w:p>
        </w:tc>
      </w:tr>
      <w:tr w:rsidR="00B261BB" w:rsidRPr="0065560F" w:rsidTr="00B261BB">
        <w:trPr>
          <w:trHeight w:val="360"/>
        </w:trPr>
        <w:tc>
          <w:tcPr>
            <w:tcW w:w="5170" w:type="dxa"/>
          </w:tcPr>
          <w:p w:rsidR="00B261BB" w:rsidRPr="0065560F" w:rsidRDefault="00B261BB" w:rsidP="00B261BB">
            <w:pPr>
              <w:pStyle w:val="tabletextalluvium"/>
              <w:spacing w:before="0" w:after="120"/>
            </w:pPr>
            <w:r>
              <w:t>Benefit cost ratio</w:t>
            </w:r>
          </w:p>
        </w:tc>
        <w:tc>
          <w:tcPr>
            <w:tcW w:w="1418" w:type="dxa"/>
          </w:tcPr>
          <w:p w:rsidR="00B261BB" w:rsidRPr="004D639D" w:rsidRDefault="00B261BB" w:rsidP="00B261BB">
            <w:pPr>
              <w:pStyle w:val="tabletextalluvium"/>
              <w:spacing w:before="0" w:after="120"/>
              <w:rPr>
                <w:color w:val="FF0000"/>
              </w:rPr>
            </w:pPr>
            <w:r>
              <w:rPr>
                <w:color w:val="FF0000"/>
              </w:rPr>
              <w:t>0.32</w:t>
            </w:r>
          </w:p>
        </w:tc>
        <w:tc>
          <w:tcPr>
            <w:tcW w:w="1275" w:type="dxa"/>
          </w:tcPr>
          <w:p w:rsidR="00B261BB" w:rsidRPr="004D639D" w:rsidRDefault="00B261BB" w:rsidP="00B261BB">
            <w:pPr>
              <w:pStyle w:val="tabletextalluvium"/>
              <w:spacing w:before="0" w:after="120"/>
              <w:rPr>
                <w:color w:val="FF0000"/>
              </w:rPr>
            </w:pPr>
            <w:r>
              <w:rPr>
                <w:color w:val="FF0000"/>
              </w:rPr>
              <w:t>0.52</w:t>
            </w:r>
          </w:p>
        </w:tc>
        <w:tc>
          <w:tcPr>
            <w:tcW w:w="1340" w:type="dxa"/>
          </w:tcPr>
          <w:p w:rsidR="00B261BB" w:rsidRPr="004D639D" w:rsidRDefault="00B261BB" w:rsidP="00B261BB">
            <w:pPr>
              <w:pStyle w:val="tabletextalluvium"/>
              <w:spacing w:before="0" w:after="120"/>
              <w:rPr>
                <w:color w:val="FF0000"/>
              </w:rPr>
            </w:pPr>
            <w:r>
              <w:rPr>
                <w:color w:val="FF0000"/>
              </w:rPr>
              <w:t>0.76</w:t>
            </w:r>
          </w:p>
        </w:tc>
      </w:tr>
      <w:tr w:rsidR="00B261BB" w:rsidRPr="00095C52" w:rsidTr="00B261BB">
        <w:trPr>
          <w:trHeight w:val="360"/>
        </w:trPr>
        <w:tc>
          <w:tcPr>
            <w:tcW w:w="5170" w:type="dxa"/>
          </w:tcPr>
          <w:p w:rsidR="00B261BB" w:rsidRPr="00095C52" w:rsidRDefault="00B261BB" w:rsidP="00B261BB">
            <w:pPr>
              <w:pStyle w:val="tabletextalluvium"/>
              <w:spacing w:before="0" w:after="120"/>
              <w:rPr>
                <w:b/>
                <w:i/>
              </w:rPr>
            </w:pPr>
            <w:r w:rsidRPr="00095C52">
              <w:rPr>
                <w:b/>
                <w:i/>
              </w:rPr>
              <w:t xml:space="preserve">Shared benefits and costs – </w:t>
            </w:r>
            <w:r>
              <w:rPr>
                <w:b/>
                <w:i/>
              </w:rPr>
              <w:t>the Commonwealth</w:t>
            </w:r>
            <w:r w:rsidRPr="00095C52">
              <w:rPr>
                <w:b/>
                <w:i/>
              </w:rPr>
              <w:t xml:space="preserve"> perspective</w:t>
            </w:r>
          </w:p>
        </w:tc>
        <w:tc>
          <w:tcPr>
            <w:tcW w:w="1418" w:type="dxa"/>
          </w:tcPr>
          <w:p w:rsidR="00B261BB" w:rsidRPr="00095C52" w:rsidRDefault="00B261BB" w:rsidP="00B261BB">
            <w:pPr>
              <w:pStyle w:val="tabletextalluvium"/>
              <w:spacing w:before="0" w:after="120"/>
              <w:rPr>
                <w:b/>
                <w:i/>
              </w:rPr>
            </w:pPr>
          </w:p>
        </w:tc>
        <w:tc>
          <w:tcPr>
            <w:tcW w:w="1275" w:type="dxa"/>
          </w:tcPr>
          <w:p w:rsidR="00B261BB" w:rsidRPr="00095C52" w:rsidRDefault="00B261BB" w:rsidP="00B261BB">
            <w:pPr>
              <w:pStyle w:val="tabletextalluvium"/>
              <w:spacing w:before="0" w:after="120"/>
              <w:rPr>
                <w:b/>
                <w:i/>
              </w:rPr>
            </w:pPr>
          </w:p>
        </w:tc>
        <w:tc>
          <w:tcPr>
            <w:tcW w:w="1340" w:type="dxa"/>
          </w:tcPr>
          <w:p w:rsidR="00B261BB" w:rsidRPr="00095C52" w:rsidRDefault="00B261BB" w:rsidP="00B261BB">
            <w:pPr>
              <w:pStyle w:val="tabletextalluvium"/>
              <w:spacing w:before="0" w:after="120"/>
              <w:rPr>
                <w:b/>
                <w:i/>
              </w:rPr>
            </w:pPr>
          </w:p>
        </w:tc>
      </w:tr>
      <w:tr w:rsidR="00B261BB" w:rsidRPr="00FB5B28" w:rsidTr="00B261BB">
        <w:trPr>
          <w:trHeight w:val="360"/>
        </w:trPr>
        <w:tc>
          <w:tcPr>
            <w:tcW w:w="5170" w:type="dxa"/>
          </w:tcPr>
          <w:p w:rsidR="00B261BB" w:rsidRPr="00FB5B28" w:rsidRDefault="00B261BB" w:rsidP="00B261BB">
            <w:pPr>
              <w:pStyle w:val="tabletextalluvium"/>
              <w:spacing w:before="0" w:after="120"/>
              <w:rPr>
                <w:i/>
              </w:rPr>
            </w:pPr>
            <w:r>
              <w:t>Net present value</w:t>
            </w:r>
          </w:p>
        </w:tc>
        <w:tc>
          <w:tcPr>
            <w:tcW w:w="1418" w:type="dxa"/>
          </w:tcPr>
          <w:p w:rsidR="00B261BB" w:rsidRPr="00C33464" w:rsidRDefault="00B261BB" w:rsidP="00B261BB">
            <w:pPr>
              <w:pStyle w:val="tabletextalluvium"/>
              <w:spacing w:before="0" w:after="120"/>
              <w:rPr>
                <w:color w:val="FF0000"/>
              </w:rPr>
            </w:pPr>
            <w:r w:rsidRPr="00C33464">
              <w:rPr>
                <w:color w:val="FF0000"/>
              </w:rPr>
              <w:t>-</w:t>
            </w:r>
            <w:r>
              <w:rPr>
                <w:color w:val="FF0000"/>
              </w:rPr>
              <w:t>$</w:t>
            </w:r>
            <w:r w:rsidRPr="00C33464">
              <w:rPr>
                <w:color w:val="FF0000"/>
              </w:rPr>
              <w:t>5,470,000</w:t>
            </w:r>
          </w:p>
        </w:tc>
        <w:tc>
          <w:tcPr>
            <w:tcW w:w="1275" w:type="dxa"/>
          </w:tcPr>
          <w:p w:rsidR="00B261BB" w:rsidRPr="00C33464" w:rsidRDefault="00B261BB" w:rsidP="00B261BB">
            <w:pPr>
              <w:pStyle w:val="tabletextalluvium"/>
              <w:spacing w:before="0" w:after="120"/>
              <w:rPr>
                <w:color w:val="FF0000"/>
              </w:rPr>
            </w:pPr>
            <w:r w:rsidRPr="00C33464">
              <w:rPr>
                <w:color w:val="FF0000"/>
              </w:rPr>
              <w:t>-</w:t>
            </w:r>
            <w:r>
              <w:rPr>
                <w:color w:val="FF0000"/>
              </w:rPr>
              <w:t>$</w:t>
            </w:r>
            <w:r w:rsidRPr="00C33464">
              <w:rPr>
                <w:color w:val="FF0000"/>
              </w:rPr>
              <w:t>2,920,000</w:t>
            </w:r>
          </w:p>
        </w:tc>
        <w:tc>
          <w:tcPr>
            <w:tcW w:w="1340" w:type="dxa"/>
          </w:tcPr>
          <w:p w:rsidR="00B261BB" w:rsidRPr="00C33464" w:rsidRDefault="00B261BB" w:rsidP="00B261BB">
            <w:pPr>
              <w:pStyle w:val="tabletextalluvium"/>
              <w:spacing w:before="0" w:after="120"/>
              <w:rPr>
                <w:color w:val="FF0000"/>
              </w:rPr>
            </w:pPr>
            <w:r w:rsidRPr="00C33464">
              <w:rPr>
                <w:color w:val="FF0000"/>
              </w:rPr>
              <w:t>-</w:t>
            </w:r>
            <w:r>
              <w:rPr>
                <w:color w:val="FF0000"/>
              </w:rPr>
              <w:t>$</w:t>
            </w:r>
            <w:r w:rsidRPr="00C33464">
              <w:rPr>
                <w:color w:val="FF0000"/>
              </w:rPr>
              <w:t>20,000</w:t>
            </w:r>
          </w:p>
        </w:tc>
      </w:tr>
      <w:tr w:rsidR="00B261BB" w:rsidRPr="0065560F" w:rsidTr="00B261BB">
        <w:trPr>
          <w:trHeight w:val="360"/>
        </w:trPr>
        <w:tc>
          <w:tcPr>
            <w:tcW w:w="5170" w:type="dxa"/>
          </w:tcPr>
          <w:p w:rsidR="00B261BB" w:rsidRPr="0065560F" w:rsidRDefault="00B261BB" w:rsidP="00B261BB">
            <w:pPr>
              <w:pStyle w:val="tabletextalluvium"/>
              <w:spacing w:before="0" w:after="120"/>
            </w:pPr>
            <w:r>
              <w:t>Benefit cost ratio</w:t>
            </w:r>
          </w:p>
        </w:tc>
        <w:tc>
          <w:tcPr>
            <w:tcW w:w="1418" w:type="dxa"/>
          </w:tcPr>
          <w:p w:rsidR="00B261BB" w:rsidRPr="00D556B7" w:rsidRDefault="00B261BB" w:rsidP="00B261BB">
            <w:pPr>
              <w:pStyle w:val="tabletextalluvium"/>
              <w:spacing w:before="0" w:after="120"/>
              <w:rPr>
                <w:color w:val="FF0000"/>
              </w:rPr>
            </w:pPr>
            <w:r>
              <w:rPr>
                <w:color w:val="FF0000"/>
              </w:rPr>
              <w:t>0.21</w:t>
            </w:r>
          </w:p>
        </w:tc>
        <w:tc>
          <w:tcPr>
            <w:tcW w:w="1275" w:type="dxa"/>
          </w:tcPr>
          <w:p w:rsidR="00B261BB" w:rsidRPr="00D556B7" w:rsidRDefault="00B261BB" w:rsidP="00B261BB">
            <w:pPr>
              <w:pStyle w:val="tabletextalluvium"/>
              <w:spacing w:before="0" w:after="120"/>
              <w:rPr>
                <w:color w:val="FF0000"/>
              </w:rPr>
            </w:pPr>
            <w:r>
              <w:rPr>
                <w:color w:val="FF0000"/>
              </w:rPr>
              <w:t>0.54</w:t>
            </w:r>
          </w:p>
        </w:tc>
        <w:tc>
          <w:tcPr>
            <w:tcW w:w="1340" w:type="dxa"/>
          </w:tcPr>
          <w:p w:rsidR="00B261BB" w:rsidRPr="00D556B7" w:rsidRDefault="00B261BB" w:rsidP="00B261BB">
            <w:pPr>
              <w:pStyle w:val="tabletextalluvium"/>
              <w:spacing w:before="0" w:after="120"/>
              <w:rPr>
                <w:color w:val="FF0000"/>
              </w:rPr>
            </w:pPr>
            <w:r>
              <w:rPr>
                <w:color w:val="FF0000"/>
              </w:rPr>
              <w:t>1.00</w:t>
            </w:r>
          </w:p>
        </w:tc>
      </w:tr>
      <w:tr w:rsidR="00B261BB" w:rsidRPr="00095C52" w:rsidTr="00B261BB">
        <w:trPr>
          <w:trHeight w:val="360"/>
        </w:trPr>
        <w:tc>
          <w:tcPr>
            <w:tcW w:w="5170" w:type="dxa"/>
          </w:tcPr>
          <w:p w:rsidR="00B261BB" w:rsidRPr="00095C52" w:rsidRDefault="00B261BB" w:rsidP="00B261BB">
            <w:pPr>
              <w:pStyle w:val="tabletextalluvium"/>
              <w:spacing w:before="0" w:after="120"/>
              <w:rPr>
                <w:b/>
              </w:rPr>
            </w:pPr>
            <w:r w:rsidRPr="00095C52">
              <w:rPr>
                <w:b/>
                <w:i/>
              </w:rPr>
              <w:t>Shared benefits and costs – irrigators perspective</w:t>
            </w:r>
          </w:p>
        </w:tc>
        <w:tc>
          <w:tcPr>
            <w:tcW w:w="1418" w:type="dxa"/>
          </w:tcPr>
          <w:p w:rsidR="00B261BB" w:rsidRPr="00095C52" w:rsidRDefault="00B261BB" w:rsidP="00B261BB">
            <w:pPr>
              <w:pStyle w:val="tabletextalluvium"/>
              <w:spacing w:before="0" w:after="120"/>
              <w:rPr>
                <w:b/>
                <w:color w:val="FF0000"/>
              </w:rPr>
            </w:pPr>
          </w:p>
        </w:tc>
        <w:tc>
          <w:tcPr>
            <w:tcW w:w="1275" w:type="dxa"/>
          </w:tcPr>
          <w:p w:rsidR="00B261BB" w:rsidRPr="00095C52" w:rsidRDefault="00B261BB" w:rsidP="00B261BB">
            <w:pPr>
              <w:pStyle w:val="tabletextalluvium"/>
              <w:spacing w:before="0" w:after="120"/>
              <w:rPr>
                <w:b/>
                <w:color w:val="FF0000"/>
              </w:rPr>
            </w:pPr>
          </w:p>
        </w:tc>
        <w:tc>
          <w:tcPr>
            <w:tcW w:w="1340" w:type="dxa"/>
          </w:tcPr>
          <w:p w:rsidR="00B261BB" w:rsidRPr="00095C52" w:rsidRDefault="00B261BB" w:rsidP="00B261BB">
            <w:pPr>
              <w:pStyle w:val="tabletextalluvium"/>
              <w:spacing w:before="0" w:after="120"/>
              <w:rPr>
                <w:b/>
                <w:color w:val="FF0000"/>
              </w:rPr>
            </w:pPr>
          </w:p>
        </w:tc>
      </w:tr>
      <w:tr w:rsidR="00B261BB" w:rsidRPr="0065560F" w:rsidTr="00B261BB">
        <w:trPr>
          <w:trHeight w:val="360"/>
        </w:trPr>
        <w:tc>
          <w:tcPr>
            <w:tcW w:w="5170" w:type="dxa"/>
          </w:tcPr>
          <w:p w:rsidR="00B261BB" w:rsidRDefault="00B261BB" w:rsidP="00B261BB">
            <w:pPr>
              <w:pStyle w:val="tabletextalluvium"/>
              <w:spacing w:before="0" w:after="120"/>
            </w:pPr>
            <w:r>
              <w:t>Net present value</w:t>
            </w:r>
          </w:p>
        </w:tc>
        <w:tc>
          <w:tcPr>
            <w:tcW w:w="1418" w:type="dxa"/>
          </w:tcPr>
          <w:p w:rsidR="00B261BB" w:rsidRPr="00820D5C" w:rsidRDefault="00B261BB" w:rsidP="00B261BB">
            <w:pPr>
              <w:pStyle w:val="tabletextalluvium"/>
              <w:spacing w:before="0" w:after="120"/>
            </w:pPr>
            <w:r w:rsidRPr="00820D5C">
              <w:t>$560,000</w:t>
            </w:r>
          </w:p>
        </w:tc>
        <w:tc>
          <w:tcPr>
            <w:tcW w:w="1275" w:type="dxa"/>
          </w:tcPr>
          <w:p w:rsidR="00B261BB" w:rsidRPr="00820D5C" w:rsidRDefault="00B261BB" w:rsidP="00B261BB">
            <w:pPr>
              <w:pStyle w:val="tabletextalluvium"/>
              <w:spacing w:before="0" w:after="120"/>
            </w:pPr>
            <w:r w:rsidRPr="00820D5C">
              <w:t>$820,000</w:t>
            </w:r>
          </w:p>
        </w:tc>
        <w:tc>
          <w:tcPr>
            <w:tcW w:w="1340" w:type="dxa"/>
          </w:tcPr>
          <w:p w:rsidR="00B261BB" w:rsidRPr="00820D5C" w:rsidRDefault="00B261BB" w:rsidP="00B261BB">
            <w:pPr>
              <w:pStyle w:val="tabletextalluvium"/>
              <w:spacing w:before="0" w:after="120"/>
            </w:pPr>
            <w:r w:rsidRPr="00820D5C">
              <w:t>$1,080,000</w:t>
            </w:r>
          </w:p>
        </w:tc>
      </w:tr>
      <w:tr w:rsidR="00B261BB" w:rsidRPr="0065560F" w:rsidTr="00B261BB">
        <w:trPr>
          <w:trHeight w:val="360"/>
        </w:trPr>
        <w:tc>
          <w:tcPr>
            <w:tcW w:w="5170" w:type="dxa"/>
          </w:tcPr>
          <w:p w:rsidR="00B261BB" w:rsidRDefault="00B261BB" w:rsidP="00B261BB">
            <w:pPr>
              <w:pStyle w:val="tabletextalluvium"/>
              <w:spacing w:before="0" w:after="120"/>
            </w:pPr>
            <w:r>
              <w:t>Benefit cost ratio</w:t>
            </w:r>
          </w:p>
        </w:tc>
        <w:tc>
          <w:tcPr>
            <w:tcW w:w="1418" w:type="dxa"/>
          </w:tcPr>
          <w:p w:rsidR="00B261BB" w:rsidRPr="00820D5C" w:rsidRDefault="00B261BB" w:rsidP="00B261BB">
            <w:pPr>
              <w:pStyle w:val="tabletextalluvium"/>
              <w:spacing w:before="0" w:after="120"/>
            </w:pPr>
            <w:r w:rsidRPr="00820D5C">
              <w:t>N/A</w:t>
            </w:r>
          </w:p>
        </w:tc>
        <w:tc>
          <w:tcPr>
            <w:tcW w:w="1275" w:type="dxa"/>
          </w:tcPr>
          <w:p w:rsidR="00B261BB" w:rsidRPr="00820D5C" w:rsidRDefault="00B261BB" w:rsidP="00B261BB">
            <w:pPr>
              <w:pStyle w:val="tabletextalluvium"/>
              <w:spacing w:before="0" w:after="120"/>
            </w:pPr>
            <w:r w:rsidRPr="00820D5C">
              <w:t>N/A</w:t>
            </w:r>
          </w:p>
        </w:tc>
        <w:tc>
          <w:tcPr>
            <w:tcW w:w="1340" w:type="dxa"/>
          </w:tcPr>
          <w:p w:rsidR="00B261BB" w:rsidRPr="00820D5C" w:rsidRDefault="00B261BB" w:rsidP="00B261BB">
            <w:pPr>
              <w:pStyle w:val="tabletextalluvium"/>
              <w:spacing w:before="0" w:after="120"/>
            </w:pPr>
            <w:r w:rsidRPr="00820D5C">
              <w:t>N/A</w:t>
            </w:r>
          </w:p>
        </w:tc>
      </w:tr>
      <w:tr w:rsidR="00B261BB" w:rsidRPr="00EA6A36" w:rsidTr="00B261BB">
        <w:trPr>
          <w:trHeight w:val="360"/>
        </w:trPr>
        <w:tc>
          <w:tcPr>
            <w:tcW w:w="5170" w:type="dxa"/>
          </w:tcPr>
          <w:p w:rsidR="00B261BB" w:rsidRPr="0057617B" w:rsidRDefault="00B261BB" w:rsidP="00B261BB">
            <w:pPr>
              <w:pStyle w:val="tabletextalluvium"/>
              <w:spacing w:before="0" w:after="120"/>
              <w:rPr>
                <w:b/>
                <w:i/>
                <w:u w:val="single"/>
              </w:rPr>
            </w:pPr>
            <w:proofErr w:type="spellStart"/>
            <w:r w:rsidRPr="0057617B">
              <w:rPr>
                <w:b/>
                <w:u w:val="single"/>
              </w:rPr>
              <w:t>Yambocully</w:t>
            </w:r>
            <w:proofErr w:type="spellEnd"/>
          </w:p>
        </w:tc>
        <w:tc>
          <w:tcPr>
            <w:tcW w:w="1418" w:type="dxa"/>
          </w:tcPr>
          <w:p w:rsidR="00B261BB" w:rsidRPr="0057617B" w:rsidRDefault="00B261BB" w:rsidP="00B261BB">
            <w:pPr>
              <w:pStyle w:val="tabletextalluvium"/>
              <w:spacing w:before="0" w:after="120"/>
              <w:rPr>
                <w:b/>
                <w:color w:val="FF0000"/>
                <w:u w:val="single"/>
              </w:rPr>
            </w:pPr>
          </w:p>
        </w:tc>
        <w:tc>
          <w:tcPr>
            <w:tcW w:w="1275" w:type="dxa"/>
          </w:tcPr>
          <w:p w:rsidR="00B261BB" w:rsidRPr="0057617B" w:rsidRDefault="00B261BB" w:rsidP="00B261BB">
            <w:pPr>
              <w:pStyle w:val="tabletextalluvium"/>
              <w:spacing w:before="0" w:after="120"/>
              <w:rPr>
                <w:b/>
                <w:color w:val="FF0000"/>
                <w:u w:val="single"/>
              </w:rPr>
            </w:pPr>
          </w:p>
        </w:tc>
        <w:tc>
          <w:tcPr>
            <w:tcW w:w="1340" w:type="dxa"/>
          </w:tcPr>
          <w:p w:rsidR="00B261BB" w:rsidRPr="0057617B" w:rsidRDefault="00B261BB" w:rsidP="00B261BB">
            <w:pPr>
              <w:pStyle w:val="tabletextalluvium"/>
              <w:spacing w:before="0" w:after="120"/>
              <w:rPr>
                <w:b/>
                <w:color w:val="FF0000"/>
                <w:u w:val="single"/>
              </w:rPr>
            </w:pPr>
          </w:p>
        </w:tc>
      </w:tr>
      <w:tr w:rsidR="00B261BB" w:rsidRPr="00095C52" w:rsidTr="00B261BB">
        <w:trPr>
          <w:trHeight w:val="360"/>
        </w:trPr>
        <w:tc>
          <w:tcPr>
            <w:tcW w:w="5170" w:type="dxa"/>
          </w:tcPr>
          <w:p w:rsidR="00B261BB" w:rsidRPr="00095C52" w:rsidRDefault="00B261BB" w:rsidP="00B261BB">
            <w:pPr>
              <w:pStyle w:val="tabletextalluvium"/>
              <w:spacing w:before="0" w:after="120"/>
              <w:rPr>
                <w:b/>
                <w:i/>
              </w:rPr>
            </w:pPr>
            <w:r w:rsidRPr="00095C52">
              <w:rPr>
                <w:b/>
                <w:i/>
              </w:rPr>
              <w:t>Water used for environmental flows</w:t>
            </w:r>
          </w:p>
        </w:tc>
        <w:tc>
          <w:tcPr>
            <w:tcW w:w="1418" w:type="dxa"/>
          </w:tcPr>
          <w:p w:rsidR="00B261BB" w:rsidRPr="00095C52" w:rsidRDefault="00B261BB" w:rsidP="00B261BB">
            <w:pPr>
              <w:pStyle w:val="tabletextalluvium"/>
              <w:spacing w:before="0" w:after="120"/>
              <w:rPr>
                <w:b/>
                <w:color w:val="FF0000"/>
              </w:rPr>
            </w:pPr>
          </w:p>
        </w:tc>
        <w:tc>
          <w:tcPr>
            <w:tcW w:w="1275" w:type="dxa"/>
          </w:tcPr>
          <w:p w:rsidR="00B261BB" w:rsidRPr="00095C52" w:rsidRDefault="00B261BB" w:rsidP="00B261BB">
            <w:pPr>
              <w:pStyle w:val="tabletextalluvium"/>
              <w:spacing w:before="0" w:after="120"/>
              <w:rPr>
                <w:b/>
                <w:color w:val="FF0000"/>
              </w:rPr>
            </w:pPr>
          </w:p>
        </w:tc>
        <w:tc>
          <w:tcPr>
            <w:tcW w:w="1340" w:type="dxa"/>
          </w:tcPr>
          <w:p w:rsidR="00B261BB" w:rsidRPr="00095C52" w:rsidRDefault="00B261BB" w:rsidP="00B261BB">
            <w:pPr>
              <w:pStyle w:val="tabletextalluvium"/>
              <w:spacing w:before="0" w:after="120"/>
              <w:rPr>
                <w:b/>
                <w:color w:val="FF0000"/>
              </w:rPr>
            </w:pPr>
          </w:p>
        </w:tc>
      </w:tr>
      <w:tr w:rsidR="00B261BB" w:rsidRPr="0065560F" w:rsidTr="00B261BB">
        <w:trPr>
          <w:trHeight w:val="360"/>
        </w:trPr>
        <w:tc>
          <w:tcPr>
            <w:tcW w:w="5170" w:type="dxa"/>
          </w:tcPr>
          <w:p w:rsidR="00B261BB" w:rsidRDefault="00B261BB" w:rsidP="00B261BB">
            <w:pPr>
              <w:pStyle w:val="tabletextalluvium"/>
              <w:spacing w:before="0" w:after="120"/>
            </w:pPr>
            <w:r>
              <w:t>Net present value</w:t>
            </w:r>
          </w:p>
        </w:tc>
        <w:tc>
          <w:tcPr>
            <w:tcW w:w="1418" w:type="dxa"/>
          </w:tcPr>
          <w:p w:rsidR="00B261BB" w:rsidRPr="00FD000D" w:rsidRDefault="00B261BB" w:rsidP="00B261BB">
            <w:pPr>
              <w:pStyle w:val="tabletextalluvium"/>
              <w:spacing w:before="0" w:after="120"/>
              <w:rPr>
                <w:color w:val="FF0000"/>
              </w:rPr>
            </w:pPr>
            <w:r w:rsidRPr="00FD000D">
              <w:rPr>
                <w:color w:val="FF0000"/>
              </w:rPr>
              <w:t>-$7,180,000</w:t>
            </w:r>
          </w:p>
        </w:tc>
        <w:tc>
          <w:tcPr>
            <w:tcW w:w="1275" w:type="dxa"/>
          </w:tcPr>
          <w:p w:rsidR="00B261BB" w:rsidRPr="00FD000D" w:rsidRDefault="00B261BB" w:rsidP="00B261BB">
            <w:pPr>
              <w:pStyle w:val="tabletextalluvium"/>
              <w:spacing w:before="0" w:after="120"/>
              <w:rPr>
                <w:color w:val="FF0000"/>
              </w:rPr>
            </w:pPr>
            <w:r w:rsidRPr="00FD000D">
              <w:rPr>
                <w:color w:val="FF0000"/>
              </w:rPr>
              <w:t>-$5,850,000</w:t>
            </w:r>
          </w:p>
        </w:tc>
        <w:tc>
          <w:tcPr>
            <w:tcW w:w="1340" w:type="dxa"/>
          </w:tcPr>
          <w:p w:rsidR="00B261BB" w:rsidRPr="00FD000D" w:rsidRDefault="00B261BB" w:rsidP="00B261BB">
            <w:pPr>
              <w:pStyle w:val="tabletextalluvium"/>
              <w:spacing w:before="0" w:after="120"/>
              <w:rPr>
                <w:color w:val="FF0000"/>
              </w:rPr>
            </w:pPr>
            <w:r w:rsidRPr="00FD000D">
              <w:rPr>
                <w:color w:val="FF0000"/>
              </w:rPr>
              <w:t>-$4,390,000</w:t>
            </w:r>
          </w:p>
        </w:tc>
      </w:tr>
      <w:tr w:rsidR="00B261BB" w:rsidRPr="0065560F" w:rsidTr="00B261BB">
        <w:trPr>
          <w:trHeight w:val="360"/>
        </w:trPr>
        <w:tc>
          <w:tcPr>
            <w:tcW w:w="5170" w:type="dxa"/>
          </w:tcPr>
          <w:p w:rsidR="00B261BB" w:rsidRPr="0065560F" w:rsidRDefault="00B261BB" w:rsidP="00B261BB">
            <w:pPr>
              <w:pStyle w:val="tabletextalluvium"/>
              <w:spacing w:before="0" w:after="120"/>
            </w:pPr>
            <w:r>
              <w:t>Benefit cost ratio</w:t>
            </w:r>
          </w:p>
        </w:tc>
        <w:tc>
          <w:tcPr>
            <w:tcW w:w="1418" w:type="dxa"/>
          </w:tcPr>
          <w:p w:rsidR="00B261BB" w:rsidRPr="00FD000D" w:rsidRDefault="00B261BB" w:rsidP="00B261BB">
            <w:pPr>
              <w:pStyle w:val="tabletextalluvium"/>
              <w:spacing w:before="0" w:after="120"/>
              <w:rPr>
                <w:color w:val="FF0000"/>
              </w:rPr>
            </w:pPr>
            <w:r w:rsidRPr="00FD000D">
              <w:rPr>
                <w:color w:val="FF0000"/>
              </w:rPr>
              <w:t>0.06</w:t>
            </w:r>
          </w:p>
        </w:tc>
        <w:tc>
          <w:tcPr>
            <w:tcW w:w="1275" w:type="dxa"/>
          </w:tcPr>
          <w:p w:rsidR="00B261BB" w:rsidRPr="00FD000D" w:rsidRDefault="00B261BB" w:rsidP="00B261BB">
            <w:pPr>
              <w:pStyle w:val="tabletextalluvium"/>
              <w:spacing w:before="0" w:after="120"/>
              <w:rPr>
                <w:color w:val="FF0000"/>
              </w:rPr>
            </w:pPr>
            <w:r w:rsidRPr="00FD000D">
              <w:rPr>
                <w:color w:val="FF0000"/>
              </w:rPr>
              <w:t>0.16</w:t>
            </w:r>
          </w:p>
        </w:tc>
        <w:tc>
          <w:tcPr>
            <w:tcW w:w="1340" w:type="dxa"/>
          </w:tcPr>
          <w:p w:rsidR="00B261BB" w:rsidRPr="00FD000D" w:rsidRDefault="00B261BB" w:rsidP="00B261BB">
            <w:pPr>
              <w:pStyle w:val="tabletextalluvium"/>
              <w:spacing w:before="0" w:after="120"/>
              <w:rPr>
                <w:color w:val="FF0000"/>
              </w:rPr>
            </w:pPr>
            <w:r w:rsidRPr="00FD000D">
              <w:rPr>
                <w:color w:val="FF0000"/>
              </w:rPr>
              <w:t>0.30</w:t>
            </w:r>
          </w:p>
        </w:tc>
      </w:tr>
      <w:tr w:rsidR="00B261BB" w:rsidRPr="00095C52" w:rsidTr="00B261BB">
        <w:trPr>
          <w:trHeight w:val="360"/>
        </w:trPr>
        <w:tc>
          <w:tcPr>
            <w:tcW w:w="5170" w:type="dxa"/>
          </w:tcPr>
          <w:p w:rsidR="00B261BB" w:rsidRPr="00095C52" w:rsidRDefault="00B261BB" w:rsidP="00B261BB">
            <w:pPr>
              <w:pStyle w:val="tabletextalluvium"/>
              <w:spacing w:before="0" w:after="120"/>
              <w:rPr>
                <w:b/>
                <w:i/>
              </w:rPr>
            </w:pPr>
            <w:r w:rsidRPr="00095C52">
              <w:rPr>
                <w:b/>
                <w:i/>
              </w:rPr>
              <w:t>Water used to increase irrigation</w:t>
            </w:r>
          </w:p>
        </w:tc>
        <w:tc>
          <w:tcPr>
            <w:tcW w:w="1418" w:type="dxa"/>
          </w:tcPr>
          <w:p w:rsidR="00B261BB" w:rsidRPr="00095C52" w:rsidRDefault="00B261BB" w:rsidP="00B261BB">
            <w:pPr>
              <w:pStyle w:val="tabletextalluvium"/>
              <w:spacing w:before="0" w:after="120"/>
              <w:rPr>
                <w:b/>
                <w:i/>
                <w:color w:val="FF0000"/>
              </w:rPr>
            </w:pPr>
          </w:p>
        </w:tc>
        <w:tc>
          <w:tcPr>
            <w:tcW w:w="1275" w:type="dxa"/>
          </w:tcPr>
          <w:p w:rsidR="00B261BB" w:rsidRPr="00095C52" w:rsidRDefault="00B261BB" w:rsidP="00B261BB">
            <w:pPr>
              <w:pStyle w:val="tabletextalluvium"/>
              <w:spacing w:before="0" w:after="120"/>
              <w:rPr>
                <w:b/>
                <w:i/>
              </w:rPr>
            </w:pPr>
          </w:p>
        </w:tc>
        <w:tc>
          <w:tcPr>
            <w:tcW w:w="1340" w:type="dxa"/>
          </w:tcPr>
          <w:p w:rsidR="00B261BB" w:rsidRPr="00095C52" w:rsidRDefault="00B261BB" w:rsidP="00B261BB">
            <w:pPr>
              <w:pStyle w:val="tabletextalluvium"/>
              <w:spacing w:before="0" w:after="120"/>
              <w:rPr>
                <w:b/>
                <w:i/>
              </w:rPr>
            </w:pPr>
          </w:p>
        </w:tc>
      </w:tr>
      <w:tr w:rsidR="00B261BB" w:rsidRPr="0065560F" w:rsidTr="00B261BB">
        <w:trPr>
          <w:trHeight w:val="360"/>
        </w:trPr>
        <w:tc>
          <w:tcPr>
            <w:tcW w:w="5170" w:type="dxa"/>
          </w:tcPr>
          <w:p w:rsidR="00B261BB" w:rsidRPr="0065560F" w:rsidRDefault="00B261BB" w:rsidP="00B261BB">
            <w:pPr>
              <w:pStyle w:val="tabletextalluvium"/>
              <w:spacing w:before="0" w:after="120"/>
            </w:pPr>
            <w:r>
              <w:t>Net present value</w:t>
            </w:r>
          </w:p>
        </w:tc>
        <w:tc>
          <w:tcPr>
            <w:tcW w:w="1418" w:type="dxa"/>
          </w:tcPr>
          <w:p w:rsidR="00B261BB" w:rsidRPr="00D82078" w:rsidRDefault="00B261BB" w:rsidP="00B261BB">
            <w:pPr>
              <w:pStyle w:val="tabletextalluvium"/>
              <w:spacing w:before="0" w:after="120"/>
              <w:rPr>
                <w:color w:val="FF0000"/>
              </w:rPr>
            </w:pPr>
            <w:r w:rsidRPr="00D82078">
              <w:rPr>
                <w:color w:val="FF0000"/>
              </w:rPr>
              <w:t>-$6,130,000</w:t>
            </w:r>
          </w:p>
        </w:tc>
        <w:tc>
          <w:tcPr>
            <w:tcW w:w="1275" w:type="dxa"/>
          </w:tcPr>
          <w:p w:rsidR="00B261BB" w:rsidRPr="00D82078" w:rsidRDefault="00B261BB" w:rsidP="00B261BB">
            <w:pPr>
              <w:pStyle w:val="tabletextalluvium"/>
              <w:spacing w:before="0" w:after="120"/>
              <w:rPr>
                <w:color w:val="FF0000"/>
              </w:rPr>
            </w:pPr>
            <w:r w:rsidRPr="00D82078">
              <w:rPr>
                <w:color w:val="FF0000"/>
              </w:rPr>
              <w:t>-$5,260,000</w:t>
            </w:r>
          </w:p>
        </w:tc>
        <w:tc>
          <w:tcPr>
            <w:tcW w:w="1340" w:type="dxa"/>
          </w:tcPr>
          <w:p w:rsidR="00B261BB" w:rsidRPr="00D82078" w:rsidRDefault="00B261BB" w:rsidP="00B261BB">
            <w:pPr>
              <w:pStyle w:val="tabletextalluvium"/>
              <w:spacing w:before="0" w:after="120"/>
              <w:rPr>
                <w:color w:val="FF0000"/>
              </w:rPr>
            </w:pPr>
            <w:r w:rsidRPr="00D82078">
              <w:rPr>
                <w:color w:val="FF0000"/>
              </w:rPr>
              <w:t>-$4,390,000</w:t>
            </w:r>
          </w:p>
        </w:tc>
      </w:tr>
      <w:tr w:rsidR="00B261BB" w:rsidRPr="0065560F" w:rsidTr="00B261BB">
        <w:trPr>
          <w:trHeight w:val="360"/>
        </w:trPr>
        <w:tc>
          <w:tcPr>
            <w:tcW w:w="5170" w:type="dxa"/>
          </w:tcPr>
          <w:p w:rsidR="00B261BB" w:rsidRPr="0065560F" w:rsidRDefault="00B261BB" w:rsidP="00B261BB">
            <w:pPr>
              <w:pStyle w:val="tabletextalluvium"/>
              <w:spacing w:before="0" w:after="120"/>
            </w:pPr>
            <w:r>
              <w:t>Benefit cost ratio</w:t>
            </w:r>
          </w:p>
        </w:tc>
        <w:tc>
          <w:tcPr>
            <w:tcW w:w="1418" w:type="dxa"/>
          </w:tcPr>
          <w:p w:rsidR="00B261BB" w:rsidRPr="00D82078" w:rsidRDefault="00B261BB" w:rsidP="00B261BB">
            <w:pPr>
              <w:pStyle w:val="tabletextalluvium"/>
              <w:spacing w:before="0" w:after="120"/>
              <w:rPr>
                <w:color w:val="FF0000"/>
              </w:rPr>
            </w:pPr>
            <w:r w:rsidRPr="00D82078">
              <w:rPr>
                <w:color w:val="FF0000"/>
              </w:rPr>
              <w:t>0.20</w:t>
            </w:r>
          </w:p>
        </w:tc>
        <w:tc>
          <w:tcPr>
            <w:tcW w:w="1275" w:type="dxa"/>
          </w:tcPr>
          <w:p w:rsidR="00B261BB" w:rsidRPr="00D82078" w:rsidRDefault="00B261BB" w:rsidP="00B261BB">
            <w:pPr>
              <w:pStyle w:val="tabletextalluvium"/>
              <w:spacing w:before="0" w:after="120"/>
              <w:rPr>
                <w:color w:val="FF0000"/>
              </w:rPr>
            </w:pPr>
            <w:r w:rsidRPr="00D82078">
              <w:rPr>
                <w:color w:val="FF0000"/>
              </w:rPr>
              <w:t>0.25</w:t>
            </w:r>
          </w:p>
        </w:tc>
        <w:tc>
          <w:tcPr>
            <w:tcW w:w="1340" w:type="dxa"/>
          </w:tcPr>
          <w:p w:rsidR="00B261BB" w:rsidRPr="00D82078" w:rsidRDefault="00B261BB" w:rsidP="00B261BB">
            <w:pPr>
              <w:pStyle w:val="tabletextalluvium"/>
              <w:spacing w:before="0" w:after="120"/>
              <w:rPr>
                <w:color w:val="FF0000"/>
              </w:rPr>
            </w:pPr>
            <w:r w:rsidRPr="00D82078">
              <w:rPr>
                <w:color w:val="FF0000"/>
              </w:rPr>
              <w:t>0.3</w:t>
            </w:r>
          </w:p>
        </w:tc>
      </w:tr>
      <w:tr w:rsidR="00B261BB" w:rsidRPr="00095C52" w:rsidTr="00B261BB">
        <w:trPr>
          <w:trHeight w:val="360"/>
        </w:trPr>
        <w:tc>
          <w:tcPr>
            <w:tcW w:w="5170" w:type="dxa"/>
          </w:tcPr>
          <w:p w:rsidR="00B261BB" w:rsidRPr="00095C52" w:rsidRDefault="00B261BB" w:rsidP="00B261BB">
            <w:pPr>
              <w:pStyle w:val="tabletextalluvium"/>
              <w:spacing w:before="0" w:after="120"/>
              <w:rPr>
                <w:b/>
                <w:i/>
              </w:rPr>
            </w:pPr>
            <w:r w:rsidRPr="00095C52">
              <w:rPr>
                <w:b/>
                <w:i/>
              </w:rPr>
              <w:t xml:space="preserve">Shared benefits and costs – </w:t>
            </w:r>
            <w:r>
              <w:rPr>
                <w:b/>
                <w:i/>
              </w:rPr>
              <w:t>the Commonwealth</w:t>
            </w:r>
            <w:r w:rsidRPr="00095C52">
              <w:rPr>
                <w:b/>
                <w:i/>
              </w:rPr>
              <w:t xml:space="preserve"> perspective</w:t>
            </w:r>
          </w:p>
        </w:tc>
        <w:tc>
          <w:tcPr>
            <w:tcW w:w="1418" w:type="dxa"/>
          </w:tcPr>
          <w:p w:rsidR="00B261BB" w:rsidRPr="00095C52" w:rsidRDefault="00B261BB" w:rsidP="00B261BB">
            <w:pPr>
              <w:pStyle w:val="tabletextalluvium"/>
              <w:spacing w:before="0" w:after="120"/>
              <w:rPr>
                <w:b/>
                <w:i/>
              </w:rPr>
            </w:pPr>
          </w:p>
        </w:tc>
        <w:tc>
          <w:tcPr>
            <w:tcW w:w="1275" w:type="dxa"/>
          </w:tcPr>
          <w:p w:rsidR="00B261BB" w:rsidRPr="00095C52" w:rsidRDefault="00B261BB" w:rsidP="00B261BB">
            <w:pPr>
              <w:pStyle w:val="tabletextalluvium"/>
              <w:spacing w:before="0" w:after="120"/>
              <w:rPr>
                <w:b/>
                <w:i/>
              </w:rPr>
            </w:pPr>
          </w:p>
        </w:tc>
        <w:tc>
          <w:tcPr>
            <w:tcW w:w="1340" w:type="dxa"/>
          </w:tcPr>
          <w:p w:rsidR="00B261BB" w:rsidRPr="00095C52" w:rsidRDefault="00B261BB" w:rsidP="00B261BB">
            <w:pPr>
              <w:pStyle w:val="tabletextalluvium"/>
              <w:spacing w:before="0" w:after="120"/>
              <w:rPr>
                <w:b/>
                <w:i/>
              </w:rPr>
            </w:pPr>
          </w:p>
        </w:tc>
      </w:tr>
      <w:tr w:rsidR="00B261BB" w:rsidRPr="00FB5B28" w:rsidTr="00B261BB">
        <w:trPr>
          <w:trHeight w:val="360"/>
        </w:trPr>
        <w:tc>
          <w:tcPr>
            <w:tcW w:w="5170" w:type="dxa"/>
          </w:tcPr>
          <w:p w:rsidR="00B261BB" w:rsidRPr="00FB5B28" w:rsidRDefault="00B261BB" w:rsidP="00B261BB">
            <w:pPr>
              <w:pStyle w:val="tabletextalluvium"/>
              <w:spacing w:before="0" w:after="120"/>
              <w:rPr>
                <w:i/>
              </w:rPr>
            </w:pPr>
            <w:r>
              <w:t>Net present value</w:t>
            </w:r>
          </w:p>
        </w:tc>
        <w:tc>
          <w:tcPr>
            <w:tcW w:w="1418" w:type="dxa"/>
          </w:tcPr>
          <w:p w:rsidR="00B261BB" w:rsidRPr="00C33464" w:rsidRDefault="00B261BB" w:rsidP="00B261BB">
            <w:pPr>
              <w:pStyle w:val="tabletextalluvium"/>
              <w:spacing w:before="0" w:after="120"/>
              <w:rPr>
                <w:color w:val="FF0000"/>
              </w:rPr>
            </w:pPr>
            <w:r w:rsidRPr="00C33464">
              <w:rPr>
                <w:color w:val="FF0000"/>
              </w:rPr>
              <w:t>-</w:t>
            </w:r>
            <w:r>
              <w:rPr>
                <w:color w:val="FF0000"/>
              </w:rPr>
              <w:t>$7,310</w:t>
            </w:r>
            <w:r w:rsidRPr="00C33464">
              <w:rPr>
                <w:color w:val="FF0000"/>
              </w:rPr>
              <w:t>,000</w:t>
            </w:r>
          </w:p>
        </w:tc>
        <w:tc>
          <w:tcPr>
            <w:tcW w:w="1275" w:type="dxa"/>
          </w:tcPr>
          <w:p w:rsidR="00B261BB" w:rsidRPr="00C33464" w:rsidRDefault="00B261BB" w:rsidP="00B261BB">
            <w:pPr>
              <w:pStyle w:val="tabletextalluvium"/>
              <w:spacing w:before="0" w:after="120"/>
              <w:rPr>
                <w:color w:val="FF0000"/>
              </w:rPr>
            </w:pPr>
            <w:r w:rsidRPr="00C33464">
              <w:rPr>
                <w:color w:val="FF0000"/>
              </w:rPr>
              <w:t>-</w:t>
            </w:r>
            <w:r>
              <w:rPr>
                <w:color w:val="FF0000"/>
              </w:rPr>
              <w:t>$6,13</w:t>
            </w:r>
            <w:r w:rsidRPr="00C33464">
              <w:rPr>
                <w:color w:val="FF0000"/>
              </w:rPr>
              <w:t>0,000</w:t>
            </w:r>
          </w:p>
        </w:tc>
        <w:tc>
          <w:tcPr>
            <w:tcW w:w="1340" w:type="dxa"/>
          </w:tcPr>
          <w:p w:rsidR="00B261BB" w:rsidRPr="00C33464" w:rsidRDefault="00B261BB" w:rsidP="00B261BB">
            <w:pPr>
              <w:pStyle w:val="tabletextalluvium"/>
              <w:spacing w:before="0" w:after="120"/>
              <w:rPr>
                <w:color w:val="FF0000"/>
              </w:rPr>
            </w:pPr>
            <w:r w:rsidRPr="00C33464">
              <w:rPr>
                <w:color w:val="FF0000"/>
              </w:rPr>
              <w:t>-</w:t>
            </w:r>
            <w:r>
              <w:rPr>
                <w:color w:val="FF0000"/>
              </w:rPr>
              <w:t>$4,870</w:t>
            </w:r>
            <w:r w:rsidRPr="00C33464">
              <w:rPr>
                <w:color w:val="FF0000"/>
              </w:rPr>
              <w:t>,000</w:t>
            </w:r>
          </w:p>
        </w:tc>
      </w:tr>
      <w:tr w:rsidR="00B261BB" w:rsidRPr="0065560F" w:rsidTr="00B261BB">
        <w:trPr>
          <w:trHeight w:val="360"/>
        </w:trPr>
        <w:tc>
          <w:tcPr>
            <w:tcW w:w="5170" w:type="dxa"/>
          </w:tcPr>
          <w:p w:rsidR="00B261BB" w:rsidRPr="0065560F" w:rsidRDefault="00B261BB" w:rsidP="00B261BB">
            <w:pPr>
              <w:pStyle w:val="tabletextalluvium"/>
              <w:spacing w:before="0" w:after="120"/>
            </w:pPr>
            <w:r>
              <w:t>Benefit cost ratio</w:t>
            </w:r>
          </w:p>
        </w:tc>
        <w:tc>
          <w:tcPr>
            <w:tcW w:w="1418" w:type="dxa"/>
          </w:tcPr>
          <w:p w:rsidR="00B261BB" w:rsidRPr="00D556B7" w:rsidRDefault="00B261BB" w:rsidP="00B261BB">
            <w:pPr>
              <w:pStyle w:val="tabletextalluvium"/>
              <w:spacing w:before="0" w:after="120"/>
              <w:rPr>
                <w:color w:val="FF0000"/>
              </w:rPr>
            </w:pPr>
            <w:r>
              <w:rPr>
                <w:color w:val="FF0000"/>
              </w:rPr>
              <w:t>0.05</w:t>
            </w:r>
          </w:p>
        </w:tc>
        <w:tc>
          <w:tcPr>
            <w:tcW w:w="1275" w:type="dxa"/>
          </w:tcPr>
          <w:p w:rsidR="00B261BB" w:rsidRPr="00D556B7" w:rsidRDefault="00B261BB" w:rsidP="00B261BB">
            <w:pPr>
              <w:pStyle w:val="tabletextalluvium"/>
              <w:spacing w:before="0" w:after="120"/>
              <w:rPr>
                <w:color w:val="FF0000"/>
              </w:rPr>
            </w:pPr>
            <w:r>
              <w:rPr>
                <w:color w:val="FF0000"/>
              </w:rPr>
              <w:t>0.12</w:t>
            </w:r>
          </w:p>
        </w:tc>
        <w:tc>
          <w:tcPr>
            <w:tcW w:w="1340" w:type="dxa"/>
          </w:tcPr>
          <w:p w:rsidR="00B261BB" w:rsidRPr="00D556B7" w:rsidRDefault="00B261BB" w:rsidP="00B261BB">
            <w:pPr>
              <w:pStyle w:val="tabletextalluvium"/>
              <w:spacing w:before="0" w:after="120"/>
              <w:rPr>
                <w:color w:val="FF0000"/>
              </w:rPr>
            </w:pPr>
            <w:r>
              <w:rPr>
                <w:color w:val="FF0000"/>
              </w:rPr>
              <w:t>0.23</w:t>
            </w:r>
          </w:p>
        </w:tc>
      </w:tr>
      <w:tr w:rsidR="00B261BB" w:rsidRPr="00095C52" w:rsidTr="00B261BB">
        <w:trPr>
          <w:trHeight w:val="360"/>
        </w:trPr>
        <w:tc>
          <w:tcPr>
            <w:tcW w:w="5170" w:type="dxa"/>
          </w:tcPr>
          <w:p w:rsidR="00B261BB" w:rsidRPr="00095C52" w:rsidRDefault="00B261BB" w:rsidP="00B261BB">
            <w:pPr>
              <w:pStyle w:val="tabletextalluvium"/>
              <w:spacing w:before="0" w:after="120"/>
              <w:rPr>
                <w:b/>
              </w:rPr>
            </w:pPr>
            <w:r w:rsidRPr="00095C52">
              <w:rPr>
                <w:b/>
                <w:i/>
              </w:rPr>
              <w:t>Shared benefits and costs – irrigators perspective</w:t>
            </w:r>
          </w:p>
        </w:tc>
        <w:tc>
          <w:tcPr>
            <w:tcW w:w="1418" w:type="dxa"/>
          </w:tcPr>
          <w:p w:rsidR="00B261BB" w:rsidRPr="00095C52" w:rsidRDefault="00B261BB" w:rsidP="00B261BB">
            <w:pPr>
              <w:pStyle w:val="tabletextalluvium"/>
              <w:spacing w:before="0" w:after="120"/>
              <w:rPr>
                <w:b/>
                <w:color w:val="FF0000"/>
              </w:rPr>
            </w:pPr>
          </w:p>
        </w:tc>
        <w:tc>
          <w:tcPr>
            <w:tcW w:w="1275" w:type="dxa"/>
          </w:tcPr>
          <w:p w:rsidR="00B261BB" w:rsidRPr="00095C52" w:rsidRDefault="00B261BB" w:rsidP="00B261BB">
            <w:pPr>
              <w:pStyle w:val="tabletextalluvium"/>
              <w:spacing w:before="0" w:after="120"/>
              <w:rPr>
                <w:b/>
                <w:color w:val="FF0000"/>
              </w:rPr>
            </w:pPr>
          </w:p>
        </w:tc>
        <w:tc>
          <w:tcPr>
            <w:tcW w:w="1340" w:type="dxa"/>
          </w:tcPr>
          <w:p w:rsidR="00B261BB" w:rsidRPr="00095C52" w:rsidRDefault="00B261BB" w:rsidP="00B261BB">
            <w:pPr>
              <w:pStyle w:val="tabletextalluvium"/>
              <w:spacing w:before="0" w:after="120"/>
              <w:rPr>
                <w:b/>
                <w:color w:val="FF0000"/>
              </w:rPr>
            </w:pPr>
          </w:p>
        </w:tc>
      </w:tr>
      <w:tr w:rsidR="00B261BB" w:rsidRPr="0065560F" w:rsidTr="00B261BB">
        <w:trPr>
          <w:trHeight w:val="360"/>
        </w:trPr>
        <w:tc>
          <w:tcPr>
            <w:tcW w:w="5170" w:type="dxa"/>
          </w:tcPr>
          <w:p w:rsidR="00B261BB" w:rsidRDefault="00B261BB" w:rsidP="00B261BB">
            <w:pPr>
              <w:pStyle w:val="tabletextalluvium"/>
              <w:spacing w:before="0" w:after="120"/>
            </w:pPr>
            <w:r>
              <w:t>Net present value</w:t>
            </w:r>
          </w:p>
        </w:tc>
        <w:tc>
          <w:tcPr>
            <w:tcW w:w="1418" w:type="dxa"/>
          </w:tcPr>
          <w:p w:rsidR="00B261BB" w:rsidRPr="00820D5C" w:rsidRDefault="00B261BB" w:rsidP="00B261BB">
            <w:pPr>
              <w:pStyle w:val="tabletextalluvium"/>
              <w:spacing w:before="0" w:after="120"/>
            </w:pPr>
            <w:r>
              <w:t>$390,000</w:t>
            </w:r>
          </w:p>
        </w:tc>
        <w:tc>
          <w:tcPr>
            <w:tcW w:w="1275" w:type="dxa"/>
          </w:tcPr>
          <w:p w:rsidR="00B261BB" w:rsidRPr="00820D5C" w:rsidRDefault="00B261BB" w:rsidP="00B261BB">
            <w:pPr>
              <w:pStyle w:val="tabletextalluvium"/>
              <w:spacing w:before="0" w:after="120"/>
            </w:pPr>
            <w:r>
              <w:t>$430,000</w:t>
            </w:r>
          </w:p>
        </w:tc>
        <w:tc>
          <w:tcPr>
            <w:tcW w:w="1340" w:type="dxa"/>
          </w:tcPr>
          <w:p w:rsidR="00B261BB" w:rsidRPr="00820D5C" w:rsidRDefault="00B261BB" w:rsidP="00B261BB">
            <w:pPr>
              <w:pStyle w:val="tabletextalluvium"/>
              <w:spacing w:before="0" w:after="120"/>
            </w:pPr>
            <w:r>
              <w:t>$470</w:t>
            </w:r>
            <w:r w:rsidRPr="00820D5C">
              <w:t>,000</w:t>
            </w:r>
          </w:p>
        </w:tc>
      </w:tr>
      <w:tr w:rsidR="00B261BB" w:rsidRPr="0065560F" w:rsidTr="00B261BB">
        <w:trPr>
          <w:trHeight w:val="360"/>
        </w:trPr>
        <w:tc>
          <w:tcPr>
            <w:tcW w:w="5170" w:type="dxa"/>
          </w:tcPr>
          <w:p w:rsidR="00B261BB" w:rsidRDefault="00B261BB" w:rsidP="00B261BB">
            <w:pPr>
              <w:pStyle w:val="tabletextalluvium"/>
              <w:spacing w:before="0" w:after="120"/>
            </w:pPr>
            <w:r>
              <w:t>Benefit cost ratio</w:t>
            </w:r>
          </w:p>
        </w:tc>
        <w:tc>
          <w:tcPr>
            <w:tcW w:w="1418" w:type="dxa"/>
          </w:tcPr>
          <w:p w:rsidR="00B261BB" w:rsidRPr="00820D5C" w:rsidRDefault="00B261BB" w:rsidP="00B261BB">
            <w:pPr>
              <w:pStyle w:val="tabletextalluvium"/>
              <w:spacing w:before="0" w:after="120"/>
            </w:pPr>
            <w:r w:rsidRPr="00820D5C">
              <w:t>N/A</w:t>
            </w:r>
          </w:p>
        </w:tc>
        <w:tc>
          <w:tcPr>
            <w:tcW w:w="1275" w:type="dxa"/>
          </w:tcPr>
          <w:p w:rsidR="00B261BB" w:rsidRPr="00820D5C" w:rsidRDefault="00B261BB" w:rsidP="00B261BB">
            <w:pPr>
              <w:pStyle w:val="tabletextalluvium"/>
              <w:spacing w:before="0" w:after="120"/>
            </w:pPr>
            <w:r w:rsidRPr="00820D5C">
              <w:t>N/A</w:t>
            </w:r>
          </w:p>
        </w:tc>
        <w:tc>
          <w:tcPr>
            <w:tcW w:w="1340" w:type="dxa"/>
          </w:tcPr>
          <w:p w:rsidR="00B261BB" w:rsidRPr="00820D5C" w:rsidRDefault="00B261BB" w:rsidP="00B261BB">
            <w:pPr>
              <w:pStyle w:val="tabletextalluvium"/>
              <w:spacing w:before="0" w:after="120"/>
            </w:pPr>
            <w:r w:rsidRPr="00820D5C">
              <w:t>N/A</w:t>
            </w:r>
          </w:p>
        </w:tc>
      </w:tr>
    </w:tbl>
    <w:p w:rsidR="00B261BB" w:rsidRDefault="00B261BB" w:rsidP="00B261BB">
      <w:pPr>
        <w:spacing w:after="120"/>
      </w:pPr>
    </w:p>
    <w:p w:rsidR="00B261BB" w:rsidRPr="00A16D69" w:rsidRDefault="00B261BB" w:rsidP="00B261BB">
      <w:pPr>
        <w:pStyle w:val="contentstitle2"/>
        <w:spacing w:after="120"/>
        <w:rPr>
          <w:sz w:val="20"/>
          <w:szCs w:val="20"/>
        </w:rPr>
      </w:pPr>
      <w:proofErr w:type="spellStart"/>
      <w:r w:rsidRPr="00A16D69">
        <w:rPr>
          <w:sz w:val="20"/>
          <w:szCs w:val="20"/>
        </w:rPr>
        <w:t>Callandoon</w:t>
      </w:r>
      <w:proofErr w:type="spellEnd"/>
    </w:p>
    <w:p w:rsidR="00B261BB" w:rsidRDefault="00B261BB" w:rsidP="00B261BB">
      <w:pPr>
        <w:pStyle w:val="normalbeforebullets"/>
        <w:spacing w:after="120"/>
      </w:pPr>
      <w:r>
        <w:t xml:space="preserve">Under the channel parameters in the concept design, the BCA indicates that where the water is used to increase environmental flows, the project may be viable under an optimistic set of assumptions.  The project’s viability is particularly susceptible to the actual savings achieved and the economic value placed on additional water provided to the environment.  Given the location of the project and the fact any environmental flows delivered are of a lower-order priority for the Commonwealth, it is less likely this project would present value for money as a source of increased environmental flows. </w:t>
      </w:r>
    </w:p>
    <w:p w:rsidR="00B261BB" w:rsidRDefault="00B261BB" w:rsidP="00B261BB">
      <w:pPr>
        <w:pStyle w:val="bullets"/>
        <w:numPr>
          <w:ilvl w:val="0"/>
          <w:numId w:val="0"/>
        </w:numPr>
        <w:spacing w:after="120"/>
      </w:pPr>
      <w:r>
        <w:t xml:space="preserve">The BCA also indicates that the project is not economically viable for increased irrigation production as the costs exceed the benefits.  In addition where the benefits and costs are shared, the project is not viable for the Commonwealth. Where the benefits and costs are shared, the project is viable for irrigators.  However, that is simply due to the fact that 25% of the savings benefit irrigators while all of the costs are covered by the Commonwealth. </w:t>
      </w:r>
    </w:p>
    <w:p w:rsidR="00B261BB" w:rsidRPr="00A16D69" w:rsidRDefault="00B261BB" w:rsidP="00B261BB">
      <w:pPr>
        <w:pStyle w:val="contentstitle2"/>
        <w:spacing w:after="120"/>
        <w:rPr>
          <w:sz w:val="20"/>
          <w:szCs w:val="20"/>
        </w:rPr>
      </w:pPr>
      <w:proofErr w:type="spellStart"/>
      <w:r w:rsidRPr="00A16D69">
        <w:rPr>
          <w:sz w:val="20"/>
          <w:szCs w:val="20"/>
        </w:rPr>
        <w:t>Yambocully</w:t>
      </w:r>
      <w:proofErr w:type="spellEnd"/>
      <w:r w:rsidRPr="00A16D69">
        <w:rPr>
          <w:sz w:val="20"/>
          <w:szCs w:val="20"/>
        </w:rPr>
        <w:t xml:space="preserve"> </w:t>
      </w:r>
    </w:p>
    <w:p w:rsidR="00B261BB" w:rsidRDefault="00B261BB" w:rsidP="00B261BB">
      <w:pPr>
        <w:spacing w:after="120"/>
      </w:pPr>
      <w:r>
        <w:t>Under the channel parameters in the concept design, the BCA indicates that the project is not viable under any circumstances, irrespective of whether water savings are used to enhance environmental flows or increase irrigation production.  Under all circumstances costs exceed any benefits.</w:t>
      </w:r>
    </w:p>
    <w:p w:rsidR="00B261BB" w:rsidRDefault="00B261BB" w:rsidP="00B261BB">
      <w:pPr>
        <w:spacing w:after="120"/>
      </w:pPr>
      <w:r>
        <w:t xml:space="preserve">The exception to this is where benefits and costs are shared between the Commonwealth and irrigators.  Under this scenario, the project is not viable for the Commonwealth, but beneficial to irrigators.  Again, that is simply due to the fact that 25% of the savings benefit irrigators while all of the costs are covered by the Commonwealth. </w:t>
      </w:r>
    </w:p>
    <w:p w:rsidR="00B261BB" w:rsidRPr="00A16D69" w:rsidRDefault="00B261BB" w:rsidP="00B261BB">
      <w:pPr>
        <w:pStyle w:val="contentstitle2"/>
        <w:spacing w:after="120"/>
        <w:rPr>
          <w:sz w:val="20"/>
          <w:szCs w:val="20"/>
        </w:rPr>
      </w:pPr>
      <w:r w:rsidRPr="00A16D69">
        <w:rPr>
          <w:sz w:val="20"/>
          <w:szCs w:val="20"/>
        </w:rPr>
        <w:t>Cost effectiveness analysis and benchmarking</w:t>
      </w:r>
    </w:p>
    <w:p w:rsidR="00B261BB" w:rsidRDefault="00B261BB" w:rsidP="00B261BB">
      <w:pPr>
        <w:spacing w:after="120"/>
      </w:pPr>
      <w:r>
        <w:t xml:space="preserve">A Cost-effectiveness analysis (CEA) was also used to compare options for this project.  Firstly, a benchmarking exercise was undertaken to compare </w:t>
      </w:r>
      <w:r w:rsidRPr="00262060">
        <w:t>the lifecycle cost of securing a ML of water</w:t>
      </w:r>
      <w:r>
        <w:t xml:space="preserve">.  This is particularly </w:t>
      </w:r>
      <w:r w:rsidRPr="00715CB3">
        <w:t xml:space="preserve">useful for comparing options to </w:t>
      </w:r>
      <w:r>
        <w:t xml:space="preserve">return water to the environment.  Secondly, the </w:t>
      </w:r>
      <w:proofErr w:type="spellStart"/>
      <w:r>
        <w:t>levelised</w:t>
      </w:r>
      <w:proofErr w:type="spellEnd"/>
      <w:r>
        <w:t xml:space="preserve"> cost was calculated (essentially the average $/ML/annum).  This is particularly useful when comparing the savings achieved to other supply options.</w:t>
      </w:r>
    </w:p>
    <w:p w:rsidR="00B261BB" w:rsidRDefault="00B261BB" w:rsidP="00B261BB">
      <w:pPr>
        <w:spacing w:after="120"/>
      </w:pPr>
      <w:r>
        <w:t>Results of the benchmarking exercise indicate the following:</w:t>
      </w:r>
    </w:p>
    <w:p w:rsidR="00B261BB" w:rsidRDefault="00B261BB" w:rsidP="00B261BB">
      <w:pPr>
        <w:pStyle w:val="bullets"/>
        <w:spacing w:after="120"/>
      </w:pPr>
      <w:proofErr w:type="spellStart"/>
      <w:r w:rsidRPr="00A71894">
        <w:rPr>
          <w:b/>
        </w:rPr>
        <w:t>Callandoon</w:t>
      </w:r>
      <w:proofErr w:type="spellEnd"/>
      <w:r>
        <w:rPr>
          <w:b/>
        </w:rPr>
        <w:t xml:space="preserve">.  </w:t>
      </w:r>
      <w:r>
        <w:t xml:space="preserve">The benchmarked costs are higher than prices paid under the Restoring the Balance water tender, but generally in line with other infrastructure-based savings measures.  The project may have some limited appeal to the Commonwealth as a means of securing environmental flows.  However, this would be highly dependent on the relevant site-specific ecological benefits that could be derived from the use of the water or the delivery of water to other locations further afield.  The </w:t>
      </w:r>
      <w:proofErr w:type="spellStart"/>
      <w:r>
        <w:t>levelised</w:t>
      </w:r>
      <w:proofErr w:type="spellEnd"/>
      <w:r>
        <w:t xml:space="preserve"> cost of achieving water savings $224-334/ML/annum is a relatively costly means of securing water and is unlikely to be of any real interest to investors in water supply augmentation and /or savings projects given the dominant crops in the region and the limited reliability of the water supply.</w:t>
      </w:r>
    </w:p>
    <w:p w:rsidR="00B261BB" w:rsidRDefault="00B261BB" w:rsidP="00B261BB">
      <w:pPr>
        <w:pStyle w:val="bulletslast"/>
        <w:spacing w:after="120"/>
      </w:pPr>
      <w:proofErr w:type="spellStart"/>
      <w:r w:rsidRPr="00A71894">
        <w:rPr>
          <w:b/>
        </w:rPr>
        <w:t>Yambocully</w:t>
      </w:r>
      <w:proofErr w:type="spellEnd"/>
      <w:r>
        <w:rPr>
          <w:b/>
        </w:rPr>
        <w:t xml:space="preserve">.  </w:t>
      </w:r>
      <w:r>
        <w:t>This project would be an extremely high cost means of securing water for environment flows.  It is highly unlikely that the Commonwealth</w:t>
      </w:r>
      <w:r w:rsidDel="008E23F5">
        <w:t xml:space="preserve"> </w:t>
      </w:r>
      <w:r>
        <w:t xml:space="preserve">would have any interest in investing in this project as a way of enhancing environmental flows.  The </w:t>
      </w:r>
      <w:proofErr w:type="spellStart"/>
      <w:r>
        <w:t>levelised</w:t>
      </w:r>
      <w:proofErr w:type="spellEnd"/>
      <w:r>
        <w:t xml:space="preserve"> cost of achieving water savings $990-1,479/ML/annum is significantly higher than the current cost per ML of water supplied by the Boards ($34.20/ML/annum based on Board’s reported costs and water delivered in 2011-12).</w:t>
      </w:r>
    </w:p>
    <w:p w:rsidR="00B261BB" w:rsidRDefault="00B261BB" w:rsidP="00B261BB">
      <w:pPr>
        <w:pStyle w:val="bulletslast"/>
        <w:numPr>
          <w:ilvl w:val="0"/>
          <w:numId w:val="0"/>
        </w:numPr>
        <w:spacing w:after="120"/>
      </w:pPr>
      <w:r>
        <w:t xml:space="preserve">Consistent with the BCA, the application of different types of CEA indicate that the </w:t>
      </w:r>
      <w:proofErr w:type="spellStart"/>
      <w:r w:rsidR="005D64B3">
        <w:t>Callandoon</w:t>
      </w:r>
      <w:proofErr w:type="spellEnd"/>
      <w:r w:rsidR="005D64B3">
        <w:t xml:space="preserve"> </w:t>
      </w:r>
      <w:r>
        <w:t xml:space="preserve">project justifies further detailed analysis, while the </w:t>
      </w:r>
      <w:proofErr w:type="spellStart"/>
      <w:r w:rsidR="005D64B3">
        <w:t>Yambocully</w:t>
      </w:r>
      <w:proofErr w:type="spellEnd"/>
      <w:r w:rsidR="005D64B3">
        <w:t xml:space="preserve"> </w:t>
      </w:r>
      <w:r>
        <w:t>project should not proceed beyond the current level of analysis.</w:t>
      </w:r>
    </w:p>
    <w:p w:rsidR="00B261BB" w:rsidRDefault="00B261BB" w:rsidP="00B261BB">
      <w:pPr>
        <w:spacing w:after="120"/>
      </w:pPr>
      <w:r>
        <w:t xml:space="preserve">Currently the supplemented water for these systems needs to be provided on the back of an </w:t>
      </w:r>
      <w:proofErr w:type="spellStart"/>
      <w:r>
        <w:t>unsupplemented</w:t>
      </w:r>
      <w:proofErr w:type="spellEnd"/>
      <w:r>
        <w:t xml:space="preserve"> flow to mitigate the very large transmission losses.  The project however may have more success if viewed only from better management of supplemented water and the value that landholders would put on having improved assurance of its delivery, including when they want it.  In such a scenario the infrastructure costs would be downsized and so would the cost of the scheme.  </w:t>
      </w:r>
    </w:p>
    <w:p w:rsidR="00B261BB" w:rsidRDefault="00B261BB" w:rsidP="00B261BB">
      <w:pPr>
        <w:spacing w:after="120"/>
      </w:pPr>
      <w:r>
        <w:t xml:space="preserve">There may be scope for direct negotiation between the Commonwealth and the Scheme Boards to cover the cost of construction of the pipe asset in return for being gifted the equivalent value in </w:t>
      </w:r>
      <w:proofErr w:type="spellStart"/>
      <w:r>
        <w:t>unsupplemented</w:t>
      </w:r>
      <w:proofErr w:type="spellEnd"/>
      <w:r>
        <w:t xml:space="preserve"> allocation.  This option has not been considered in any detail as part of this report.</w:t>
      </w:r>
    </w:p>
    <w:p w:rsidR="00B261BB" w:rsidRDefault="00B261BB" w:rsidP="00B261BB">
      <w:pPr>
        <w:spacing w:after="120" w:line="276" w:lineRule="auto"/>
        <w:rPr>
          <w:b/>
        </w:rPr>
      </w:pPr>
    </w:p>
    <w:p w:rsidR="00B261BB" w:rsidRPr="00BA223D" w:rsidRDefault="00B261BB" w:rsidP="00B261BB">
      <w:pPr>
        <w:spacing w:after="120" w:line="276" w:lineRule="auto"/>
        <w:rPr>
          <w:b/>
        </w:rPr>
      </w:pPr>
      <w:r w:rsidRPr="00BA223D">
        <w:rPr>
          <w:b/>
        </w:rPr>
        <w:t>Conclusion</w:t>
      </w:r>
      <w:r>
        <w:rPr>
          <w:b/>
        </w:rPr>
        <w:t xml:space="preserve"> </w:t>
      </w:r>
    </w:p>
    <w:p w:rsidR="00B261BB" w:rsidRDefault="00B261BB" w:rsidP="00B261BB">
      <w:pPr>
        <w:spacing w:after="120"/>
      </w:pPr>
      <w:r>
        <w:t xml:space="preserve">Our conclusion is that the original concept of constructing a channel to provide </w:t>
      </w:r>
      <w:proofErr w:type="spellStart"/>
      <w:r>
        <w:t>unsupplemented</w:t>
      </w:r>
      <w:proofErr w:type="spellEnd"/>
      <w:r>
        <w:t xml:space="preserve"> and supplemented allocations, whilst feasible as a potential efficiency measure under the SDL adjustment mechanism, does not provide a sufficient economic argument to proceed.  The work has however identified some other options that may be feasible and warrant further communication with the irrigators in these two areas.</w:t>
      </w:r>
    </w:p>
    <w:p w:rsidR="00B261BB" w:rsidRDefault="00B261BB" w:rsidP="00B261BB">
      <w:pPr>
        <w:pStyle w:val="contentstitle2"/>
        <w:spacing w:after="120"/>
      </w:pPr>
    </w:p>
    <w:p w:rsidR="00B261BB" w:rsidRDefault="00B261BB" w:rsidP="00B261BB">
      <w:pPr>
        <w:pStyle w:val="contentstitle2"/>
        <w:spacing w:after="120"/>
        <w:rPr>
          <w:rFonts w:asciiTheme="minorHAnsi" w:hAnsiTheme="minorHAnsi"/>
        </w:rPr>
      </w:pPr>
      <w:r>
        <w:t>U</w:t>
      </w:r>
      <w:r w:rsidRPr="00244805">
        <w:t>pgrade of outlet works on Bifurcation Weirs</w:t>
      </w:r>
      <w:r>
        <w:t xml:space="preserve"> in the Lower Balonne</w:t>
      </w:r>
    </w:p>
    <w:p w:rsidR="00B261BB" w:rsidRDefault="00B261BB" w:rsidP="00B261BB">
      <w:pPr>
        <w:autoSpaceDE w:val="0"/>
        <w:autoSpaceDN w:val="0"/>
        <w:adjustRightInd w:val="0"/>
        <w:spacing w:after="120"/>
        <w:rPr>
          <w:rFonts w:asciiTheme="minorHAnsi" w:hAnsiTheme="minorHAnsi" w:cs="Calibri"/>
          <w:szCs w:val="20"/>
        </w:rPr>
      </w:pPr>
    </w:p>
    <w:p w:rsidR="00B261BB" w:rsidRDefault="00B261BB" w:rsidP="00B261BB">
      <w:pPr>
        <w:autoSpaceDE w:val="0"/>
        <w:autoSpaceDN w:val="0"/>
        <w:adjustRightInd w:val="0"/>
        <w:spacing w:after="120"/>
        <w:rPr>
          <w:rFonts w:asciiTheme="minorHAnsi" w:hAnsiTheme="minorHAnsi" w:cs="Calibri"/>
          <w:szCs w:val="20"/>
        </w:rPr>
      </w:pPr>
      <w:r>
        <w:rPr>
          <w:rFonts w:asciiTheme="minorHAnsi" w:hAnsiTheme="minorHAnsi" w:cs="Calibri"/>
          <w:szCs w:val="20"/>
        </w:rPr>
        <w:t>The L</w:t>
      </w:r>
      <w:r w:rsidRPr="000B2112">
        <w:rPr>
          <w:rFonts w:asciiTheme="minorHAnsi" w:hAnsiTheme="minorHAnsi" w:cs="Calibri"/>
          <w:szCs w:val="20"/>
        </w:rPr>
        <w:t xml:space="preserve">ower </w:t>
      </w:r>
      <w:proofErr w:type="spellStart"/>
      <w:r w:rsidRPr="000B2112">
        <w:rPr>
          <w:rFonts w:asciiTheme="minorHAnsi" w:hAnsiTheme="minorHAnsi" w:cs="Calibri"/>
          <w:szCs w:val="20"/>
        </w:rPr>
        <w:t>Balonne</w:t>
      </w:r>
      <w:proofErr w:type="spellEnd"/>
      <w:r w:rsidRPr="000B2112">
        <w:rPr>
          <w:rFonts w:asciiTheme="minorHAnsi" w:hAnsiTheme="minorHAnsi" w:cs="Calibri"/>
          <w:szCs w:val="20"/>
        </w:rPr>
        <w:t xml:space="preserve"> catchment area is part of the </w:t>
      </w:r>
      <w:proofErr w:type="spellStart"/>
      <w:r w:rsidRPr="000B2112">
        <w:rPr>
          <w:rFonts w:asciiTheme="minorHAnsi" w:hAnsiTheme="minorHAnsi" w:cs="Calibri"/>
          <w:szCs w:val="20"/>
        </w:rPr>
        <w:t>Condamine</w:t>
      </w:r>
      <w:r>
        <w:rPr>
          <w:rFonts w:asciiTheme="minorHAnsi" w:hAnsiTheme="minorHAnsi" w:cs="Calibri"/>
          <w:szCs w:val="20"/>
        </w:rPr>
        <w:t>-</w:t>
      </w:r>
      <w:r w:rsidRPr="000B2112">
        <w:rPr>
          <w:rFonts w:asciiTheme="minorHAnsi" w:hAnsiTheme="minorHAnsi" w:cs="Calibri"/>
          <w:szCs w:val="20"/>
        </w:rPr>
        <w:t>Balonne</w:t>
      </w:r>
      <w:proofErr w:type="spellEnd"/>
      <w:r w:rsidRPr="000B2112">
        <w:rPr>
          <w:rFonts w:asciiTheme="minorHAnsi" w:hAnsiTheme="minorHAnsi" w:cs="Calibri"/>
          <w:szCs w:val="20"/>
        </w:rPr>
        <w:t xml:space="preserve"> Catchment which covers approximately 14% of the Murray Darling Basin and has a </w:t>
      </w:r>
      <w:r w:rsidRPr="000B2112">
        <w:rPr>
          <w:rFonts w:asciiTheme="minorHAnsi" w:hAnsiTheme="minorHAnsi"/>
          <w:lang w:eastAsia="en-AU"/>
        </w:rPr>
        <w:t>1.6 million hectare floodplain situated at the downstream end of the catchment.</w:t>
      </w:r>
      <w:r w:rsidRPr="00AF3471">
        <w:rPr>
          <w:rFonts w:asciiTheme="minorHAnsi" w:hAnsiTheme="minorHAnsi" w:cs="Calibri"/>
          <w:szCs w:val="20"/>
        </w:rPr>
        <w:t xml:space="preserve"> </w:t>
      </w:r>
      <w:r>
        <w:rPr>
          <w:rFonts w:asciiTheme="minorHAnsi" w:hAnsiTheme="minorHAnsi" w:cs="Calibri"/>
          <w:szCs w:val="20"/>
        </w:rPr>
        <w:t xml:space="preserve"> </w:t>
      </w:r>
      <w:r w:rsidRPr="000B2112">
        <w:rPr>
          <w:rFonts w:asciiTheme="minorHAnsi" w:hAnsiTheme="minorHAnsi" w:cs="Calibri"/>
          <w:szCs w:val="20"/>
        </w:rPr>
        <w:t xml:space="preserve">Approximately 30% of the Lower </w:t>
      </w:r>
      <w:proofErr w:type="spellStart"/>
      <w:r w:rsidRPr="000B2112">
        <w:rPr>
          <w:rFonts w:asciiTheme="minorHAnsi" w:hAnsiTheme="minorHAnsi" w:cs="Calibri"/>
          <w:szCs w:val="20"/>
        </w:rPr>
        <w:t>Balonne</w:t>
      </w:r>
      <w:proofErr w:type="spellEnd"/>
      <w:r w:rsidRPr="000B2112">
        <w:rPr>
          <w:rFonts w:asciiTheme="minorHAnsi" w:hAnsiTheme="minorHAnsi" w:cs="Calibri"/>
          <w:szCs w:val="20"/>
        </w:rPr>
        <w:t xml:space="preserve"> River Floodplain System is in Queensland and 70% </w:t>
      </w:r>
      <w:r>
        <w:rPr>
          <w:rFonts w:asciiTheme="minorHAnsi" w:hAnsiTheme="minorHAnsi" w:cs="Calibri"/>
          <w:szCs w:val="20"/>
        </w:rPr>
        <w:t>is in New South Wales.</w:t>
      </w:r>
    </w:p>
    <w:p w:rsidR="00B261BB" w:rsidRPr="000B2112" w:rsidRDefault="00B261BB" w:rsidP="00B261BB">
      <w:pPr>
        <w:autoSpaceDE w:val="0"/>
        <w:autoSpaceDN w:val="0"/>
        <w:adjustRightInd w:val="0"/>
        <w:spacing w:after="120"/>
        <w:rPr>
          <w:rFonts w:asciiTheme="minorHAnsi" w:hAnsiTheme="minorHAnsi" w:cs="Calibri"/>
          <w:szCs w:val="20"/>
        </w:rPr>
      </w:pPr>
    </w:p>
    <w:p w:rsidR="00B261BB" w:rsidRDefault="00B261BB" w:rsidP="00B261BB">
      <w:pPr>
        <w:spacing w:after="120"/>
        <w:rPr>
          <w:rFonts w:asciiTheme="minorHAnsi" w:hAnsiTheme="minorHAnsi" w:cs="Calibri"/>
          <w:szCs w:val="20"/>
        </w:rPr>
      </w:pPr>
      <w:r w:rsidRPr="000B2112">
        <w:rPr>
          <w:rFonts w:asciiTheme="minorHAnsi" w:hAnsiTheme="minorHAnsi" w:cs="Calibri"/>
          <w:szCs w:val="20"/>
        </w:rPr>
        <w:t>As with many Australian river systems, flow and flood events are highly variable</w:t>
      </w:r>
      <w:r>
        <w:rPr>
          <w:rFonts w:asciiTheme="minorHAnsi" w:hAnsiTheme="minorHAnsi" w:cs="Calibri"/>
          <w:szCs w:val="20"/>
        </w:rPr>
        <w:t xml:space="preserve">.  </w:t>
      </w:r>
      <w:r w:rsidRPr="000B2112">
        <w:rPr>
          <w:rFonts w:asciiTheme="minorHAnsi" w:hAnsiTheme="minorHAnsi" w:cs="Calibri"/>
          <w:szCs w:val="20"/>
        </w:rPr>
        <w:t xml:space="preserve">The median annual flow at St George is 1,300 GL and as low as </w:t>
      </w:r>
      <w:r>
        <w:rPr>
          <w:rFonts w:asciiTheme="minorHAnsi" w:hAnsiTheme="minorHAnsi" w:cs="Calibri"/>
          <w:szCs w:val="20"/>
        </w:rPr>
        <w:t>zero</w:t>
      </w:r>
      <w:r w:rsidRPr="000B2112">
        <w:rPr>
          <w:rFonts w:asciiTheme="minorHAnsi" w:hAnsiTheme="minorHAnsi" w:cs="Calibri"/>
          <w:szCs w:val="20"/>
        </w:rPr>
        <w:t xml:space="preserve"> flow during droughts. </w:t>
      </w:r>
      <w:r>
        <w:rPr>
          <w:rFonts w:asciiTheme="minorHAnsi" w:hAnsiTheme="minorHAnsi" w:cs="Calibri"/>
          <w:szCs w:val="20"/>
        </w:rPr>
        <w:t xml:space="preserve"> </w:t>
      </w:r>
      <w:r w:rsidR="00462AFF">
        <w:rPr>
          <w:rFonts w:asciiTheme="minorHAnsi" w:hAnsiTheme="minorHAnsi" w:cs="Calibri"/>
          <w:szCs w:val="20"/>
        </w:rPr>
        <w:t>Flow</w:t>
      </w:r>
      <w:r w:rsidRPr="000B2112">
        <w:rPr>
          <w:rFonts w:asciiTheme="minorHAnsi" w:hAnsiTheme="minorHAnsi" w:cs="Calibri"/>
          <w:szCs w:val="20"/>
        </w:rPr>
        <w:t xml:space="preserve"> events usually occur in summer and autumn and are generally small and stay within channel</w:t>
      </w:r>
      <w:r>
        <w:rPr>
          <w:rFonts w:asciiTheme="minorHAnsi" w:hAnsiTheme="minorHAnsi" w:cs="Calibri"/>
          <w:szCs w:val="20"/>
        </w:rPr>
        <w:t xml:space="preserve">.  </w:t>
      </w:r>
      <w:r w:rsidRPr="000B2112">
        <w:rPr>
          <w:rFonts w:asciiTheme="minorHAnsi" w:hAnsiTheme="minorHAnsi" w:cs="Calibri"/>
          <w:szCs w:val="20"/>
        </w:rPr>
        <w:t>Frequency of flood events can range from five years</w:t>
      </w:r>
      <w:r>
        <w:rPr>
          <w:rFonts w:asciiTheme="minorHAnsi" w:hAnsiTheme="minorHAnsi" w:cs="Calibri"/>
          <w:szCs w:val="20"/>
        </w:rPr>
        <w:t xml:space="preserve"> without a flow</w:t>
      </w:r>
      <w:r w:rsidRPr="000B2112">
        <w:rPr>
          <w:rFonts w:asciiTheme="minorHAnsi" w:hAnsiTheme="minorHAnsi" w:cs="Calibri"/>
          <w:szCs w:val="20"/>
        </w:rPr>
        <w:t xml:space="preserve"> to several </w:t>
      </w:r>
      <w:r>
        <w:rPr>
          <w:rFonts w:asciiTheme="minorHAnsi" w:hAnsiTheme="minorHAnsi" w:cs="Calibri"/>
          <w:szCs w:val="20"/>
        </w:rPr>
        <w:t>flows in</w:t>
      </w:r>
      <w:r w:rsidRPr="000B2112">
        <w:rPr>
          <w:rFonts w:asciiTheme="minorHAnsi" w:hAnsiTheme="minorHAnsi" w:cs="Calibri"/>
          <w:szCs w:val="20"/>
        </w:rPr>
        <w:t xml:space="preserve"> a </w:t>
      </w:r>
      <w:r>
        <w:rPr>
          <w:rFonts w:asciiTheme="minorHAnsi" w:hAnsiTheme="minorHAnsi" w:cs="Calibri"/>
          <w:szCs w:val="20"/>
        </w:rPr>
        <w:t xml:space="preserve">single </w:t>
      </w:r>
      <w:r w:rsidRPr="000B2112">
        <w:rPr>
          <w:rFonts w:asciiTheme="minorHAnsi" w:hAnsiTheme="minorHAnsi" w:cs="Calibri"/>
          <w:szCs w:val="20"/>
        </w:rPr>
        <w:t>year</w:t>
      </w:r>
      <w:r>
        <w:rPr>
          <w:rFonts w:asciiTheme="minorHAnsi" w:hAnsiTheme="minorHAnsi" w:cs="Calibri"/>
          <w:szCs w:val="20"/>
        </w:rPr>
        <w:t>.</w:t>
      </w:r>
    </w:p>
    <w:p w:rsidR="00B261BB" w:rsidRDefault="00B261BB" w:rsidP="00B261BB">
      <w:pPr>
        <w:spacing w:after="120"/>
        <w:rPr>
          <w:rFonts w:asciiTheme="minorHAnsi" w:hAnsiTheme="minorHAnsi"/>
          <w:szCs w:val="20"/>
        </w:rPr>
      </w:pPr>
      <w:r w:rsidRPr="000B2112">
        <w:rPr>
          <w:rFonts w:asciiTheme="minorHAnsi" w:hAnsiTheme="minorHAnsi"/>
          <w:szCs w:val="20"/>
        </w:rPr>
        <w:t>The natural system is ephemeral, but is now subject to regulation from releases through Beardmore Dam, upstream of St George</w:t>
      </w:r>
      <w:r>
        <w:rPr>
          <w:rFonts w:asciiTheme="minorHAnsi" w:hAnsiTheme="minorHAnsi"/>
          <w:szCs w:val="20"/>
        </w:rPr>
        <w:t xml:space="preserve">.  </w:t>
      </w:r>
      <w:r w:rsidRPr="000B2112">
        <w:rPr>
          <w:rFonts w:asciiTheme="minorHAnsi" w:hAnsiTheme="minorHAnsi"/>
          <w:szCs w:val="20"/>
        </w:rPr>
        <w:t>Regulated releases provide for environmental purposes, stock and domestic water supply</w:t>
      </w:r>
      <w:r>
        <w:rPr>
          <w:rFonts w:asciiTheme="minorHAnsi" w:hAnsiTheme="minorHAnsi"/>
          <w:szCs w:val="20"/>
        </w:rPr>
        <w:t xml:space="preserve"> and</w:t>
      </w:r>
      <w:r w:rsidRPr="000B2112">
        <w:rPr>
          <w:rFonts w:asciiTheme="minorHAnsi" w:hAnsiTheme="minorHAnsi"/>
          <w:szCs w:val="20"/>
        </w:rPr>
        <w:t xml:space="preserve"> irrigation diversions</w:t>
      </w:r>
      <w:r>
        <w:rPr>
          <w:rFonts w:asciiTheme="minorHAnsi" w:hAnsiTheme="minorHAnsi"/>
          <w:szCs w:val="20"/>
        </w:rPr>
        <w:t>.</w:t>
      </w:r>
      <w:r w:rsidRPr="000B2112">
        <w:rPr>
          <w:rFonts w:asciiTheme="minorHAnsi" w:hAnsiTheme="minorHAnsi"/>
          <w:szCs w:val="20"/>
        </w:rPr>
        <w:t xml:space="preserve"> </w:t>
      </w:r>
    </w:p>
    <w:p w:rsidR="00B261BB" w:rsidRDefault="00B261BB" w:rsidP="00B261BB">
      <w:pPr>
        <w:autoSpaceDE w:val="0"/>
        <w:autoSpaceDN w:val="0"/>
        <w:adjustRightInd w:val="0"/>
        <w:spacing w:after="120"/>
        <w:rPr>
          <w:rFonts w:asciiTheme="minorHAnsi" w:hAnsiTheme="minorHAnsi" w:cs="Calibri"/>
          <w:szCs w:val="20"/>
        </w:rPr>
      </w:pPr>
      <w:r w:rsidRPr="000B2112">
        <w:t xml:space="preserve">The Lower </w:t>
      </w:r>
      <w:proofErr w:type="spellStart"/>
      <w:r w:rsidRPr="000B2112">
        <w:t>Balonne</w:t>
      </w:r>
      <w:proofErr w:type="spellEnd"/>
      <w:r w:rsidRPr="000B2112">
        <w:t xml:space="preserve"> River system is a braided series of waterways that are distributed across the floodplain to the south of St George in Queensland</w:t>
      </w:r>
      <w:r>
        <w:t xml:space="preserve">.  </w:t>
      </w:r>
      <w:r w:rsidRPr="000B2112">
        <w:t xml:space="preserve">The waterways split from the </w:t>
      </w:r>
      <w:proofErr w:type="spellStart"/>
      <w:r w:rsidRPr="000B2112">
        <w:t>Balonne</w:t>
      </w:r>
      <w:proofErr w:type="spellEnd"/>
      <w:r w:rsidRPr="000B2112">
        <w:t xml:space="preserve"> River channel and mostly re-combine downstream in NSW, in the </w:t>
      </w:r>
      <w:proofErr w:type="spellStart"/>
      <w:r w:rsidRPr="000B2112">
        <w:t>Barwon</w:t>
      </w:r>
      <w:proofErr w:type="spellEnd"/>
      <w:r w:rsidRPr="000B2112">
        <w:t xml:space="preserve"> River.</w:t>
      </w:r>
      <w:r>
        <w:t xml:space="preserve">  </w:t>
      </w:r>
      <w:r w:rsidRPr="000B2112">
        <w:rPr>
          <w:rFonts w:asciiTheme="minorHAnsi" w:hAnsiTheme="minorHAnsi" w:cs="Calibri"/>
          <w:szCs w:val="20"/>
        </w:rPr>
        <w:t xml:space="preserve">Downstream of the town of St George the </w:t>
      </w:r>
      <w:proofErr w:type="spellStart"/>
      <w:r w:rsidRPr="000B2112">
        <w:rPr>
          <w:rFonts w:asciiTheme="minorHAnsi" w:hAnsiTheme="minorHAnsi" w:cs="Calibri"/>
          <w:szCs w:val="20"/>
        </w:rPr>
        <w:t>Balonne</w:t>
      </w:r>
      <w:proofErr w:type="spellEnd"/>
      <w:r w:rsidRPr="000B2112">
        <w:rPr>
          <w:rFonts w:asciiTheme="minorHAnsi" w:hAnsiTheme="minorHAnsi" w:cs="Calibri"/>
          <w:szCs w:val="20"/>
        </w:rPr>
        <w:t xml:space="preserve"> feeds a braided network of channels, waterholes and floodplains of the Narran, Bokhar</w:t>
      </w:r>
      <w:r w:rsidR="00462AFF">
        <w:rPr>
          <w:rFonts w:asciiTheme="minorHAnsi" w:hAnsiTheme="minorHAnsi" w:cs="Calibri"/>
          <w:szCs w:val="20"/>
        </w:rPr>
        <w:t>a</w:t>
      </w:r>
      <w:r w:rsidRPr="000B2112">
        <w:rPr>
          <w:rFonts w:asciiTheme="minorHAnsi" w:hAnsiTheme="minorHAnsi" w:cs="Calibri"/>
          <w:szCs w:val="20"/>
        </w:rPr>
        <w:t>/</w:t>
      </w:r>
      <w:proofErr w:type="spellStart"/>
      <w:r w:rsidRPr="000B2112">
        <w:rPr>
          <w:rFonts w:asciiTheme="minorHAnsi" w:hAnsiTheme="minorHAnsi" w:cs="Calibri"/>
          <w:szCs w:val="20"/>
        </w:rPr>
        <w:t>Birrie</w:t>
      </w:r>
      <w:proofErr w:type="spellEnd"/>
      <w:r w:rsidRPr="000B2112">
        <w:rPr>
          <w:rFonts w:asciiTheme="minorHAnsi" w:hAnsiTheme="minorHAnsi" w:cs="Calibri"/>
          <w:szCs w:val="20"/>
        </w:rPr>
        <w:t xml:space="preserve">, </w:t>
      </w:r>
      <w:proofErr w:type="spellStart"/>
      <w:r w:rsidRPr="000B2112">
        <w:rPr>
          <w:rFonts w:asciiTheme="minorHAnsi" w:hAnsiTheme="minorHAnsi" w:cs="Calibri"/>
          <w:szCs w:val="20"/>
        </w:rPr>
        <w:t>Ballandool</w:t>
      </w:r>
      <w:proofErr w:type="spellEnd"/>
      <w:r w:rsidRPr="000B2112">
        <w:rPr>
          <w:rFonts w:asciiTheme="minorHAnsi" w:hAnsiTheme="minorHAnsi" w:cs="Calibri"/>
          <w:szCs w:val="20"/>
        </w:rPr>
        <w:t xml:space="preserve"> and </w:t>
      </w:r>
      <w:proofErr w:type="spellStart"/>
      <w:r w:rsidRPr="000B2112">
        <w:rPr>
          <w:rFonts w:asciiTheme="minorHAnsi" w:hAnsiTheme="minorHAnsi" w:cs="Calibri"/>
          <w:szCs w:val="20"/>
        </w:rPr>
        <w:t>Culgoa</w:t>
      </w:r>
      <w:proofErr w:type="spellEnd"/>
      <w:r w:rsidRPr="000B2112">
        <w:rPr>
          <w:rFonts w:asciiTheme="minorHAnsi" w:hAnsiTheme="minorHAnsi" w:cs="Calibri"/>
          <w:szCs w:val="20"/>
        </w:rPr>
        <w:t xml:space="preserve"> rivers, and </w:t>
      </w:r>
      <w:proofErr w:type="spellStart"/>
      <w:r w:rsidRPr="000B2112">
        <w:rPr>
          <w:rFonts w:asciiTheme="minorHAnsi" w:hAnsiTheme="minorHAnsi" w:cs="Calibri"/>
          <w:szCs w:val="20"/>
        </w:rPr>
        <w:t>Briarie</w:t>
      </w:r>
      <w:proofErr w:type="spellEnd"/>
      <w:r w:rsidRPr="000B2112">
        <w:rPr>
          <w:rFonts w:asciiTheme="minorHAnsi" w:hAnsiTheme="minorHAnsi" w:cs="Calibri"/>
          <w:szCs w:val="20"/>
        </w:rPr>
        <w:t xml:space="preserve"> Creek. </w:t>
      </w:r>
      <w:r>
        <w:rPr>
          <w:rFonts w:asciiTheme="minorHAnsi" w:hAnsiTheme="minorHAnsi" w:cs="Calibri"/>
          <w:szCs w:val="20"/>
        </w:rPr>
        <w:t xml:space="preserve"> </w:t>
      </w:r>
      <w:r w:rsidRPr="000B2112">
        <w:rPr>
          <w:rFonts w:asciiTheme="minorHAnsi" w:hAnsiTheme="minorHAnsi" w:cs="Calibri"/>
          <w:szCs w:val="20"/>
        </w:rPr>
        <w:t>During flood events these channels carry a significant proportion of the areas overland flow.</w:t>
      </w:r>
    </w:p>
    <w:p w:rsidR="00B261BB" w:rsidRPr="00CC65E4" w:rsidRDefault="00B261BB" w:rsidP="00B261BB">
      <w:pPr>
        <w:autoSpaceDE w:val="0"/>
        <w:autoSpaceDN w:val="0"/>
        <w:adjustRightInd w:val="0"/>
        <w:spacing w:after="120"/>
        <w:rPr>
          <w:rFonts w:asciiTheme="minorHAnsi" w:hAnsiTheme="minorHAnsi" w:cs="Calibri"/>
          <w:szCs w:val="20"/>
        </w:rPr>
      </w:pPr>
    </w:p>
    <w:p w:rsidR="00B261BB" w:rsidRDefault="00B261BB" w:rsidP="00B261BB">
      <w:pPr>
        <w:spacing w:after="120"/>
        <w:rPr>
          <w:rFonts w:asciiTheme="minorHAnsi" w:hAnsiTheme="minorHAnsi"/>
          <w:szCs w:val="20"/>
        </w:rPr>
      </w:pPr>
      <w:r w:rsidRPr="00995050">
        <w:rPr>
          <w:rFonts w:asciiTheme="minorHAnsi" w:hAnsiTheme="minorHAnsi"/>
          <w:szCs w:val="20"/>
        </w:rPr>
        <w:t xml:space="preserve">Principal environmental assets currently </w:t>
      </w:r>
      <w:proofErr w:type="spellStart"/>
      <w:r w:rsidRPr="00995050">
        <w:rPr>
          <w:rFonts w:asciiTheme="minorHAnsi" w:hAnsiTheme="minorHAnsi"/>
          <w:szCs w:val="20"/>
        </w:rPr>
        <w:t>recognised</w:t>
      </w:r>
      <w:proofErr w:type="spellEnd"/>
      <w:r w:rsidRPr="00995050">
        <w:rPr>
          <w:rFonts w:asciiTheme="minorHAnsi" w:hAnsiTheme="minorHAnsi"/>
          <w:szCs w:val="20"/>
        </w:rPr>
        <w:t xml:space="preserve"> by stakeholders in the system are the </w:t>
      </w:r>
      <w:proofErr w:type="spellStart"/>
      <w:r w:rsidRPr="00995050">
        <w:rPr>
          <w:rFonts w:asciiTheme="minorHAnsi" w:hAnsiTheme="minorHAnsi"/>
          <w:szCs w:val="20"/>
        </w:rPr>
        <w:t>instream</w:t>
      </w:r>
      <w:proofErr w:type="spellEnd"/>
      <w:r w:rsidRPr="00995050">
        <w:rPr>
          <w:rFonts w:asciiTheme="minorHAnsi" w:hAnsiTheme="minorHAnsi"/>
          <w:szCs w:val="20"/>
        </w:rPr>
        <w:t xml:space="preserve"> habitats and floodplain wetlands of the </w:t>
      </w:r>
      <w:proofErr w:type="spellStart"/>
      <w:r w:rsidRPr="00995050">
        <w:rPr>
          <w:rFonts w:asciiTheme="minorHAnsi" w:hAnsiTheme="minorHAnsi"/>
          <w:szCs w:val="20"/>
        </w:rPr>
        <w:t>Culgoa</w:t>
      </w:r>
      <w:proofErr w:type="spellEnd"/>
      <w:r w:rsidRPr="00995050">
        <w:rPr>
          <w:rFonts w:asciiTheme="minorHAnsi" w:hAnsiTheme="minorHAnsi"/>
          <w:szCs w:val="20"/>
        </w:rPr>
        <w:t xml:space="preserve"> floodplain and the Narran Lakes.  The latter are essentially terminal lakes at the end of the Narran River</w:t>
      </w:r>
      <w:r w:rsidR="00462AFF">
        <w:rPr>
          <w:rFonts w:asciiTheme="minorHAnsi" w:hAnsiTheme="minorHAnsi"/>
          <w:szCs w:val="20"/>
        </w:rPr>
        <w:t xml:space="preserve"> and are a </w:t>
      </w:r>
      <w:proofErr w:type="spellStart"/>
      <w:r w:rsidR="00462AFF">
        <w:rPr>
          <w:rFonts w:asciiTheme="minorHAnsi" w:hAnsiTheme="minorHAnsi"/>
          <w:szCs w:val="20"/>
        </w:rPr>
        <w:t>Ramsar</w:t>
      </w:r>
      <w:proofErr w:type="spellEnd"/>
      <w:r w:rsidR="00462AFF">
        <w:rPr>
          <w:rFonts w:asciiTheme="minorHAnsi" w:hAnsiTheme="minorHAnsi"/>
          <w:szCs w:val="20"/>
        </w:rPr>
        <w:t xml:space="preserve"> listed wetland</w:t>
      </w:r>
      <w:r w:rsidRPr="00995050">
        <w:rPr>
          <w:rFonts w:asciiTheme="minorHAnsi" w:hAnsiTheme="minorHAnsi"/>
          <w:szCs w:val="20"/>
        </w:rPr>
        <w:t xml:space="preserve">.  </w:t>
      </w:r>
      <w:r w:rsidRPr="00995050">
        <w:t xml:space="preserve">Murray Darling Basin Authority (MDBA) </w:t>
      </w:r>
      <w:r w:rsidRPr="002B20DA">
        <w:rPr>
          <w:rFonts w:asciiTheme="minorHAnsi" w:hAnsiTheme="minorHAnsi"/>
          <w:szCs w:val="20"/>
        </w:rPr>
        <w:t>studies based on limited data have determined ecological targets and flow indicators for those assets</w:t>
      </w:r>
      <w:r>
        <w:rPr>
          <w:rFonts w:asciiTheme="minorHAnsi" w:hAnsiTheme="minorHAnsi"/>
          <w:szCs w:val="20"/>
        </w:rPr>
        <w:t xml:space="preserve"> (MDBA 2012 and 2012a)</w:t>
      </w:r>
      <w:r w:rsidRPr="002B20DA">
        <w:rPr>
          <w:rFonts w:asciiTheme="minorHAnsi" w:hAnsiTheme="minorHAnsi"/>
          <w:szCs w:val="20"/>
        </w:rPr>
        <w:t xml:space="preserve">. </w:t>
      </w:r>
      <w:r w:rsidRPr="00995050">
        <w:rPr>
          <w:rFonts w:asciiTheme="minorHAnsi" w:hAnsiTheme="minorHAnsi"/>
          <w:szCs w:val="20"/>
        </w:rPr>
        <w:t xml:space="preserve">Other environment assets </w:t>
      </w:r>
      <w:r w:rsidRPr="002B20DA">
        <w:rPr>
          <w:rFonts w:asciiTheme="minorHAnsi" w:hAnsiTheme="minorHAnsi"/>
          <w:szCs w:val="20"/>
        </w:rPr>
        <w:t>for which targets and indicators have not been determined by MDBA</w:t>
      </w:r>
      <w:r w:rsidRPr="00995050" w:rsidDel="00F35DD5">
        <w:t xml:space="preserve"> </w:t>
      </w:r>
      <w:r w:rsidRPr="00995050">
        <w:rPr>
          <w:rFonts w:asciiTheme="minorHAnsi" w:hAnsiTheme="minorHAnsi"/>
          <w:szCs w:val="20"/>
        </w:rPr>
        <w:t xml:space="preserve">are streams and floodplain wetlands in the </w:t>
      </w:r>
      <w:proofErr w:type="spellStart"/>
      <w:r w:rsidRPr="00995050">
        <w:rPr>
          <w:rFonts w:asciiTheme="minorHAnsi" w:hAnsiTheme="minorHAnsi"/>
          <w:szCs w:val="20"/>
        </w:rPr>
        <w:t>distributary</w:t>
      </w:r>
      <w:proofErr w:type="spellEnd"/>
      <w:r w:rsidRPr="00995050">
        <w:rPr>
          <w:rFonts w:asciiTheme="minorHAnsi" w:hAnsiTheme="minorHAnsi"/>
          <w:szCs w:val="20"/>
        </w:rPr>
        <w:t xml:space="preserve"> streams between the </w:t>
      </w:r>
      <w:proofErr w:type="spellStart"/>
      <w:r w:rsidRPr="00995050">
        <w:rPr>
          <w:rFonts w:asciiTheme="minorHAnsi" w:hAnsiTheme="minorHAnsi"/>
          <w:szCs w:val="20"/>
        </w:rPr>
        <w:t>Culgoa</w:t>
      </w:r>
      <w:proofErr w:type="spellEnd"/>
      <w:r w:rsidRPr="00995050">
        <w:rPr>
          <w:rFonts w:asciiTheme="minorHAnsi" w:hAnsiTheme="minorHAnsi"/>
          <w:szCs w:val="20"/>
        </w:rPr>
        <w:t xml:space="preserve"> and Narran Rivers.</w:t>
      </w:r>
      <w:r>
        <w:rPr>
          <w:rFonts w:asciiTheme="minorHAnsi" w:hAnsiTheme="minorHAnsi"/>
          <w:szCs w:val="20"/>
        </w:rPr>
        <w:t xml:space="preserve">  </w:t>
      </w:r>
    </w:p>
    <w:p w:rsidR="00B261BB" w:rsidRDefault="00B261BB" w:rsidP="00B261BB">
      <w:pPr>
        <w:spacing w:after="120"/>
      </w:pPr>
      <w:r>
        <w:rPr>
          <w:rFonts w:asciiTheme="minorHAnsi" w:hAnsiTheme="minorHAnsi"/>
          <w:szCs w:val="20"/>
        </w:rPr>
        <w:t xml:space="preserve">Until environmental water requirements for these assets are better understood, water management </w:t>
      </w:r>
      <w:r>
        <w:t>options in this study are assessed within the context of the Queensland Water Resource (</w:t>
      </w:r>
      <w:proofErr w:type="spellStart"/>
      <w:r>
        <w:t>Condamine</w:t>
      </w:r>
      <w:proofErr w:type="spellEnd"/>
      <w:r>
        <w:t xml:space="preserve"> and </w:t>
      </w:r>
      <w:proofErr w:type="spellStart"/>
      <w:r>
        <w:t>Balonne</w:t>
      </w:r>
      <w:proofErr w:type="spellEnd"/>
      <w:r>
        <w:t xml:space="preserve">) Plan </w:t>
      </w:r>
      <w:r w:rsidRPr="00CC65E4">
        <w:t>2004</w:t>
      </w:r>
      <w:r>
        <w:t xml:space="preserve"> </w:t>
      </w:r>
      <w:r w:rsidRPr="002B20DA">
        <w:t>(</w:t>
      </w:r>
      <w:r w:rsidRPr="00CC65E4">
        <w:t>WRP</w:t>
      </w:r>
      <w:r w:rsidRPr="002B20DA">
        <w:t>)</w:t>
      </w:r>
      <w:r w:rsidRPr="00CC65E4">
        <w:t>,</w:t>
      </w:r>
      <w:r w:rsidRPr="002B20DA">
        <w:t xml:space="preserve"> the </w:t>
      </w:r>
      <w:proofErr w:type="spellStart"/>
      <w:r w:rsidRPr="002B20DA">
        <w:t>Condamine</w:t>
      </w:r>
      <w:proofErr w:type="spellEnd"/>
      <w:r w:rsidRPr="002B20DA">
        <w:t xml:space="preserve"> and </w:t>
      </w:r>
      <w:proofErr w:type="spellStart"/>
      <w:r w:rsidRPr="002B20DA">
        <w:t>Balonne</w:t>
      </w:r>
      <w:proofErr w:type="spellEnd"/>
      <w:r w:rsidRPr="002B20DA">
        <w:t xml:space="preserve"> Resource Operations Plan</w:t>
      </w:r>
      <w:r w:rsidRPr="00CC65E4">
        <w:t xml:space="preserve"> </w:t>
      </w:r>
      <w:r w:rsidRPr="002B20DA">
        <w:t>2008 (</w:t>
      </w:r>
      <w:r w:rsidRPr="00CC65E4">
        <w:t>ROP</w:t>
      </w:r>
      <w:r w:rsidRPr="002B20DA">
        <w:t>)</w:t>
      </w:r>
      <w:r w:rsidRPr="00CC65E4">
        <w:t xml:space="preserve"> and </w:t>
      </w:r>
      <w:r w:rsidRPr="00C15942">
        <w:t>ec</w:t>
      </w:r>
      <w:r>
        <w:t>ological targets and flow indicators developed by the Murray Darling Basin Authority when determining the Ecologically Sustainable Level of Take for the Basin Plan (MDBA 2012, MDBA 2012a).</w:t>
      </w:r>
    </w:p>
    <w:p w:rsidR="00B261BB" w:rsidRDefault="00B261BB" w:rsidP="00B261BB">
      <w:pPr>
        <w:spacing w:after="120"/>
      </w:pPr>
      <w:r>
        <w:t>The WRP sets out outcomes, including ecological outcomes, for the plan area. Water is to be allocated and managed in a way that seeks to achieve a balance in those outcomes. The ROP contains event management rules (environmental management and water sharing rules) for managing low flows, managing medium flows and managing Narran Lakes filling flow events.</w:t>
      </w:r>
    </w:p>
    <w:p w:rsidR="00B261BB" w:rsidRDefault="00B261BB" w:rsidP="00B261BB">
      <w:pPr>
        <w:spacing w:after="120"/>
        <w:rPr>
          <w:rFonts w:asciiTheme="minorHAnsi" w:hAnsiTheme="minorHAnsi"/>
          <w:szCs w:val="20"/>
        </w:rPr>
      </w:pPr>
      <w:r>
        <w:t xml:space="preserve">The ecological targets and flow indicators developed by MDBA for the Lower </w:t>
      </w:r>
      <w:proofErr w:type="spellStart"/>
      <w:r>
        <w:t>Balonne</w:t>
      </w:r>
      <w:proofErr w:type="spellEnd"/>
      <w:r>
        <w:t xml:space="preserve"> River Floodplain are to be measured at the Brenda gauge on the </w:t>
      </w:r>
      <w:proofErr w:type="spellStart"/>
      <w:r>
        <w:t>Culgoa</w:t>
      </w:r>
      <w:proofErr w:type="spellEnd"/>
      <w:r>
        <w:t xml:space="preserve"> River. The ecological targets and flow indicators developed by MDBA for Narran Lakes are to be measured at the </w:t>
      </w:r>
      <w:proofErr w:type="spellStart"/>
      <w:r>
        <w:t>Wilby</w:t>
      </w:r>
      <w:proofErr w:type="spellEnd"/>
      <w:r>
        <w:t xml:space="preserve"> </w:t>
      </w:r>
      <w:proofErr w:type="spellStart"/>
      <w:r>
        <w:t>Wilby</w:t>
      </w:r>
      <w:proofErr w:type="spellEnd"/>
      <w:r>
        <w:t xml:space="preserve"> gauge on the Narran River. </w:t>
      </w:r>
    </w:p>
    <w:p w:rsidR="00B261BB" w:rsidRDefault="00B261BB" w:rsidP="00B261BB">
      <w:pPr>
        <w:spacing w:after="120"/>
      </w:pPr>
      <w:r>
        <w:t xml:space="preserve">There have already been Commonwealth Government water entitlement purchases in the Lower </w:t>
      </w:r>
      <w:proofErr w:type="spellStart"/>
      <w:r>
        <w:t>Balonne</w:t>
      </w:r>
      <w:proofErr w:type="spellEnd"/>
      <w:r>
        <w:t xml:space="preserve"> system</w:t>
      </w:r>
      <w:r w:rsidRPr="008A3D67">
        <w:t>.</w:t>
      </w:r>
      <w:r>
        <w:t xml:space="preserve">  At this stage, the purchased water is left in the river to help return the system closer to a pre-development condition.</w:t>
      </w:r>
    </w:p>
    <w:p w:rsidR="00B261BB" w:rsidRDefault="00B261BB" w:rsidP="00B261BB">
      <w:pPr>
        <w:spacing w:after="120"/>
        <w:rPr>
          <w:rFonts w:asciiTheme="minorHAnsi" w:hAnsiTheme="minorHAnsi"/>
          <w:szCs w:val="20"/>
        </w:rPr>
      </w:pPr>
      <w:r w:rsidRPr="000B2112">
        <w:rPr>
          <w:rFonts w:asciiTheme="minorHAnsi" w:hAnsiTheme="minorHAnsi"/>
          <w:szCs w:val="20"/>
        </w:rPr>
        <w:t xml:space="preserve">The bifurcation weirs have been designed to redistribute flows up to about 1,500 ML/d (as measured at St George), but are particularly designed for the </w:t>
      </w:r>
      <w:r>
        <w:rPr>
          <w:rFonts w:asciiTheme="minorHAnsi" w:hAnsiTheme="minorHAnsi"/>
          <w:szCs w:val="20"/>
        </w:rPr>
        <w:t>Environmental Stock and Domestic (</w:t>
      </w:r>
      <w:r w:rsidRPr="000B2112">
        <w:rPr>
          <w:rFonts w:asciiTheme="minorHAnsi" w:hAnsiTheme="minorHAnsi"/>
          <w:szCs w:val="20"/>
        </w:rPr>
        <w:t>ESD</w:t>
      </w:r>
      <w:r>
        <w:rPr>
          <w:rFonts w:asciiTheme="minorHAnsi" w:hAnsiTheme="minorHAnsi"/>
          <w:szCs w:val="20"/>
        </w:rPr>
        <w:t>)</w:t>
      </w:r>
      <w:r w:rsidRPr="000B2112">
        <w:rPr>
          <w:rFonts w:asciiTheme="minorHAnsi" w:hAnsiTheme="minorHAnsi"/>
          <w:szCs w:val="20"/>
        </w:rPr>
        <w:t xml:space="preserve"> flow of 730 ML/d </w:t>
      </w:r>
      <w:r>
        <w:rPr>
          <w:rFonts w:asciiTheme="minorHAnsi" w:hAnsiTheme="minorHAnsi"/>
          <w:szCs w:val="20"/>
        </w:rPr>
        <w:t xml:space="preserve">from Beardmore Dam </w:t>
      </w:r>
      <w:r w:rsidRPr="000B2112">
        <w:rPr>
          <w:rFonts w:asciiTheme="minorHAnsi" w:hAnsiTheme="minorHAnsi"/>
          <w:szCs w:val="20"/>
        </w:rPr>
        <w:t xml:space="preserve">so that this is equitably distributed among the four </w:t>
      </w:r>
      <w:proofErr w:type="spellStart"/>
      <w:r w:rsidRPr="000B2112">
        <w:rPr>
          <w:rFonts w:asciiTheme="minorHAnsi" w:hAnsiTheme="minorHAnsi"/>
          <w:szCs w:val="20"/>
        </w:rPr>
        <w:t>distributary</w:t>
      </w:r>
      <w:proofErr w:type="spellEnd"/>
      <w:r w:rsidRPr="000B2112">
        <w:rPr>
          <w:rFonts w:asciiTheme="minorHAnsi" w:hAnsiTheme="minorHAnsi"/>
          <w:szCs w:val="20"/>
        </w:rPr>
        <w:t xml:space="preserve"> streams on the basis of stream length</w:t>
      </w:r>
      <w:r>
        <w:rPr>
          <w:rFonts w:asciiTheme="minorHAnsi" w:hAnsiTheme="minorHAnsi"/>
          <w:szCs w:val="20"/>
        </w:rPr>
        <w:t xml:space="preserve">.  </w:t>
      </w:r>
      <w:r w:rsidRPr="000B2112">
        <w:rPr>
          <w:rFonts w:asciiTheme="minorHAnsi" w:hAnsiTheme="minorHAnsi"/>
          <w:szCs w:val="20"/>
        </w:rPr>
        <w:t>The weirs are in pairs and are located a short distance downstream of the bifurcation point</w:t>
      </w:r>
      <w:r>
        <w:rPr>
          <w:rFonts w:asciiTheme="minorHAnsi" w:hAnsiTheme="minorHAnsi"/>
          <w:szCs w:val="20"/>
        </w:rPr>
        <w:t>s</w:t>
      </w:r>
      <w:r w:rsidRPr="000B2112">
        <w:rPr>
          <w:rFonts w:asciiTheme="minorHAnsi" w:hAnsiTheme="minorHAnsi"/>
          <w:szCs w:val="20"/>
        </w:rPr>
        <w:t xml:space="preserve"> in the waterway</w:t>
      </w:r>
      <w:r>
        <w:rPr>
          <w:rFonts w:asciiTheme="minorHAnsi" w:hAnsiTheme="minorHAnsi"/>
          <w:szCs w:val="20"/>
        </w:rPr>
        <w:t xml:space="preserve">.  </w:t>
      </w:r>
      <w:r w:rsidRPr="000B2112">
        <w:rPr>
          <w:rFonts w:asciiTheme="minorHAnsi" w:hAnsiTheme="minorHAnsi"/>
          <w:szCs w:val="20"/>
        </w:rPr>
        <w:t>They are fixed crest sheet pile structures with shallow rectangular slots</w:t>
      </w:r>
      <w:r>
        <w:rPr>
          <w:rFonts w:asciiTheme="minorHAnsi" w:hAnsiTheme="minorHAnsi"/>
          <w:szCs w:val="20"/>
        </w:rPr>
        <w:t xml:space="preserve">.  </w:t>
      </w:r>
      <w:r w:rsidRPr="000B2112">
        <w:rPr>
          <w:rFonts w:asciiTheme="minorHAnsi" w:hAnsiTheme="minorHAnsi"/>
          <w:szCs w:val="20"/>
        </w:rPr>
        <w:t>At medium flow rates (&gt;1,500 ML/d at Jack Taylor Weir in St George) the weirs overtop and they quickly drown out as flows increase</w:t>
      </w:r>
      <w:r>
        <w:rPr>
          <w:rFonts w:asciiTheme="minorHAnsi" w:hAnsiTheme="minorHAnsi"/>
          <w:szCs w:val="20"/>
        </w:rPr>
        <w:t>, meaning they o</w:t>
      </w:r>
      <w:r w:rsidRPr="000B2112">
        <w:rPr>
          <w:rFonts w:asciiTheme="minorHAnsi" w:hAnsiTheme="minorHAnsi"/>
          <w:szCs w:val="20"/>
        </w:rPr>
        <w:t>nly have influence during the low flow releases</w:t>
      </w:r>
      <w:r>
        <w:rPr>
          <w:rFonts w:asciiTheme="minorHAnsi" w:hAnsiTheme="minorHAnsi"/>
          <w:szCs w:val="20"/>
        </w:rPr>
        <w:t xml:space="preserve">.  </w:t>
      </w:r>
      <w:r w:rsidRPr="000B2112">
        <w:rPr>
          <w:rFonts w:asciiTheme="minorHAnsi" w:hAnsiTheme="minorHAnsi"/>
          <w:szCs w:val="20"/>
        </w:rPr>
        <w:t>The</w:t>
      </w:r>
      <w:r>
        <w:rPr>
          <w:rFonts w:asciiTheme="minorHAnsi" w:hAnsiTheme="minorHAnsi"/>
          <w:szCs w:val="20"/>
        </w:rPr>
        <w:t xml:space="preserve"> actual</w:t>
      </w:r>
      <w:r w:rsidRPr="000B2112">
        <w:rPr>
          <w:rFonts w:asciiTheme="minorHAnsi" w:hAnsiTheme="minorHAnsi"/>
          <w:szCs w:val="20"/>
        </w:rPr>
        <w:t xml:space="preserve"> flow redistribution proportions vary for different flow rates</w:t>
      </w:r>
      <w:r>
        <w:rPr>
          <w:rFonts w:asciiTheme="minorHAnsi" w:hAnsiTheme="minorHAnsi"/>
          <w:szCs w:val="20"/>
        </w:rPr>
        <w:t>.</w:t>
      </w:r>
    </w:p>
    <w:p w:rsidR="00B261BB" w:rsidRDefault="00B261BB" w:rsidP="00B261BB">
      <w:pPr>
        <w:keepNext/>
        <w:spacing w:after="120" w:line="276" w:lineRule="auto"/>
      </w:pPr>
      <w:r>
        <w:rPr>
          <w:noProof/>
          <w:lang w:val="en-AU" w:eastAsia="en-AU"/>
        </w:rPr>
        <w:drawing>
          <wp:inline distT="0" distB="0" distL="0" distR="0">
            <wp:extent cx="5731510" cy="74314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731510" cy="7431405"/>
                    </a:xfrm>
                    <a:prstGeom prst="rect">
                      <a:avLst/>
                    </a:prstGeom>
                    <a:noFill/>
                    <a:ln w="9525">
                      <a:noFill/>
                      <a:miter lim="800000"/>
                      <a:headEnd/>
                      <a:tailEnd/>
                    </a:ln>
                  </pic:spPr>
                </pic:pic>
              </a:graphicData>
            </a:graphic>
          </wp:inline>
        </w:drawing>
      </w:r>
    </w:p>
    <w:p w:rsidR="00B261BB" w:rsidRDefault="00B261BB" w:rsidP="00B261BB">
      <w:pPr>
        <w:pStyle w:val="Caption"/>
        <w:numPr>
          <w:ilvl w:val="0"/>
          <w:numId w:val="0"/>
        </w:numPr>
        <w:spacing w:before="0" w:after="120"/>
      </w:pPr>
      <w:proofErr w:type="gramStart"/>
      <w:r>
        <w:t xml:space="preserve">Figure </w:t>
      </w:r>
      <w:r w:rsidR="00CB5602">
        <w:fldChar w:fldCharType="begin"/>
      </w:r>
      <w:r>
        <w:instrText xml:space="preserve"> SEQ Figure \* ARABIC </w:instrText>
      </w:r>
      <w:r w:rsidR="00CB5602">
        <w:fldChar w:fldCharType="separate"/>
      </w:r>
      <w:r w:rsidR="00940A6D">
        <w:rPr>
          <w:noProof/>
        </w:rPr>
        <w:t>2</w:t>
      </w:r>
      <w:r w:rsidR="00CB5602">
        <w:rPr>
          <w:noProof/>
        </w:rPr>
        <w:fldChar w:fldCharType="end"/>
      </w:r>
      <w:r>
        <w:t>.</w:t>
      </w:r>
      <w:proofErr w:type="gramEnd"/>
      <w:r>
        <w:t xml:space="preserve"> </w:t>
      </w:r>
      <w:proofErr w:type="gramStart"/>
      <w:r w:rsidRPr="00E46912">
        <w:t xml:space="preserve">Lower </w:t>
      </w:r>
      <w:proofErr w:type="spellStart"/>
      <w:r w:rsidRPr="00E46912">
        <w:t>Balonne</w:t>
      </w:r>
      <w:proofErr w:type="spellEnd"/>
      <w:r w:rsidRPr="00E46912">
        <w:t xml:space="preserve"> </w:t>
      </w:r>
      <w:proofErr w:type="spellStart"/>
      <w:r w:rsidRPr="00E46912">
        <w:t>distributary</w:t>
      </w:r>
      <w:proofErr w:type="spellEnd"/>
      <w:r w:rsidRPr="00E46912">
        <w:t xml:space="preserve"> system and location of bifurcation weirs (from NRW 2007).</w:t>
      </w:r>
      <w:proofErr w:type="gramEnd"/>
    </w:p>
    <w:p w:rsidR="00B261BB" w:rsidRDefault="00B261BB" w:rsidP="00B261BB">
      <w:pPr>
        <w:spacing w:after="120"/>
        <w:rPr>
          <w:rFonts w:asciiTheme="minorHAnsi" w:hAnsiTheme="minorHAnsi"/>
          <w:szCs w:val="20"/>
        </w:rPr>
      </w:pPr>
    </w:p>
    <w:p w:rsidR="00B261BB" w:rsidRPr="000B2112" w:rsidRDefault="00B261BB" w:rsidP="00B261BB">
      <w:pPr>
        <w:spacing w:after="120"/>
        <w:rPr>
          <w:rFonts w:asciiTheme="minorHAnsi" w:hAnsiTheme="minorHAnsi"/>
          <w:szCs w:val="20"/>
        </w:rPr>
      </w:pPr>
      <w:r>
        <w:rPr>
          <w:rFonts w:asciiTheme="minorHAnsi" w:hAnsiTheme="minorHAnsi"/>
          <w:szCs w:val="20"/>
        </w:rPr>
        <w:t xml:space="preserve">We identified three options to better manage flows in the Lower </w:t>
      </w:r>
      <w:proofErr w:type="spellStart"/>
      <w:r>
        <w:rPr>
          <w:rFonts w:asciiTheme="minorHAnsi" w:hAnsiTheme="minorHAnsi"/>
          <w:szCs w:val="20"/>
        </w:rPr>
        <w:t>Balonne</w:t>
      </w:r>
      <w:proofErr w:type="spellEnd"/>
      <w:r>
        <w:rPr>
          <w:rFonts w:asciiTheme="minorHAnsi" w:hAnsiTheme="minorHAnsi"/>
          <w:szCs w:val="20"/>
        </w:rPr>
        <w:t xml:space="preserve"> including; p</w:t>
      </w:r>
      <w:r>
        <w:t>roviding regulation gates at Bifurcation W</w:t>
      </w:r>
      <w:r w:rsidRPr="00290357">
        <w:t>eirs 1 and 2</w:t>
      </w:r>
      <w:r>
        <w:t>; p</w:t>
      </w:r>
      <w:r w:rsidRPr="000E3BF9">
        <w:rPr>
          <w:szCs w:val="20"/>
          <w:lang w:eastAsia="en-AU"/>
        </w:rPr>
        <w:t>roviding regulators</w:t>
      </w:r>
      <w:r>
        <w:rPr>
          <w:szCs w:val="20"/>
          <w:lang w:eastAsia="en-AU"/>
        </w:rPr>
        <w:t xml:space="preserve"> on all 4 bifurcation weir pairs; and r</w:t>
      </w:r>
      <w:r w:rsidRPr="000E3BF9">
        <w:rPr>
          <w:szCs w:val="20"/>
          <w:lang w:eastAsia="en-AU"/>
        </w:rPr>
        <w:t>aising all the weirs so that larger flows (i.e. low to medium flows) can be regulated</w:t>
      </w:r>
      <w:r>
        <w:rPr>
          <w:szCs w:val="20"/>
          <w:lang w:eastAsia="en-AU"/>
        </w:rPr>
        <w:t xml:space="preserve"> were all aligned with the project scope.  We also identified a fourth option which considered the use of </w:t>
      </w:r>
      <w:proofErr w:type="spellStart"/>
      <w:r>
        <w:rPr>
          <w:szCs w:val="20"/>
          <w:lang w:eastAsia="en-AU"/>
        </w:rPr>
        <w:t>offstream</w:t>
      </w:r>
      <w:proofErr w:type="spellEnd"/>
      <w:r>
        <w:rPr>
          <w:szCs w:val="20"/>
          <w:lang w:eastAsia="en-AU"/>
        </w:rPr>
        <w:t xml:space="preserve"> storages downstream of St George.</w:t>
      </w:r>
    </w:p>
    <w:p w:rsidR="00B261BB" w:rsidRDefault="00B261BB" w:rsidP="00B261BB">
      <w:pPr>
        <w:spacing w:after="120"/>
      </w:pPr>
      <w:r>
        <w:t xml:space="preserve">Through discussion on economic, social and environmental considerations it was decided in conjunction with the Project Steering Committee to progress the conceptual design of providing regulation gates at Bifurcation Weirs 1 and 2, as well as building a narrative around the potential use of </w:t>
      </w:r>
      <w:proofErr w:type="spellStart"/>
      <w:r>
        <w:t>offstream</w:t>
      </w:r>
      <w:proofErr w:type="spellEnd"/>
      <w:r>
        <w:t xml:space="preserve"> storages.</w:t>
      </w:r>
    </w:p>
    <w:p w:rsidR="00B261BB" w:rsidRDefault="00B261BB" w:rsidP="00B261BB">
      <w:pPr>
        <w:spacing w:after="120"/>
        <w:rPr>
          <w:rFonts w:asciiTheme="minorHAnsi" w:hAnsiTheme="minorHAnsi"/>
        </w:rPr>
      </w:pPr>
      <w:r>
        <w:rPr>
          <w:rFonts w:asciiTheme="minorHAnsi" w:hAnsiTheme="minorHAnsi"/>
        </w:rPr>
        <w:t xml:space="preserve">With the adoption of such an outcome (Options 1 and 4) it was proposed that the system would have the potential to deliver </w:t>
      </w:r>
      <w:r w:rsidRPr="000B2112">
        <w:rPr>
          <w:rFonts w:asciiTheme="minorHAnsi" w:hAnsiTheme="minorHAnsi"/>
        </w:rPr>
        <w:t>water alloca</w:t>
      </w:r>
      <w:r>
        <w:rPr>
          <w:rFonts w:asciiTheme="minorHAnsi" w:hAnsiTheme="minorHAnsi"/>
        </w:rPr>
        <w:t xml:space="preserve">ted for environmental purposes </w:t>
      </w:r>
      <w:r w:rsidRPr="000B2112">
        <w:rPr>
          <w:rFonts w:asciiTheme="minorHAnsi" w:hAnsiTheme="minorHAnsi"/>
        </w:rPr>
        <w:t xml:space="preserve">to </w:t>
      </w:r>
      <w:proofErr w:type="spellStart"/>
      <w:r>
        <w:rPr>
          <w:rFonts w:asciiTheme="minorHAnsi" w:hAnsiTheme="minorHAnsi"/>
        </w:rPr>
        <w:t>offstream</w:t>
      </w:r>
      <w:proofErr w:type="spellEnd"/>
      <w:r w:rsidRPr="000B2112">
        <w:rPr>
          <w:rFonts w:asciiTheme="minorHAnsi" w:hAnsiTheme="minorHAnsi"/>
        </w:rPr>
        <w:t xml:space="preserve"> storages on the Narran River. </w:t>
      </w:r>
      <w:r>
        <w:rPr>
          <w:rFonts w:asciiTheme="minorHAnsi" w:hAnsiTheme="minorHAnsi"/>
        </w:rPr>
        <w:t xml:space="preserve"> This could </w:t>
      </w:r>
      <w:r w:rsidRPr="000B2112">
        <w:rPr>
          <w:rFonts w:asciiTheme="minorHAnsi" w:hAnsiTheme="minorHAnsi"/>
        </w:rPr>
        <w:t xml:space="preserve">then be released from the storages to be added to, or follow on from, flow events in the Narran to enhance </w:t>
      </w:r>
      <w:r>
        <w:rPr>
          <w:rFonts w:asciiTheme="minorHAnsi" w:hAnsiTheme="minorHAnsi"/>
        </w:rPr>
        <w:t xml:space="preserve">environmental </w:t>
      </w:r>
      <w:r w:rsidRPr="000B2112">
        <w:rPr>
          <w:rFonts w:asciiTheme="minorHAnsi" w:hAnsiTheme="minorHAnsi"/>
        </w:rPr>
        <w:t>outcomes downstream in the Narran Lakes</w:t>
      </w:r>
      <w:r w:rsidRPr="00B65C79">
        <w:rPr>
          <w:rFonts w:asciiTheme="minorHAnsi" w:hAnsiTheme="minorHAnsi"/>
        </w:rPr>
        <w:t xml:space="preserve">.  In this way the water can be delivered to the Narran Lakes at flow rates that </w:t>
      </w:r>
      <w:proofErr w:type="spellStart"/>
      <w:r w:rsidRPr="00B65C79">
        <w:rPr>
          <w:rFonts w:asciiTheme="minorHAnsi" w:hAnsiTheme="minorHAnsi"/>
        </w:rPr>
        <w:t>minimise</w:t>
      </w:r>
      <w:proofErr w:type="spellEnd"/>
      <w:r w:rsidRPr="00B65C79">
        <w:rPr>
          <w:rFonts w:asciiTheme="minorHAnsi" w:hAnsiTheme="minorHAnsi"/>
        </w:rPr>
        <w:t xml:space="preserve"> losses.</w:t>
      </w:r>
      <w:r>
        <w:rPr>
          <w:rFonts w:asciiTheme="minorHAnsi" w:hAnsiTheme="minorHAnsi"/>
        </w:rPr>
        <w:t xml:space="preserve">  The flexibility of this system would also allow operators to direct</w:t>
      </w:r>
      <w:r w:rsidRPr="000B2112">
        <w:rPr>
          <w:rFonts w:asciiTheme="minorHAnsi" w:hAnsiTheme="minorHAnsi"/>
        </w:rPr>
        <w:t xml:space="preserve"> flows into the </w:t>
      </w:r>
      <w:proofErr w:type="spellStart"/>
      <w:r w:rsidRPr="000B2112">
        <w:rPr>
          <w:rFonts w:asciiTheme="minorHAnsi" w:hAnsiTheme="minorHAnsi"/>
        </w:rPr>
        <w:t>Culgoa</w:t>
      </w:r>
      <w:proofErr w:type="spellEnd"/>
      <w:r w:rsidRPr="000B2112">
        <w:rPr>
          <w:rFonts w:asciiTheme="minorHAnsi" w:hAnsiTheme="minorHAnsi"/>
        </w:rPr>
        <w:t xml:space="preserve">, </w:t>
      </w:r>
      <w:proofErr w:type="spellStart"/>
      <w:r w:rsidRPr="000B2112">
        <w:rPr>
          <w:rFonts w:asciiTheme="minorHAnsi" w:hAnsiTheme="minorHAnsi"/>
        </w:rPr>
        <w:t>Balonne</w:t>
      </w:r>
      <w:proofErr w:type="spellEnd"/>
      <w:r w:rsidRPr="000B2112">
        <w:rPr>
          <w:rFonts w:asciiTheme="minorHAnsi" w:hAnsiTheme="minorHAnsi"/>
        </w:rPr>
        <w:t xml:space="preserve"> Minor, or Narran systems separately to replenish </w:t>
      </w:r>
      <w:proofErr w:type="spellStart"/>
      <w:r w:rsidRPr="000B2112">
        <w:rPr>
          <w:rFonts w:asciiTheme="minorHAnsi" w:hAnsiTheme="minorHAnsi"/>
        </w:rPr>
        <w:t>refugia</w:t>
      </w:r>
      <w:proofErr w:type="spellEnd"/>
      <w:r w:rsidRPr="000B2112">
        <w:rPr>
          <w:rFonts w:asciiTheme="minorHAnsi" w:hAnsiTheme="minorHAnsi"/>
        </w:rPr>
        <w:t xml:space="preserve"> waterholes during drought periods</w:t>
      </w:r>
      <w:r>
        <w:rPr>
          <w:rFonts w:asciiTheme="minorHAnsi" w:hAnsiTheme="minorHAnsi"/>
        </w:rPr>
        <w:t xml:space="preserve"> if required.</w:t>
      </w:r>
    </w:p>
    <w:p w:rsidR="00B261BB" w:rsidRDefault="00B261BB" w:rsidP="00B261BB">
      <w:pPr>
        <w:spacing w:after="120"/>
        <w:rPr>
          <w:rFonts w:asciiTheme="minorHAnsi" w:hAnsiTheme="minorHAnsi"/>
        </w:rPr>
      </w:pPr>
      <w:r>
        <w:rPr>
          <w:rFonts w:asciiTheme="minorHAnsi" w:hAnsiTheme="minorHAnsi"/>
        </w:rPr>
        <w:t>The adjustment to Bifurcation Weirs 1 and 2 involve installing a gate into the slot in the exiting weirs</w:t>
      </w:r>
      <w:r w:rsidRPr="00285771">
        <w:t xml:space="preserve"> </w:t>
      </w:r>
      <w:r w:rsidRPr="00F74CE9">
        <w:t>so that one or other of the waterways can receive flows preferentially</w:t>
      </w:r>
      <w:r>
        <w:t>.  Given in stream debris is a key consideration it was proposed to use lay flat gates and options of both air bellow and hydraulic ram actuation were considered acceptable.</w:t>
      </w:r>
    </w:p>
    <w:p w:rsidR="00B261BB" w:rsidRDefault="00B261BB" w:rsidP="00B261BB">
      <w:pPr>
        <w:spacing w:after="120"/>
      </w:pPr>
      <w:r>
        <w:rPr>
          <w:rFonts w:asciiTheme="minorHAnsi" w:hAnsiTheme="minorHAnsi"/>
        </w:rPr>
        <w:t xml:space="preserve">The hydrology model for the Lower </w:t>
      </w:r>
      <w:proofErr w:type="spellStart"/>
      <w:r>
        <w:rPr>
          <w:rFonts w:asciiTheme="minorHAnsi" w:hAnsiTheme="minorHAnsi"/>
        </w:rPr>
        <w:t>Balonne</w:t>
      </w:r>
      <w:proofErr w:type="spellEnd"/>
      <w:r>
        <w:rPr>
          <w:rFonts w:asciiTheme="minorHAnsi" w:hAnsiTheme="minorHAnsi"/>
        </w:rPr>
        <w:t xml:space="preserve"> is built in the Integrated Quantity and Quality Model (IQQM) and its ability to model </w:t>
      </w:r>
      <w:r>
        <w:t xml:space="preserve">a system that has ongoing changes to the parameters, (such as continually adjusting the weir crest height based on flow volume and duration) was beyond its capability.  A decision was made to understand how effective a change in the low flow would be on the health of the Narran Lakes if there was a permanent change in the direction of the low flows.  In order to simulate this the flows for the B1 weirs were adjusted to allow 10% of the low flows go down the </w:t>
      </w:r>
      <w:proofErr w:type="spellStart"/>
      <w:r>
        <w:t>Culgoa</w:t>
      </w:r>
      <w:proofErr w:type="spellEnd"/>
      <w:r>
        <w:t xml:space="preserve"> and 90% down the </w:t>
      </w:r>
      <w:proofErr w:type="spellStart"/>
      <w:r>
        <w:t>Balonne</w:t>
      </w:r>
      <w:proofErr w:type="spellEnd"/>
      <w:r>
        <w:t xml:space="preserve"> –Minor, and for the  B2 weirs, 10% to go down the </w:t>
      </w:r>
      <w:proofErr w:type="spellStart"/>
      <w:r>
        <w:t>Balonne</w:t>
      </w:r>
      <w:proofErr w:type="spellEnd"/>
      <w:r>
        <w:t xml:space="preserve"> –Minor and 90% down the </w:t>
      </w:r>
      <w:proofErr w:type="spellStart"/>
      <w:r>
        <w:t>Donnegri</w:t>
      </w:r>
      <w:proofErr w:type="spellEnd"/>
      <w:r>
        <w:t xml:space="preserve"> to the Narran.  Flows over the low flow </w:t>
      </w:r>
      <w:r w:rsidRPr="000B2112">
        <w:rPr>
          <w:rFonts w:asciiTheme="minorHAnsi" w:hAnsiTheme="minorHAnsi"/>
          <w:szCs w:val="20"/>
        </w:rPr>
        <w:t>(&gt;1,500 ML/d at Jack Taylor Weir in St George</w:t>
      </w:r>
      <w:r>
        <w:t>) obviously follow the normal pre development flow distribution.</w:t>
      </w:r>
    </w:p>
    <w:p w:rsidR="00B261BB" w:rsidRDefault="00B261BB" w:rsidP="00B261BB">
      <w:pPr>
        <w:spacing w:after="120"/>
      </w:pPr>
      <w:r>
        <w:t xml:space="preserve">The results indicated an exceptionally good outcome for the Narran Lakes where the gauge at </w:t>
      </w:r>
      <w:proofErr w:type="spellStart"/>
      <w:r>
        <w:t>Wilby</w:t>
      </w:r>
      <w:proofErr w:type="spellEnd"/>
      <w:r>
        <w:t xml:space="preserve"> </w:t>
      </w:r>
      <w:proofErr w:type="spellStart"/>
      <w:r>
        <w:t>Wilby</w:t>
      </w:r>
      <w:proofErr w:type="spellEnd"/>
      <w:r>
        <w:t xml:space="preserve"> (upstream of the lakes) saw the flows in the low flow segment almost returned to pre development conditions.</w:t>
      </w:r>
    </w:p>
    <w:p w:rsidR="00B261BB" w:rsidRDefault="00B261BB" w:rsidP="00B261BB">
      <w:pPr>
        <w:spacing w:after="120"/>
      </w:pPr>
      <w:r>
        <w:rPr>
          <w:noProof/>
          <w:lang w:val="en-AU" w:eastAsia="en-AU"/>
        </w:rPr>
        <w:drawing>
          <wp:inline distT="0" distB="0" distL="0" distR="0">
            <wp:extent cx="5524500" cy="38691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 Wilby Wilby FD.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35978" cy="3877209"/>
                    </a:xfrm>
                    <a:prstGeom prst="rect">
                      <a:avLst/>
                    </a:prstGeom>
                  </pic:spPr>
                </pic:pic>
              </a:graphicData>
            </a:graphic>
          </wp:inline>
        </w:drawing>
      </w:r>
    </w:p>
    <w:p w:rsidR="00B261BB" w:rsidRDefault="00B261BB" w:rsidP="00B261BB">
      <w:pPr>
        <w:pStyle w:val="Caption"/>
        <w:spacing w:before="0" w:after="120"/>
        <w:rPr>
          <w:b w:val="0"/>
          <w:i/>
        </w:rPr>
      </w:pPr>
      <w:bookmarkStart w:id="43" w:name="_Toc362870800"/>
      <w:r>
        <w:t xml:space="preserve">Figure </w:t>
      </w:r>
      <w:r w:rsidR="00CB5602">
        <w:fldChar w:fldCharType="begin"/>
      </w:r>
      <w:r>
        <w:instrText xml:space="preserve"> SEQ Figure \* ARABIC </w:instrText>
      </w:r>
      <w:r w:rsidR="00CB5602">
        <w:fldChar w:fldCharType="separate"/>
      </w:r>
      <w:r w:rsidR="00940A6D">
        <w:rPr>
          <w:noProof/>
        </w:rPr>
        <w:t>3</w:t>
      </w:r>
      <w:r w:rsidR="00CB5602">
        <w:rPr>
          <w:noProof/>
        </w:rPr>
        <w:fldChar w:fldCharType="end"/>
      </w:r>
      <w:r w:rsidRPr="008A1984">
        <w:rPr>
          <w:b w:val="0"/>
          <w:i/>
        </w:rPr>
        <w:t xml:space="preserve">.  </w:t>
      </w:r>
      <w:r>
        <w:rPr>
          <w:b w:val="0"/>
          <w:i/>
        </w:rPr>
        <w:t>G</w:t>
      </w:r>
      <w:r w:rsidRPr="008A1984">
        <w:rPr>
          <w:b w:val="0"/>
          <w:i/>
        </w:rPr>
        <w:t>a</w:t>
      </w:r>
      <w:r>
        <w:rPr>
          <w:b w:val="0"/>
          <w:i/>
        </w:rPr>
        <w:t>u</w:t>
      </w:r>
      <w:r w:rsidRPr="008A1984">
        <w:rPr>
          <w:b w:val="0"/>
          <w:i/>
        </w:rPr>
        <w:t xml:space="preserve">ge data for </w:t>
      </w:r>
      <w:proofErr w:type="spellStart"/>
      <w:r w:rsidRPr="008A1984">
        <w:rPr>
          <w:b w:val="0"/>
          <w:i/>
        </w:rPr>
        <w:t>Wilby</w:t>
      </w:r>
      <w:proofErr w:type="spellEnd"/>
      <w:r w:rsidRPr="008A1984">
        <w:rPr>
          <w:b w:val="0"/>
          <w:i/>
        </w:rPr>
        <w:t xml:space="preserve"> </w:t>
      </w:r>
      <w:proofErr w:type="spellStart"/>
      <w:r w:rsidRPr="008A1984">
        <w:rPr>
          <w:b w:val="0"/>
          <w:i/>
        </w:rPr>
        <w:t>Wilby</w:t>
      </w:r>
      <w:proofErr w:type="spellEnd"/>
      <w:r>
        <w:rPr>
          <w:b w:val="0"/>
          <w:i/>
        </w:rPr>
        <w:t>.</w:t>
      </w:r>
      <w:bookmarkEnd w:id="43"/>
    </w:p>
    <w:p w:rsidR="00B261BB" w:rsidRPr="008A1984" w:rsidRDefault="00B261BB" w:rsidP="00B261BB">
      <w:pPr>
        <w:spacing w:after="120"/>
      </w:pPr>
    </w:p>
    <w:p w:rsidR="00B261BB" w:rsidRDefault="00B261BB" w:rsidP="00B261BB">
      <w:pPr>
        <w:spacing w:after="120" w:line="276" w:lineRule="auto"/>
        <w:rPr>
          <w:rFonts w:asciiTheme="minorHAnsi" w:hAnsiTheme="minorHAnsi"/>
        </w:rPr>
      </w:pPr>
      <w:r>
        <w:rPr>
          <w:rFonts w:asciiTheme="minorHAnsi" w:hAnsiTheme="minorHAnsi"/>
        </w:rPr>
        <w:t>However, given there is no additional water in the system the impact on the western side of the system (</w:t>
      </w:r>
      <w:proofErr w:type="spellStart"/>
      <w:r>
        <w:rPr>
          <w:rFonts w:asciiTheme="minorHAnsi" w:hAnsiTheme="minorHAnsi"/>
        </w:rPr>
        <w:t>Culgoa</w:t>
      </w:r>
      <w:proofErr w:type="spellEnd"/>
      <w:r>
        <w:rPr>
          <w:rFonts w:asciiTheme="minorHAnsi" w:hAnsiTheme="minorHAnsi"/>
        </w:rPr>
        <w:t>) drove the system further from the pre development case.</w:t>
      </w:r>
    </w:p>
    <w:p w:rsidR="00B261BB" w:rsidRDefault="00B261BB" w:rsidP="00B261BB">
      <w:pPr>
        <w:spacing w:after="120" w:line="276" w:lineRule="auto"/>
      </w:pPr>
    </w:p>
    <w:p w:rsidR="00B261BB" w:rsidRDefault="00B261BB" w:rsidP="00B261BB">
      <w:pPr>
        <w:spacing w:after="120"/>
      </w:pPr>
      <w:r>
        <w:rPr>
          <w:noProof/>
          <w:lang w:val="en-AU" w:eastAsia="en-AU"/>
        </w:rPr>
        <w:drawing>
          <wp:inline distT="0" distB="0" distL="0" distR="0">
            <wp:extent cx="5553075" cy="38095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2 Brenda FD.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54720" cy="3810644"/>
                    </a:xfrm>
                    <a:prstGeom prst="rect">
                      <a:avLst/>
                    </a:prstGeom>
                  </pic:spPr>
                </pic:pic>
              </a:graphicData>
            </a:graphic>
          </wp:inline>
        </w:drawing>
      </w:r>
    </w:p>
    <w:p w:rsidR="00B261BB" w:rsidRPr="0098305E" w:rsidRDefault="00B261BB" w:rsidP="00B261BB">
      <w:pPr>
        <w:pStyle w:val="Caption"/>
        <w:spacing w:before="0" w:after="120"/>
        <w:rPr>
          <w:b w:val="0"/>
          <w:i/>
        </w:rPr>
      </w:pPr>
      <w:bookmarkStart w:id="44" w:name="_Toc362870801"/>
      <w:r>
        <w:t xml:space="preserve">Figure </w:t>
      </w:r>
      <w:r w:rsidR="00CB5602">
        <w:fldChar w:fldCharType="begin"/>
      </w:r>
      <w:r>
        <w:instrText xml:space="preserve"> SEQ Figure \* ARABIC </w:instrText>
      </w:r>
      <w:r w:rsidR="00CB5602">
        <w:fldChar w:fldCharType="separate"/>
      </w:r>
      <w:r w:rsidR="00940A6D">
        <w:rPr>
          <w:noProof/>
        </w:rPr>
        <w:t>4</w:t>
      </w:r>
      <w:r w:rsidR="00CB5602">
        <w:rPr>
          <w:noProof/>
        </w:rPr>
        <w:fldChar w:fldCharType="end"/>
      </w:r>
      <w:r>
        <w:t xml:space="preserve">.  </w:t>
      </w:r>
      <w:r>
        <w:rPr>
          <w:b w:val="0"/>
          <w:i/>
        </w:rPr>
        <w:t>Gauge data for Brenda.</w:t>
      </w:r>
      <w:bookmarkEnd w:id="44"/>
    </w:p>
    <w:p w:rsidR="00B261BB" w:rsidRDefault="00B261BB" w:rsidP="00B261BB">
      <w:pPr>
        <w:spacing w:after="120" w:line="276" w:lineRule="auto"/>
      </w:pPr>
    </w:p>
    <w:p w:rsidR="00B261BB" w:rsidRDefault="00B261BB" w:rsidP="00B261BB">
      <w:pPr>
        <w:spacing w:after="120"/>
      </w:pPr>
      <w:r>
        <w:t xml:space="preserve">The </w:t>
      </w:r>
      <w:proofErr w:type="spellStart"/>
      <w:r>
        <w:t>modelling</w:t>
      </w:r>
      <w:proofErr w:type="spellEnd"/>
      <w:r>
        <w:t xml:space="preserve"> outcomes are useful to understand the extent of the benefit that could be provided to the Narran Lakes, but it does not adequately reflect the proposed operation where the gates would be continually adjusted based on previous and anticipated flow events, and only for limited lengths of time.</w:t>
      </w:r>
    </w:p>
    <w:p w:rsidR="00B261BB" w:rsidRDefault="00B261BB" w:rsidP="00B261BB">
      <w:pPr>
        <w:spacing w:after="120"/>
      </w:pPr>
      <w:r>
        <w:t xml:space="preserve">The relative value of this concept design therefore comes down to the perceived environmental gain in the Narran Lakes as opposed to the perceived environmental loss in the </w:t>
      </w:r>
      <w:proofErr w:type="spellStart"/>
      <w:r>
        <w:t>Culgoa</w:t>
      </w:r>
      <w:proofErr w:type="spellEnd"/>
      <w:r>
        <w:t xml:space="preserve"> system.  The environmental assets and ecosystem services that were considered of primary importance </w:t>
      </w:r>
      <w:r w:rsidRPr="002B20DA">
        <w:t xml:space="preserve">for the Lower </w:t>
      </w:r>
      <w:proofErr w:type="spellStart"/>
      <w:r w:rsidRPr="002B20DA">
        <w:t>Balonne</w:t>
      </w:r>
      <w:proofErr w:type="spellEnd"/>
      <w:r>
        <w:t xml:space="preserve"> system included: </w:t>
      </w:r>
    </w:p>
    <w:p w:rsidR="00B261BB" w:rsidRDefault="00B261BB" w:rsidP="00B261BB">
      <w:pPr>
        <w:pStyle w:val="bullets"/>
        <w:spacing w:after="120"/>
      </w:pPr>
      <w:r>
        <w:t xml:space="preserve">Narran River system: the Narran Lakes terminal wetlands system (including Narran Lakes </w:t>
      </w:r>
      <w:proofErr w:type="spellStart"/>
      <w:r>
        <w:t>Ramsar</w:t>
      </w:r>
      <w:proofErr w:type="spellEnd"/>
      <w:r>
        <w:t xml:space="preserve"> site – wetlands of international importance)</w:t>
      </w:r>
    </w:p>
    <w:p w:rsidR="00B261BB" w:rsidRDefault="00B261BB" w:rsidP="00B261BB">
      <w:pPr>
        <w:pStyle w:val="bullets"/>
        <w:spacing w:after="120"/>
      </w:pPr>
      <w:r>
        <w:t>Culgoa River system: Lower Balonne Floodplain wetlands and distributaries – (includes the largest number of wetlands in any part of the Murray-Darling Basin)</w:t>
      </w:r>
    </w:p>
    <w:p w:rsidR="00B261BB" w:rsidRDefault="00B261BB" w:rsidP="00B261BB">
      <w:pPr>
        <w:pStyle w:val="bullets"/>
        <w:spacing w:after="120"/>
      </w:pPr>
      <w:r>
        <w:t>In-stream pools and habitat refuges for aquatic invertebrates, fish, frogs, waterbirds, etc. (particularly in the Culgoa River system where longitudinal connectivity in the Murray Darling system is important for native fish passage during migrations).</w:t>
      </w:r>
    </w:p>
    <w:p w:rsidR="00B261BB" w:rsidRPr="00E724B5" w:rsidRDefault="00B261BB" w:rsidP="00B261BB">
      <w:pPr>
        <w:spacing w:after="120"/>
        <w:rPr>
          <w:szCs w:val="20"/>
        </w:rPr>
      </w:pPr>
      <w:r>
        <w:t>We note that for any water management options developed to be comprehensive in addressing the environmental water requirements of the Lower-</w:t>
      </w:r>
      <w:proofErr w:type="spellStart"/>
      <w:r>
        <w:t>Balonne</w:t>
      </w:r>
      <w:proofErr w:type="spellEnd"/>
      <w:r>
        <w:t xml:space="preserve"> system, science-based ecological targets and flow indicators also need to be established for the </w:t>
      </w:r>
      <w:proofErr w:type="spellStart"/>
      <w:r>
        <w:t>distributary</w:t>
      </w:r>
      <w:proofErr w:type="spellEnd"/>
      <w:r>
        <w:t xml:space="preserve"> streams located between the </w:t>
      </w:r>
      <w:proofErr w:type="spellStart"/>
      <w:r>
        <w:t>Culgoa</w:t>
      </w:r>
      <w:proofErr w:type="spellEnd"/>
      <w:r>
        <w:t xml:space="preserve"> and Narran Rivers.  However until this is resolved, we have assessed options within the context of the existing</w:t>
      </w:r>
      <w:r w:rsidRPr="000570F9">
        <w:t xml:space="preserve"> </w:t>
      </w:r>
      <w:r>
        <w:t>Water Resource (</w:t>
      </w:r>
      <w:proofErr w:type="spellStart"/>
      <w:r>
        <w:t>Condamine</w:t>
      </w:r>
      <w:proofErr w:type="spellEnd"/>
      <w:r>
        <w:t xml:space="preserve"> and </w:t>
      </w:r>
      <w:proofErr w:type="spellStart"/>
      <w:r>
        <w:t>Balonne</w:t>
      </w:r>
      <w:proofErr w:type="spellEnd"/>
      <w:r>
        <w:t xml:space="preserve">) Plan 2004 (WRP),  Resource Operations Plan (ROP) and </w:t>
      </w:r>
      <w:r w:rsidRPr="00C15942">
        <w:t>ec</w:t>
      </w:r>
      <w:r>
        <w:t xml:space="preserve">ological targets and flow indicators developed by the Murray Darling Basin Authority (MDBA) for the Lower </w:t>
      </w:r>
      <w:proofErr w:type="spellStart"/>
      <w:r>
        <w:t>Balonne</w:t>
      </w:r>
      <w:proofErr w:type="spellEnd"/>
      <w:r>
        <w:t xml:space="preserve"> River Floodplain and Narran Lakes</w:t>
      </w:r>
    </w:p>
    <w:p w:rsidR="00B261BB" w:rsidRDefault="00B261BB" w:rsidP="00B261BB">
      <w:pPr>
        <w:spacing w:after="120"/>
      </w:pPr>
      <w:r>
        <w:t xml:space="preserve">If the Commonwealth considered meeting the ecological needs in the Narran Lakes were a higher priority than those of the </w:t>
      </w:r>
      <w:proofErr w:type="spellStart"/>
      <w:r>
        <w:t>Culgoa</w:t>
      </w:r>
      <w:proofErr w:type="spellEnd"/>
      <w:r>
        <w:t xml:space="preserve"> river system, then the proposed concept is a functional and cheap way to achieve this outcome.</w:t>
      </w:r>
    </w:p>
    <w:p w:rsidR="00B261BB" w:rsidRDefault="00B261BB" w:rsidP="00B261BB">
      <w:pPr>
        <w:spacing w:after="120"/>
      </w:pPr>
      <w:r>
        <w:t xml:space="preserve">However, with further consideration of the use of </w:t>
      </w:r>
      <w:proofErr w:type="spellStart"/>
      <w:r>
        <w:t>offstream</w:t>
      </w:r>
      <w:proofErr w:type="spellEnd"/>
      <w:r>
        <w:t xml:space="preserve"> storages, there is the opportunity to add substantial value to the regulation of the bifurcation weirs.  In a general flow event, the water quickly rises above the river banks, spilling onto the floodplain and it is understood that only a small proportion of the water flowing into the Narran System will reach Narran Lakes (meaning that only a small portion of the water purchased by the Commonwealth is actually delivered to the Narran Lakes).  </w:t>
      </w:r>
    </w:p>
    <w:p w:rsidR="00B261BB" w:rsidRDefault="00B261BB" w:rsidP="00B261BB">
      <w:pPr>
        <w:spacing w:after="120"/>
      </w:pPr>
      <w:r>
        <w:t xml:space="preserve">When releases are made for Environmental, Stock &amp; Domestic purposes, it takes in excess of 6,000 ML of total release from St George to get the water to Bifurcation Weir 2.  It is estimated another 30,000 ML of water is required to be released to complete the flow through the whole system.  There have been occasions in the past when it is time to release stored ESD water before the summer, that the available volume has only been 6,000 ML or less.  Although the whole river system required replenishment, the limited water didn’t even reach </w:t>
      </w:r>
      <w:proofErr w:type="spellStart"/>
      <w:r>
        <w:t>Dirranbandi</w:t>
      </w:r>
      <w:proofErr w:type="spellEnd"/>
      <w:r>
        <w:t>.</w:t>
      </w:r>
    </w:p>
    <w:p w:rsidR="00B261BB" w:rsidRDefault="00B261BB" w:rsidP="00B261BB">
      <w:pPr>
        <w:spacing w:after="120"/>
      </w:pPr>
      <w:r>
        <w:t>It is understood that only 14% of the daily rate of water released from St George in an ESD event passes the Narran River Gauging Station</w:t>
      </w:r>
      <w:r w:rsidR="00462AFF">
        <w:t xml:space="preserve"> 422206A (QLD) at the </w:t>
      </w:r>
      <w:proofErr w:type="spellStart"/>
      <w:r w:rsidR="00462AFF">
        <w:t>Dirranbandi</w:t>
      </w:r>
      <w:proofErr w:type="spellEnd"/>
      <w:r w:rsidR="00462AFF">
        <w:t xml:space="preserve"> – </w:t>
      </w:r>
      <w:proofErr w:type="spellStart"/>
      <w:r w:rsidR="00462AFF">
        <w:t>Hebel</w:t>
      </w:r>
      <w:proofErr w:type="spellEnd"/>
      <w:r w:rsidR="00462AFF">
        <w:t xml:space="preserve"> Road</w:t>
      </w:r>
      <w:r>
        <w:t>.  Therefore only 4,200 ML of the 36,000 ML released from St George passes down the Narran/</w:t>
      </w:r>
      <w:proofErr w:type="spellStart"/>
      <w:r>
        <w:t>Donnegri</w:t>
      </w:r>
      <w:proofErr w:type="spellEnd"/>
      <w:r>
        <w:t xml:space="preserve"> system. </w:t>
      </w:r>
    </w:p>
    <w:p w:rsidR="00B261BB" w:rsidRDefault="00B261BB" w:rsidP="00B261BB">
      <w:pPr>
        <w:spacing w:after="120"/>
      </w:pPr>
      <w:r>
        <w:t xml:space="preserve">The Narran River water harvesting </w:t>
      </w:r>
      <w:r w:rsidRPr="00445DB0">
        <w:t>entitlements</w:t>
      </w:r>
      <w:r>
        <w:t xml:space="preserve"> purchased by the Commonwealth could in this case be used to fill existing </w:t>
      </w:r>
      <w:proofErr w:type="spellStart"/>
      <w:r>
        <w:t>offstream</w:t>
      </w:r>
      <w:proofErr w:type="spellEnd"/>
      <w:r>
        <w:t xml:space="preserve"> storages.  Towards the end of an event, the harvested water could be released back into the river to ensure efficient delivery to the Narran Lakes to assist meeting ecological requirements.</w:t>
      </w:r>
    </w:p>
    <w:p w:rsidR="00B261BB" w:rsidRDefault="00B261BB" w:rsidP="00B261BB">
      <w:pPr>
        <w:spacing w:after="120"/>
      </w:pPr>
      <w:r>
        <w:t xml:space="preserve">Our initial understanding of the system is that there are already storage systems with spare capacity because of the current buy back of water and that there are a number of additional landholders who would be willing to sell water and make their storages available.  Ideally the storages would be below Bifurcation Weir 2 on the </w:t>
      </w:r>
      <w:proofErr w:type="spellStart"/>
      <w:r>
        <w:t>Balonne</w:t>
      </w:r>
      <w:proofErr w:type="spellEnd"/>
      <w:r>
        <w:t xml:space="preserve"> Minor system and upstream of the refuge assets on the </w:t>
      </w:r>
      <w:proofErr w:type="spellStart"/>
      <w:r>
        <w:t>Culgoa</w:t>
      </w:r>
      <w:proofErr w:type="spellEnd"/>
      <w:r>
        <w:t xml:space="preserve"> system.  An initial discussion with landholders as part of the consultation process indicated there is likely to be around </w:t>
      </w:r>
      <w:r w:rsidR="00E75878">
        <w:t>56GL of capacity on the Narran R</w:t>
      </w:r>
      <w:r>
        <w:t xml:space="preserve">iver (downstream of Weir 2) and 90GL on the Bokhara and </w:t>
      </w:r>
      <w:proofErr w:type="spellStart"/>
      <w:r>
        <w:t>Culgoa</w:t>
      </w:r>
      <w:proofErr w:type="spellEnd"/>
      <w:r>
        <w:t xml:space="preserve"> system.  These storages are largely gravity fed and discharged so there would be few ongoing pumping costs.</w:t>
      </w:r>
    </w:p>
    <w:p w:rsidR="00B261BB" w:rsidRDefault="00B261BB" w:rsidP="00B261BB">
      <w:pPr>
        <w:spacing w:after="120"/>
      </w:pPr>
      <w:r>
        <w:t xml:space="preserve">It is proposed that the use of </w:t>
      </w:r>
      <w:proofErr w:type="spellStart"/>
      <w:r>
        <w:t>offstream</w:t>
      </w:r>
      <w:proofErr w:type="spellEnd"/>
      <w:r>
        <w:t xml:space="preserve"> storages could have a dramatic impact on the efficiency of water delivered to the Narran Lakes.  If the Commonwealth operated an </w:t>
      </w:r>
      <w:proofErr w:type="spellStart"/>
      <w:r>
        <w:t>offstream</w:t>
      </w:r>
      <w:proofErr w:type="spellEnd"/>
      <w:r>
        <w:t xml:space="preserve"> storage facility on the Narran River that it filled using a portion of its purchased water entitlements, then it could have stored water available to release into the Narran River at the critical times.</w:t>
      </w:r>
    </w:p>
    <w:p w:rsidR="00B261BB" w:rsidRPr="00A16D69" w:rsidRDefault="00B261BB" w:rsidP="00B261BB">
      <w:pPr>
        <w:pStyle w:val="contentstitle2"/>
        <w:spacing w:after="120"/>
        <w:rPr>
          <w:sz w:val="20"/>
          <w:szCs w:val="20"/>
        </w:rPr>
      </w:pPr>
      <w:r w:rsidRPr="00A16D69">
        <w:rPr>
          <w:sz w:val="20"/>
          <w:szCs w:val="20"/>
        </w:rPr>
        <w:t>Benefit costs analysis results</w:t>
      </w:r>
    </w:p>
    <w:p w:rsidR="00B261BB" w:rsidRDefault="00B261BB" w:rsidP="00B261BB">
      <w:pPr>
        <w:spacing w:after="120"/>
      </w:pPr>
      <w:r>
        <w:t>A BCA was conducted for Option 1 (Bifurcation Weirs 1 and 2).  In the case of this BCA, costs are based on the estimated capital, operating and renewals annuity costs associated with the weirs.</w:t>
      </w:r>
      <w:r w:rsidRPr="002403F1">
        <w:t xml:space="preserve"> </w:t>
      </w:r>
    </w:p>
    <w:p w:rsidR="00B261BB" w:rsidRPr="002B20DA" w:rsidRDefault="00B261BB" w:rsidP="00B261BB">
      <w:pPr>
        <w:spacing w:after="120"/>
        <w:rPr>
          <w:rFonts w:asciiTheme="minorHAnsi" w:hAnsiTheme="minorHAnsi"/>
          <w:szCs w:val="20"/>
        </w:rPr>
      </w:pPr>
      <w:r w:rsidRPr="002403F1">
        <w:t xml:space="preserve">A comparison with the results of a buyback option suggests that the improvement in the MDBA </w:t>
      </w:r>
      <w:r>
        <w:t xml:space="preserve">flow </w:t>
      </w:r>
      <w:r w:rsidRPr="002403F1">
        <w:t>indicators for Narran Lakes</w:t>
      </w:r>
      <w:r>
        <w:t xml:space="preserve"> (MDBA 2012a)</w:t>
      </w:r>
      <w:r w:rsidRPr="002403F1">
        <w:t xml:space="preserve"> </w:t>
      </w:r>
      <w:r>
        <w:t xml:space="preserve">from modification of the weirs </w:t>
      </w:r>
      <w:r w:rsidRPr="002403F1">
        <w:t xml:space="preserve">would be better than buying back 29,055 ML of allocation along the </w:t>
      </w:r>
      <w:proofErr w:type="spellStart"/>
      <w:r w:rsidRPr="002403F1">
        <w:t>Balonne</w:t>
      </w:r>
      <w:proofErr w:type="spellEnd"/>
      <w:r w:rsidRPr="002403F1">
        <w:t>-Minor and Narran-</w:t>
      </w:r>
      <w:proofErr w:type="spellStart"/>
      <w:r w:rsidRPr="002403F1">
        <w:t>Donnegri</w:t>
      </w:r>
      <w:proofErr w:type="spellEnd"/>
      <w:r w:rsidRPr="002403F1">
        <w:t xml:space="preserve"> streams.  </w:t>
      </w:r>
      <w:r>
        <w:t xml:space="preserve">This analysis also included sensitivity analysis for key inputs and parameters to determine if and how different input values and assumptions would materially change the outcome of the analysis. </w:t>
      </w:r>
    </w:p>
    <w:p w:rsidR="00B261BB" w:rsidRDefault="00B261BB" w:rsidP="00B261BB">
      <w:pPr>
        <w:spacing w:after="120"/>
      </w:pPr>
      <w:r>
        <w:t xml:space="preserve">Assuming the estimates of substitutability </w:t>
      </w:r>
      <w:proofErr w:type="gramStart"/>
      <w:r>
        <w:t>are</w:t>
      </w:r>
      <w:proofErr w:type="gramEnd"/>
      <w:r>
        <w:t xml:space="preserve"> correct (i.e. modifying the weirs is a substitute for 29,055 ML of water purchases), the net benefits of the weir modifications are very significant.  Even where a low benefit is estimated for the water of $608/ML, the potential benefits are worth approximately $18 million dollars. </w:t>
      </w:r>
    </w:p>
    <w:p w:rsidR="00B261BB" w:rsidRDefault="00B261BB" w:rsidP="00B261BB">
      <w:pPr>
        <w:spacing w:after="120"/>
      </w:pPr>
      <w:r>
        <w:t xml:space="preserve">Even though the substitutability of the weirs for buyback is not well understood, the threshold analysis indicates the lifecycle cost of the weirs is roughly equivalent to the cost of purchasing between 800 and 1,260ML on the open market (depending on cost assumptions used). </w:t>
      </w:r>
    </w:p>
    <w:p w:rsidR="00E75878" w:rsidRDefault="00E75878">
      <w:pPr>
        <w:rPr>
          <w:rFonts w:ascii="Arial" w:hAnsi="Arial"/>
          <w:b/>
          <w:bCs/>
          <w:color w:val="003399"/>
          <w:sz w:val="18"/>
          <w:szCs w:val="18"/>
        </w:rPr>
      </w:pPr>
      <w:bookmarkStart w:id="45" w:name="_Toc354675721"/>
      <w:bookmarkStart w:id="46" w:name="_Toc362875337"/>
      <w:r>
        <w:br w:type="page"/>
      </w:r>
    </w:p>
    <w:p w:rsidR="00B261BB" w:rsidRDefault="00B261BB" w:rsidP="00E75878">
      <w:pPr>
        <w:pStyle w:val="Caption"/>
        <w:numPr>
          <w:ilvl w:val="0"/>
          <w:numId w:val="0"/>
        </w:numPr>
        <w:spacing w:before="0" w:after="120"/>
      </w:pPr>
      <w:proofErr w:type="gramStart"/>
      <w:r>
        <w:t xml:space="preserve">Table </w:t>
      </w:r>
      <w:r w:rsidR="00CB5602">
        <w:fldChar w:fldCharType="begin"/>
      </w:r>
      <w:r>
        <w:instrText xml:space="preserve"> SEQ Table \* ARABIC </w:instrText>
      </w:r>
      <w:r w:rsidR="00CB5602">
        <w:fldChar w:fldCharType="separate"/>
      </w:r>
      <w:r w:rsidR="00940A6D">
        <w:rPr>
          <w:noProof/>
        </w:rPr>
        <w:t>4</w:t>
      </w:r>
      <w:r w:rsidR="00CB5602">
        <w:rPr>
          <w:noProof/>
        </w:rPr>
        <w:fldChar w:fldCharType="end"/>
      </w:r>
      <w:r>
        <w:rPr>
          <w:noProof/>
        </w:rPr>
        <w:t>.</w:t>
      </w:r>
      <w:proofErr w:type="gramEnd"/>
      <w:r>
        <w:rPr>
          <w:noProof/>
        </w:rPr>
        <w:t xml:space="preserve"> </w:t>
      </w:r>
      <w:r w:rsidRPr="00752713">
        <w:t xml:space="preserve"> </w:t>
      </w:r>
      <w:r>
        <w:t>Results of benefit cost analysis – modification of bifurcation weirs and impacts on Narran Lakes.</w:t>
      </w:r>
      <w:bookmarkEnd w:id="45"/>
      <w:bookmarkEnd w:id="46"/>
    </w:p>
    <w:tbl>
      <w:tblPr>
        <w:tblStyle w:val="Alluviumtables"/>
        <w:tblW w:w="0" w:type="auto"/>
        <w:tblLook w:val="04A0"/>
      </w:tblPr>
      <w:tblGrid>
        <w:gridCol w:w="5170"/>
        <w:gridCol w:w="1418"/>
        <w:gridCol w:w="1275"/>
        <w:gridCol w:w="1340"/>
      </w:tblGrid>
      <w:tr w:rsidR="00B261BB" w:rsidRPr="00840DE4" w:rsidTr="00B261BB">
        <w:tc>
          <w:tcPr>
            <w:tcW w:w="5170" w:type="dxa"/>
          </w:tcPr>
          <w:p w:rsidR="00B261BB" w:rsidRPr="00840DE4" w:rsidRDefault="00B261BB" w:rsidP="00B261BB">
            <w:pPr>
              <w:pStyle w:val="tabletextalluvium"/>
              <w:spacing w:before="0" w:after="120"/>
              <w:rPr>
                <w:b/>
              </w:rPr>
            </w:pPr>
            <w:r w:rsidRPr="00840DE4">
              <w:rPr>
                <w:b/>
              </w:rPr>
              <w:t>Economic measure</w:t>
            </w:r>
          </w:p>
        </w:tc>
        <w:tc>
          <w:tcPr>
            <w:tcW w:w="1418" w:type="dxa"/>
          </w:tcPr>
          <w:p w:rsidR="00B261BB" w:rsidRPr="00840DE4" w:rsidRDefault="00B261BB" w:rsidP="00B261BB">
            <w:pPr>
              <w:pStyle w:val="tabletextalluvium"/>
              <w:spacing w:before="0" w:after="120"/>
              <w:jc w:val="center"/>
              <w:rPr>
                <w:b/>
              </w:rPr>
            </w:pPr>
            <w:r w:rsidRPr="00840DE4">
              <w:rPr>
                <w:b/>
              </w:rPr>
              <w:t>Pessimistic</w:t>
            </w:r>
          </w:p>
        </w:tc>
        <w:tc>
          <w:tcPr>
            <w:tcW w:w="1275" w:type="dxa"/>
          </w:tcPr>
          <w:p w:rsidR="00B261BB" w:rsidRPr="00840DE4" w:rsidRDefault="00B261BB" w:rsidP="00B261BB">
            <w:pPr>
              <w:pStyle w:val="tabletextalluvium"/>
              <w:spacing w:before="0" w:after="120"/>
              <w:jc w:val="center"/>
              <w:rPr>
                <w:b/>
              </w:rPr>
            </w:pPr>
            <w:r w:rsidRPr="00840DE4">
              <w:rPr>
                <w:b/>
              </w:rPr>
              <w:br w:type="page"/>
              <w:t>Most likely</w:t>
            </w:r>
          </w:p>
        </w:tc>
        <w:tc>
          <w:tcPr>
            <w:tcW w:w="1340" w:type="dxa"/>
          </w:tcPr>
          <w:p w:rsidR="00B261BB" w:rsidRPr="00840DE4" w:rsidRDefault="00B261BB" w:rsidP="00B261BB">
            <w:pPr>
              <w:pStyle w:val="tabletextalluvium"/>
              <w:spacing w:before="0" w:after="120"/>
              <w:jc w:val="center"/>
              <w:rPr>
                <w:b/>
              </w:rPr>
            </w:pPr>
            <w:r w:rsidRPr="00840DE4">
              <w:rPr>
                <w:b/>
              </w:rPr>
              <w:t>Optimistic</w:t>
            </w:r>
          </w:p>
        </w:tc>
      </w:tr>
      <w:tr w:rsidR="00B261BB" w:rsidRPr="0065560F" w:rsidTr="00B261BB">
        <w:trPr>
          <w:trHeight w:val="360"/>
        </w:trPr>
        <w:tc>
          <w:tcPr>
            <w:tcW w:w="5170" w:type="dxa"/>
          </w:tcPr>
          <w:p w:rsidR="00B261BB" w:rsidRPr="0065560F" w:rsidRDefault="00B261BB" w:rsidP="00B261BB">
            <w:pPr>
              <w:pStyle w:val="tabletextalluvium"/>
              <w:spacing w:before="0" w:after="120"/>
              <w:rPr>
                <w:b/>
              </w:rPr>
            </w:pPr>
            <w:r>
              <w:t>Net present value</w:t>
            </w:r>
          </w:p>
        </w:tc>
        <w:tc>
          <w:tcPr>
            <w:tcW w:w="1418" w:type="dxa"/>
          </w:tcPr>
          <w:p w:rsidR="00B261BB" w:rsidRPr="002403F1" w:rsidRDefault="00B261BB" w:rsidP="00B261BB">
            <w:pPr>
              <w:pStyle w:val="tabletextalluvium"/>
              <w:spacing w:before="0" w:after="120"/>
              <w:jc w:val="center"/>
            </w:pPr>
            <w:r>
              <w:t>$16,000,000</w:t>
            </w:r>
          </w:p>
        </w:tc>
        <w:tc>
          <w:tcPr>
            <w:tcW w:w="1275" w:type="dxa"/>
          </w:tcPr>
          <w:p w:rsidR="00B261BB" w:rsidRPr="002403F1" w:rsidRDefault="00B261BB" w:rsidP="00B261BB">
            <w:pPr>
              <w:pStyle w:val="tabletextalluvium"/>
              <w:spacing w:before="0" w:after="120"/>
              <w:jc w:val="center"/>
            </w:pPr>
            <w:r>
              <w:t>$18,100,000</w:t>
            </w:r>
          </w:p>
        </w:tc>
        <w:tc>
          <w:tcPr>
            <w:tcW w:w="1340" w:type="dxa"/>
          </w:tcPr>
          <w:p w:rsidR="00B261BB" w:rsidRPr="002403F1" w:rsidRDefault="00B261BB" w:rsidP="00B261BB">
            <w:pPr>
              <w:pStyle w:val="tabletextalluvium"/>
              <w:spacing w:before="0" w:after="120"/>
              <w:jc w:val="center"/>
            </w:pPr>
            <w:r>
              <w:t>$20,000,000</w:t>
            </w:r>
          </w:p>
        </w:tc>
      </w:tr>
      <w:tr w:rsidR="00B261BB" w:rsidRPr="0065560F" w:rsidTr="00B261BB">
        <w:trPr>
          <w:trHeight w:val="360"/>
        </w:trPr>
        <w:tc>
          <w:tcPr>
            <w:tcW w:w="5170" w:type="dxa"/>
          </w:tcPr>
          <w:p w:rsidR="00B261BB" w:rsidRDefault="00B261BB" w:rsidP="00B261BB">
            <w:pPr>
              <w:pStyle w:val="tabletextalluvium"/>
              <w:spacing w:before="0" w:after="120"/>
              <w:rPr>
                <w:b/>
              </w:rPr>
            </w:pPr>
            <w:r>
              <w:t>Benefit cost ratio</w:t>
            </w:r>
          </w:p>
        </w:tc>
        <w:tc>
          <w:tcPr>
            <w:tcW w:w="1418" w:type="dxa"/>
          </w:tcPr>
          <w:p w:rsidR="00B261BB" w:rsidRDefault="00B261BB" w:rsidP="00B261BB">
            <w:pPr>
              <w:pStyle w:val="tabletextalluvium"/>
              <w:spacing w:before="0" w:after="120"/>
              <w:jc w:val="center"/>
            </w:pPr>
            <w:r>
              <w:t>20</w:t>
            </w:r>
          </w:p>
        </w:tc>
        <w:tc>
          <w:tcPr>
            <w:tcW w:w="1275" w:type="dxa"/>
          </w:tcPr>
          <w:p w:rsidR="00B261BB" w:rsidRDefault="00B261BB" w:rsidP="00B261BB">
            <w:pPr>
              <w:pStyle w:val="tabletextalluvium"/>
              <w:spacing w:before="0" w:after="120"/>
              <w:jc w:val="center"/>
            </w:pPr>
            <w:r>
              <w:t>31</w:t>
            </w:r>
          </w:p>
        </w:tc>
        <w:tc>
          <w:tcPr>
            <w:tcW w:w="1340" w:type="dxa"/>
          </w:tcPr>
          <w:p w:rsidR="00B261BB" w:rsidRDefault="00B261BB" w:rsidP="00B261BB">
            <w:pPr>
              <w:pStyle w:val="tabletextalluvium"/>
              <w:spacing w:before="0" w:after="120"/>
              <w:jc w:val="center"/>
            </w:pPr>
            <w:r>
              <w:t>38</w:t>
            </w:r>
          </w:p>
        </w:tc>
      </w:tr>
      <w:tr w:rsidR="00B261BB" w:rsidRPr="0065560F" w:rsidTr="00B261BB">
        <w:trPr>
          <w:trHeight w:val="360"/>
        </w:trPr>
        <w:tc>
          <w:tcPr>
            <w:tcW w:w="5170" w:type="dxa"/>
          </w:tcPr>
          <w:p w:rsidR="00B261BB" w:rsidRPr="0065560F" w:rsidRDefault="00B261BB" w:rsidP="00B261BB">
            <w:pPr>
              <w:pStyle w:val="tabletextalluvium"/>
              <w:spacing w:before="0" w:after="120"/>
              <w:rPr>
                <w:b/>
              </w:rPr>
            </w:pPr>
            <w:r>
              <w:t>Threshold (minimum savings in water purchases required to justify weirs</w:t>
            </w:r>
          </w:p>
        </w:tc>
        <w:tc>
          <w:tcPr>
            <w:tcW w:w="1418" w:type="dxa"/>
          </w:tcPr>
          <w:p w:rsidR="00B261BB" w:rsidRPr="002403F1" w:rsidRDefault="00B261BB" w:rsidP="00B261BB">
            <w:pPr>
              <w:pStyle w:val="tabletextalluvium"/>
              <w:spacing w:before="0" w:after="120"/>
              <w:jc w:val="center"/>
            </w:pPr>
            <w:r>
              <w:t>1,260</w:t>
            </w:r>
          </w:p>
        </w:tc>
        <w:tc>
          <w:tcPr>
            <w:tcW w:w="1275" w:type="dxa"/>
          </w:tcPr>
          <w:p w:rsidR="00B261BB" w:rsidRPr="002403F1" w:rsidRDefault="00B261BB" w:rsidP="00B261BB">
            <w:pPr>
              <w:pStyle w:val="tabletextalluvium"/>
              <w:spacing w:before="0" w:after="120"/>
              <w:jc w:val="center"/>
            </w:pPr>
            <w:r>
              <w:t>890</w:t>
            </w:r>
          </w:p>
        </w:tc>
        <w:tc>
          <w:tcPr>
            <w:tcW w:w="1340" w:type="dxa"/>
          </w:tcPr>
          <w:p w:rsidR="00B261BB" w:rsidRPr="002403F1" w:rsidRDefault="00B261BB" w:rsidP="00B261BB">
            <w:pPr>
              <w:pStyle w:val="tabletextalluvium"/>
              <w:spacing w:before="0" w:after="120"/>
              <w:jc w:val="center"/>
            </w:pPr>
            <w:r>
              <w:t>800</w:t>
            </w:r>
          </w:p>
        </w:tc>
      </w:tr>
    </w:tbl>
    <w:p w:rsidR="00B261BB" w:rsidRDefault="00B261BB" w:rsidP="00B261BB">
      <w:pPr>
        <w:spacing w:after="120"/>
      </w:pPr>
    </w:p>
    <w:p w:rsidR="00B261BB" w:rsidRDefault="00B261BB" w:rsidP="00B261BB">
      <w:pPr>
        <w:spacing w:after="120"/>
      </w:pPr>
      <w:r>
        <w:t>The initial analysis indicates that there is significant economic benefit from modifying the weirs and the project should proceed. Clearly the benefit cost ratio for the modification of the weirs is a superior option to buybacks.</w:t>
      </w:r>
    </w:p>
    <w:p w:rsidR="00B261BB" w:rsidRPr="00A16D69" w:rsidRDefault="00B261BB" w:rsidP="00B261BB">
      <w:pPr>
        <w:pStyle w:val="contentstitle2"/>
        <w:spacing w:after="120"/>
        <w:rPr>
          <w:sz w:val="20"/>
          <w:szCs w:val="20"/>
        </w:rPr>
      </w:pPr>
      <w:r w:rsidRPr="00A16D69">
        <w:rPr>
          <w:sz w:val="20"/>
          <w:szCs w:val="20"/>
        </w:rPr>
        <w:t>Cost effectiveness analysis and benchmarking</w:t>
      </w:r>
    </w:p>
    <w:p w:rsidR="00B261BB" w:rsidRDefault="00B261BB" w:rsidP="00B261BB">
      <w:pPr>
        <w:spacing w:after="120"/>
      </w:pPr>
      <w:r>
        <w:t xml:space="preserve">In terms of getting environmental flow to key assets, the modification of the weirs can be seen as a substitute for purchasing more water allocations for environmental flows. </w:t>
      </w:r>
    </w:p>
    <w:p w:rsidR="00B261BB" w:rsidRDefault="00B261BB" w:rsidP="00B261BB">
      <w:pPr>
        <w:spacing w:after="120"/>
      </w:pPr>
      <w:r>
        <w:t xml:space="preserve">An economic benchmarking exercise was undertaken to compare the lifecycle cost </w:t>
      </w:r>
      <w:r w:rsidRPr="00262060">
        <w:t>of securing a ML of water from the weirs.</w:t>
      </w:r>
      <w:r>
        <w:t xml:space="preserve">  This was done under the assumption that modifying the weirs is a substitute for the purchase of 29,055 ML of water in the Lower </w:t>
      </w:r>
      <w:proofErr w:type="spellStart"/>
      <w:r>
        <w:t>Balonne</w:t>
      </w:r>
      <w:proofErr w:type="spellEnd"/>
      <w:r>
        <w:t xml:space="preserve">.  This is particularly </w:t>
      </w:r>
      <w:r w:rsidRPr="00715CB3">
        <w:t xml:space="preserve">useful for comparing options to </w:t>
      </w:r>
      <w:r>
        <w:t>return water to the environment.  Results of the analysis are shown in the table below.  Results of the benchmarking exercise indicate that modifying the bifurcation weirs is economically a very attractive option to improve environmental flows.  They are significantly more cost effective than other options currently on the table and should be assessed in more detail.</w:t>
      </w:r>
    </w:p>
    <w:p w:rsidR="00B261BB" w:rsidRDefault="00B261BB" w:rsidP="00B261BB">
      <w:pPr>
        <w:pStyle w:val="Caption"/>
        <w:spacing w:before="0" w:after="120"/>
      </w:pPr>
      <w:bookmarkStart w:id="47" w:name="_Toc354675722"/>
      <w:bookmarkStart w:id="48" w:name="_Toc362875338"/>
      <w:r>
        <w:t xml:space="preserve">Table </w:t>
      </w:r>
      <w:r w:rsidR="00CB5602">
        <w:fldChar w:fldCharType="begin"/>
      </w:r>
      <w:r>
        <w:instrText xml:space="preserve"> SEQ Table \* ARABIC </w:instrText>
      </w:r>
      <w:r w:rsidR="00CB5602">
        <w:fldChar w:fldCharType="separate"/>
      </w:r>
      <w:r w:rsidR="00940A6D">
        <w:rPr>
          <w:noProof/>
        </w:rPr>
        <w:t>5</w:t>
      </w:r>
      <w:r w:rsidR="00CB5602">
        <w:rPr>
          <w:noProof/>
        </w:rPr>
        <w:fldChar w:fldCharType="end"/>
      </w:r>
      <w:r>
        <w:rPr>
          <w:noProof/>
        </w:rPr>
        <w:t xml:space="preserve">. </w:t>
      </w:r>
      <w:r w:rsidRPr="00752713">
        <w:t xml:space="preserve"> </w:t>
      </w:r>
      <w:r>
        <w:t>Results of benefit cost analysis.</w:t>
      </w:r>
      <w:bookmarkEnd w:id="47"/>
      <w:bookmarkEnd w:id="48"/>
    </w:p>
    <w:tbl>
      <w:tblPr>
        <w:tblStyle w:val="Alluviumtables"/>
        <w:tblW w:w="0" w:type="auto"/>
        <w:tblLook w:val="04A0"/>
      </w:tblPr>
      <w:tblGrid>
        <w:gridCol w:w="5170"/>
        <w:gridCol w:w="1418"/>
        <w:gridCol w:w="1275"/>
        <w:gridCol w:w="1340"/>
      </w:tblGrid>
      <w:tr w:rsidR="00B261BB" w:rsidRPr="00840DE4" w:rsidTr="00B261BB">
        <w:tc>
          <w:tcPr>
            <w:tcW w:w="5170" w:type="dxa"/>
          </w:tcPr>
          <w:p w:rsidR="00B261BB" w:rsidRPr="00840DE4" w:rsidRDefault="00B261BB" w:rsidP="00B261BB">
            <w:pPr>
              <w:pStyle w:val="tabletextalluvium"/>
              <w:spacing w:before="0" w:after="120"/>
              <w:rPr>
                <w:b/>
              </w:rPr>
            </w:pPr>
            <w:r w:rsidRPr="00840DE4">
              <w:rPr>
                <w:b/>
              </w:rPr>
              <w:t>Benchmarking - $/ML</w:t>
            </w:r>
          </w:p>
        </w:tc>
        <w:tc>
          <w:tcPr>
            <w:tcW w:w="1418" w:type="dxa"/>
          </w:tcPr>
          <w:p w:rsidR="00B261BB" w:rsidRPr="00840DE4" w:rsidRDefault="00B261BB" w:rsidP="00B261BB">
            <w:pPr>
              <w:pStyle w:val="tabletextalluvium"/>
              <w:spacing w:before="0" w:after="120"/>
              <w:jc w:val="center"/>
              <w:rPr>
                <w:b/>
              </w:rPr>
            </w:pPr>
            <w:r w:rsidRPr="00840DE4">
              <w:rPr>
                <w:b/>
              </w:rPr>
              <w:t>Pessimistic</w:t>
            </w:r>
            <w:r>
              <w:rPr>
                <w:rStyle w:val="FootnoteReference"/>
                <w:b/>
              </w:rPr>
              <w:footnoteReference w:id="2"/>
            </w:r>
          </w:p>
        </w:tc>
        <w:tc>
          <w:tcPr>
            <w:tcW w:w="1275" w:type="dxa"/>
          </w:tcPr>
          <w:p w:rsidR="00B261BB" w:rsidRPr="00840DE4" w:rsidRDefault="00B261BB" w:rsidP="00B261BB">
            <w:pPr>
              <w:pStyle w:val="tabletextalluvium"/>
              <w:spacing w:before="0" w:after="120"/>
              <w:jc w:val="center"/>
              <w:rPr>
                <w:b/>
              </w:rPr>
            </w:pPr>
            <w:r w:rsidRPr="00840DE4">
              <w:rPr>
                <w:b/>
              </w:rPr>
              <w:br w:type="page"/>
              <w:t>Most likely</w:t>
            </w:r>
          </w:p>
        </w:tc>
        <w:tc>
          <w:tcPr>
            <w:tcW w:w="1340" w:type="dxa"/>
          </w:tcPr>
          <w:p w:rsidR="00B261BB" w:rsidRPr="00840DE4" w:rsidRDefault="00B261BB" w:rsidP="00B261BB">
            <w:pPr>
              <w:pStyle w:val="tabletextalluvium"/>
              <w:spacing w:before="0" w:after="120"/>
              <w:jc w:val="center"/>
              <w:rPr>
                <w:b/>
              </w:rPr>
            </w:pPr>
            <w:r w:rsidRPr="00840DE4">
              <w:rPr>
                <w:b/>
              </w:rPr>
              <w:t>Optimistic</w:t>
            </w:r>
          </w:p>
        </w:tc>
      </w:tr>
      <w:tr w:rsidR="00B261BB" w:rsidRPr="0017097B" w:rsidTr="00B261BB">
        <w:trPr>
          <w:trHeight w:val="360"/>
        </w:trPr>
        <w:tc>
          <w:tcPr>
            <w:tcW w:w="5170" w:type="dxa"/>
          </w:tcPr>
          <w:p w:rsidR="00B261BB" w:rsidRPr="0017097B" w:rsidRDefault="00B261BB" w:rsidP="00B261BB">
            <w:pPr>
              <w:pStyle w:val="tabletextalluvium"/>
              <w:spacing w:before="0" w:after="120"/>
              <w:rPr>
                <w:b/>
              </w:rPr>
            </w:pPr>
            <w:r w:rsidRPr="0017097B">
              <w:t>Bifurcation weirs</w:t>
            </w:r>
          </w:p>
        </w:tc>
        <w:tc>
          <w:tcPr>
            <w:tcW w:w="1418" w:type="dxa"/>
          </w:tcPr>
          <w:p w:rsidR="00B261BB" w:rsidRPr="0017097B" w:rsidRDefault="00B261BB" w:rsidP="00B261BB">
            <w:pPr>
              <w:pStyle w:val="tabletextalluvium"/>
              <w:spacing w:before="0" w:after="120"/>
              <w:jc w:val="center"/>
            </w:pPr>
            <w:r>
              <w:t>$29</w:t>
            </w:r>
          </w:p>
        </w:tc>
        <w:tc>
          <w:tcPr>
            <w:tcW w:w="1275" w:type="dxa"/>
          </w:tcPr>
          <w:p w:rsidR="00B261BB" w:rsidRPr="0017097B" w:rsidRDefault="00B261BB" w:rsidP="00B261BB">
            <w:pPr>
              <w:pStyle w:val="tabletextalluvium"/>
              <w:spacing w:before="0" w:after="120"/>
              <w:jc w:val="center"/>
            </w:pPr>
            <w:r>
              <w:t>$21</w:t>
            </w:r>
          </w:p>
        </w:tc>
        <w:tc>
          <w:tcPr>
            <w:tcW w:w="1340" w:type="dxa"/>
          </w:tcPr>
          <w:p w:rsidR="00B261BB" w:rsidRPr="0017097B" w:rsidRDefault="00B261BB" w:rsidP="00B261BB">
            <w:pPr>
              <w:pStyle w:val="tabletextalluvium"/>
              <w:spacing w:before="0" w:after="120"/>
              <w:jc w:val="center"/>
            </w:pPr>
            <w:r>
              <w:t>$19</w:t>
            </w:r>
          </w:p>
        </w:tc>
      </w:tr>
      <w:tr w:rsidR="00B261BB" w:rsidRPr="0065560F" w:rsidTr="00B261BB">
        <w:trPr>
          <w:trHeight w:val="360"/>
        </w:trPr>
        <w:tc>
          <w:tcPr>
            <w:tcW w:w="5170" w:type="dxa"/>
          </w:tcPr>
          <w:p w:rsidR="00B261BB" w:rsidRPr="0065560F" w:rsidRDefault="00B261BB" w:rsidP="00B261BB">
            <w:pPr>
              <w:pStyle w:val="tabletextalluvium"/>
              <w:spacing w:before="0" w:after="120"/>
              <w:rPr>
                <w:b/>
              </w:rPr>
            </w:pPr>
            <w:r>
              <w:t>Restoring the Balance tender ($/ML)</w:t>
            </w:r>
            <w:r>
              <w:rPr>
                <w:rStyle w:val="FootnoteReference"/>
              </w:rPr>
              <w:footnoteReference w:id="3"/>
            </w:r>
          </w:p>
        </w:tc>
        <w:tc>
          <w:tcPr>
            <w:tcW w:w="1418" w:type="dxa"/>
          </w:tcPr>
          <w:p w:rsidR="00B261BB" w:rsidRPr="00715CB3" w:rsidRDefault="00B261BB" w:rsidP="00B261BB">
            <w:pPr>
              <w:pStyle w:val="tabletextalluvium"/>
              <w:spacing w:before="0" w:after="120"/>
              <w:jc w:val="center"/>
            </w:pPr>
            <w:r w:rsidRPr="00715CB3">
              <w:t>$1,795</w:t>
            </w:r>
          </w:p>
        </w:tc>
        <w:tc>
          <w:tcPr>
            <w:tcW w:w="1275" w:type="dxa"/>
          </w:tcPr>
          <w:p w:rsidR="00B261BB" w:rsidRPr="00715CB3" w:rsidRDefault="00B261BB" w:rsidP="00B261BB">
            <w:pPr>
              <w:pStyle w:val="tabletextalluvium"/>
              <w:spacing w:before="0" w:after="120"/>
              <w:jc w:val="center"/>
            </w:pPr>
            <w:r w:rsidRPr="00715CB3">
              <w:t>$1,532</w:t>
            </w:r>
          </w:p>
        </w:tc>
        <w:tc>
          <w:tcPr>
            <w:tcW w:w="1340" w:type="dxa"/>
          </w:tcPr>
          <w:p w:rsidR="00B261BB" w:rsidRPr="00715CB3" w:rsidRDefault="00B261BB" w:rsidP="00B261BB">
            <w:pPr>
              <w:pStyle w:val="tabletextalluvium"/>
              <w:spacing w:before="0" w:after="120"/>
              <w:jc w:val="center"/>
            </w:pPr>
            <w:r w:rsidRPr="00715CB3">
              <w:t>$1,432</w:t>
            </w:r>
          </w:p>
        </w:tc>
      </w:tr>
      <w:tr w:rsidR="00B261BB" w:rsidRPr="0065560F" w:rsidTr="00B261BB">
        <w:trPr>
          <w:trHeight w:val="360"/>
        </w:trPr>
        <w:tc>
          <w:tcPr>
            <w:tcW w:w="5170" w:type="dxa"/>
          </w:tcPr>
          <w:p w:rsidR="00B261BB" w:rsidRPr="0065560F" w:rsidRDefault="00B261BB" w:rsidP="00B261BB">
            <w:pPr>
              <w:pStyle w:val="tabletextalluvium"/>
              <w:spacing w:before="0" w:after="120"/>
              <w:rPr>
                <w:b/>
              </w:rPr>
            </w:pPr>
            <w:r>
              <w:t>Healthy Headwaters ($/ML)</w:t>
            </w:r>
            <w:r>
              <w:rPr>
                <w:rStyle w:val="FootnoteReference"/>
              </w:rPr>
              <w:footnoteReference w:id="4"/>
            </w:r>
          </w:p>
        </w:tc>
        <w:tc>
          <w:tcPr>
            <w:tcW w:w="1418" w:type="dxa"/>
          </w:tcPr>
          <w:p w:rsidR="00B261BB" w:rsidRPr="00715CB3" w:rsidRDefault="00B261BB" w:rsidP="00B261BB">
            <w:pPr>
              <w:pStyle w:val="tabletextalluvium"/>
              <w:spacing w:before="0" w:after="120"/>
              <w:jc w:val="center"/>
            </w:pPr>
            <w:r w:rsidRPr="00715CB3">
              <w:t>$4,500</w:t>
            </w:r>
          </w:p>
        </w:tc>
        <w:tc>
          <w:tcPr>
            <w:tcW w:w="1275" w:type="dxa"/>
          </w:tcPr>
          <w:p w:rsidR="00B261BB" w:rsidRPr="00715CB3" w:rsidRDefault="00B261BB" w:rsidP="00B261BB">
            <w:pPr>
              <w:pStyle w:val="tabletextalluvium"/>
              <w:spacing w:before="0" w:after="120"/>
              <w:jc w:val="center"/>
            </w:pPr>
            <w:r w:rsidRPr="00715CB3">
              <w:t>$3,500</w:t>
            </w:r>
          </w:p>
        </w:tc>
        <w:tc>
          <w:tcPr>
            <w:tcW w:w="1340" w:type="dxa"/>
          </w:tcPr>
          <w:p w:rsidR="00B261BB" w:rsidRPr="00715CB3" w:rsidRDefault="00B261BB" w:rsidP="00B261BB">
            <w:pPr>
              <w:pStyle w:val="tabletextalluvium"/>
              <w:spacing w:before="0" w:after="120"/>
              <w:jc w:val="center"/>
            </w:pPr>
            <w:r w:rsidRPr="00715CB3">
              <w:t>$2,500</w:t>
            </w:r>
          </w:p>
        </w:tc>
      </w:tr>
      <w:tr w:rsidR="00B261BB" w:rsidRPr="0065560F" w:rsidTr="00B261BB">
        <w:trPr>
          <w:trHeight w:val="360"/>
        </w:trPr>
        <w:tc>
          <w:tcPr>
            <w:tcW w:w="5170" w:type="dxa"/>
          </w:tcPr>
          <w:p w:rsidR="00B261BB" w:rsidRDefault="00B261BB" w:rsidP="00B261BB">
            <w:pPr>
              <w:pStyle w:val="tabletextalluvium"/>
              <w:spacing w:before="0" w:after="120"/>
              <w:rPr>
                <w:b/>
              </w:rPr>
            </w:pPr>
            <w:r>
              <w:t>On-farm water use efficiency ($/ML)</w:t>
            </w:r>
            <w:r>
              <w:rPr>
                <w:rStyle w:val="FootnoteReference"/>
              </w:rPr>
              <w:footnoteReference w:id="5"/>
            </w:r>
          </w:p>
        </w:tc>
        <w:tc>
          <w:tcPr>
            <w:tcW w:w="1418" w:type="dxa"/>
          </w:tcPr>
          <w:p w:rsidR="00B261BB" w:rsidRPr="00715CB3" w:rsidRDefault="00B261BB" w:rsidP="00B261BB">
            <w:pPr>
              <w:pStyle w:val="tabletextalluvium"/>
              <w:spacing w:before="0" w:after="120"/>
              <w:jc w:val="center"/>
            </w:pPr>
            <w:r w:rsidRPr="00715CB3">
              <w:t>$5,148</w:t>
            </w:r>
          </w:p>
        </w:tc>
        <w:tc>
          <w:tcPr>
            <w:tcW w:w="1275" w:type="dxa"/>
          </w:tcPr>
          <w:p w:rsidR="00B261BB" w:rsidRPr="00715CB3" w:rsidRDefault="00B261BB" w:rsidP="00B261BB">
            <w:pPr>
              <w:pStyle w:val="tabletextalluvium"/>
              <w:spacing w:before="0" w:after="120"/>
              <w:jc w:val="center"/>
            </w:pPr>
            <w:r w:rsidRPr="00715CB3">
              <w:t>$4,298</w:t>
            </w:r>
          </w:p>
        </w:tc>
        <w:tc>
          <w:tcPr>
            <w:tcW w:w="1340" w:type="dxa"/>
          </w:tcPr>
          <w:p w:rsidR="00B261BB" w:rsidRPr="00715CB3" w:rsidRDefault="00B261BB" w:rsidP="00B261BB">
            <w:pPr>
              <w:pStyle w:val="tabletextalluvium"/>
              <w:spacing w:before="0" w:after="120"/>
              <w:jc w:val="center"/>
            </w:pPr>
            <w:r w:rsidRPr="00715CB3">
              <w:t>$3,448</w:t>
            </w:r>
          </w:p>
        </w:tc>
      </w:tr>
    </w:tbl>
    <w:p w:rsidR="00B261BB" w:rsidRDefault="00B261BB" w:rsidP="00B261BB">
      <w:pPr>
        <w:spacing w:after="120"/>
      </w:pPr>
    </w:p>
    <w:p w:rsidR="00B261BB" w:rsidRDefault="00B261BB" w:rsidP="00B261BB">
      <w:pPr>
        <w:spacing w:after="120"/>
      </w:pPr>
      <w:r>
        <w:t xml:space="preserve">Regarding the </w:t>
      </w:r>
      <w:proofErr w:type="spellStart"/>
      <w:r>
        <w:t>offstream</w:t>
      </w:r>
      <w:proofErr w:type="spellEnd"/>
      <w:r>
        <w:t xml:space="preserve"> storages, a hypothetical example where an off stream storage was purchased and operated that had an effective 20,000ML capacity was explored.  If the purchase price was $20 million, the pump assets had a replacement cost of $1 million and a 30 year life, and pumping operating cost were $15/ML, the lifecycle cost per ML would be $1,200/ML.  This compares </w:t>
      </w:r>
      <w:proofErr w:type="spellStart"/>
      <w:r>
        <w:t>favourably</w:t>
      </w:r>
      <w:proofErr w:type="spellEnd"/>
      <w:r>
        <w:t xml:space="preserve"> with the cost of recent water purchases via the Restoring the Balance</w:t>
      </w:r>
      <w:r w:rsidRPr="004A6CAC">
        <w:t xml:space="preserve"> </w:t>
      </w:r>
      <w:r>
        <w:t>Tender.</w:t>
      </w:r>
    </w:p>
    <w:p w:rsidR="00B261BB" w:rsidRPr="002B20DA" w:rsidRDefault="00B261BB" w:rsidP="00B261BB">
      <w:pPr>
        <w:pStyle w:val="normalbeforebullets"/>
        <w:spacing w:after="120"/>
        <w:rPr>
          <w:b/>
        </w:rPr>
      </w:pPr>
      <w:r w:rsidRPr="002B20DA">
        <w:rPr>
          <w:b/>
        </w:rPr>
        <w:t>Conclusion</w:t>
      </w:r>
    </w:p>
    <w:p w:rsidR="00B261BB" w:rsidRDefault="00B261BB" w:rsidP="00B261BB">
      <w:pPr>
        <w:pStyle w:val="normalbeforebullets"/>
        <w:spacing w:after="120"/>
      </w:pPr>
      <w:r>
        <w:t xml:space="preserve">We therefore propose that whilst the bifurcation weir modification option essentially takes water from one system to deliver more to another, there is still the potential for water savings.  Proceeding with a combination of modification to the weirs and </w:t>
      </w:r>
      <w:proofErr w:type="spellStart"/>
      <w:r>
        <w:t>offstream</w:t>
      </w:r>
      <w:proofErr w:type="spellEnd"/>
      <w:r>
        <w:t xml:space="preserve"> storage use could substantially increase the efficiency of delivering the water currently owned by the Commonwealth to key ecological assets.  The extent of the water savings is not able to be specified at this stage and requires further investigation.</w:t>
      </w:r>
    </w:p>
    <w:p w:rsidR="00B261BB" w:rsidRPr="009926FD" w:rsidRDefault="00B261BB" w:rsidP="00B261BB">
      <w:pPr>
        <w:pStyle w:val="normalbeforebullets"/>
        <w:spacing w:after="120"/>
      </w:pPr>
      <w:r>
        <w:t>The modelled outcomes are useful to understand the extent of the benefit that could be provided to the Narran Lakes if a permanent change to the operation of the weirs was made, but it does not adequately reflect the proposed operation where the gates would be continually adjusted based on previous and anticipated flow events, and only for limited lengths of time</w:t>
      </w:r>
    </w:p>
    <w:p w:rsidR="00B261BB" w:rsidRDefault="00B261BB" w:rsidP="00B261BB">
      <w:pPr>
        <w:pStyle w:val="normalbeforebullets"/>
        <w:spacing w:after="120"/>
      </w:pPr>
      <w:r>
        <w:t>It is proposed that this combination approach is potentially a smart and efficient way to manage the Lower Balonne system and will more efficiently deliver the environmental water already purchased.</w:t>
      </w:r>
    </w:p>
    <w:p w:rsidR="00B261BB" w:rsidRPr="002B20DA" w:rsidRDefault="00B261BB" w:rsidP="00B261BB">
      <w:pPr>
        <w:pStyle w:val="normalbeforebullets"/>
        <w:spacing w:after="120"/>
        <w:rPr>
          <w:b/>
        </w:rPr>
      </w:pPr>
      <w:r w:rsidRPr="002B20DA">
        <w:rPr>
          <w:b/>
        </w:rPr>
        <w:t>Further Work</w:t>
      </w:r>
    </w:p>
    <w:p w:rsidR="00B261BB" w:rsidRDefault="00B261BB" w:rsidP="00B261BB">
      <w:pPr>
        <w:pStyle w:val="normalbeforebullets"/>
        <w:spacing w:after="120"/>
      </w:pPr>
      <w:r>
        <w:t>If the Commonwealth wishes to progress this combination of options on the Lower Balonne system there are a number of tasks that would need to be undertaken to better understand the value proposition.</w:t>
      </w:r>
    </w:p>
    <w:p w:rsidR="00B261BB" w:rsidRPr="00995050" w:rsidRDefault="00B261BB" w:rsidP="00B261BB">
      <w:pPr>
        <w:pStyle w:val="bullets"/>
        <w:spacing w:after="120"/>
      </w:pPr>
      <w:r w:rsidRPr="00995050">
        <w:t xml:space="preserve">The IQQM modelling is restrictive and an approach is required that can be more flexible in accommodating rules associated with changes to the flow characteristics of Bifurcation Weirs 1 and 2, along with the ability to model the extraction and return of water from </w:t>
      </w:r>
      <w:proofErr w:type="spellStart"/>
      <w:r w:rsidRPr="00995050">
        <w:t>offstream</w:t>
      </w:r>
      <w:proofErr w:type="spellEnd"/>
      <w:r w:rsidRPr="00995050">
        <w:t xml:space="preserve"> storage</w:t>
      </w:r>
      <w:r>
        <w:t>s</w:t>
      </w:r>
      <w:r w:rsidRPr="00995050">
        <w:t>.</w:t>
      </w:r>
    </w:p>
    <w:p w:rsidR="00B261BB" w:rsidRDefault="00B261BB" w:rsidP="00B261BB">
      <w:pPr>
        <w:pStyle w:val="bullets"/>
        <w:spacing w:after="120"/>
      </w:pPr>
      <w:r>
        <w:t>Essentially a model is required that can be used to optimise the system.  The modelling would need to be fine enough to represent the ability to extract, store and release water on the tail of higher flows (or as per other key ecological measures).  The release would be designed to provide the most appropriate flow regime to shepherd the water to the assets and meet volume, frequency and duration targets.  The model would optimise the storages along with manipulation of Bifurcation Weirs 1 and 2.</w:t>
      </w:r>
    </w:p>
    <w:p w:rsidR="00B261BB" w:rsidRPr="002B20DA" w:rsidRDefault="00B261BB" w:rsidP="00B261BB">
      <w:pPr>
        <w:pStyle w:val="bullets"/>
        <w:spacing w:after="120"/>
      </w:pPr>
      <w:r>
        <w:t xml:space="preserve">We think it would be valuable for the Commonwealth to engage with landholders who own </w:t>
      </w:r>
      <w:proofErr w:type="spellStart"/>
      <w:r>
        <w:t>offstream</w:t>
      </w:r>
      <w:proofErr w:type="spellEnd"/>
      <w:r>
        <w:t xml:space="preserve"> storages to canvass their views on selling water to the Commonwealth and utilising effectively redundant systems in key locations.  With a clearer understanding of the opportunity the modelling can be </w:t>
      </w:r>
      <w:r w:rsidRPr="002B20DA">
        <w:t>further optimised.</w:t>
      </w:r>
    </w:p>
    <w:p w:rsidR="00B261BB" w:rsidRPr="002B20DA" w:rsidRDefault="00B261BB" w:rsidP="00B261BB">
      <w:pPr>
        <w:pStyle w:val="bulletslast"/>
        <w:spacing w:after="120"/>
      </w:pPr>
      <w:r w:rsidRPr="002B20DA">
        <w:t xml:space="preserve">There </w:t>
      </w:r>
      <w:r>
        <w:t>is</w:t>
      </w:r>
      <w:r w:rsidRPr="002B20DA">
        <w:t xml:space="preserve"> scope to develop an operational plan of manipulating the weir flows to provide both a better ecological outcome for the Narran Lakes and no detrimental impacts to any other part of the system. The ecological assessment needs to be much more detailed to integrate with the modelling.  In particular the refuge areas of the Culgoa need to be better understood in the context of fewer low flows. The current Northern Basin </w:t>
      </w:r>
      <w:proofErr w:type="spellStart"/>
      <w:r w:rsidRPr="002B20DA">
        <w:t>Workplan</w:t>
      </w:r>
      <w:proofErr w:type="spellEnd"/>
      <w:r w:rsidRPr="002B20DA">
        <w:t xml:space="preserve"> being implemented by the MDBA will be reviewing </w:t>
      </w:r>
      <w:r>
        <w:t xml:space="preserve">the </w:t>
      </w:r>
      <w:r w:rsidRPr="002B20DA">
        <w:t>science on which the Ecological Sustainable Level of Take for the Basin Plan was based. This should include an assessment of whether the existing ecological targets and flow indicators are suitable. Any findings can be incorporated into future ecological assessments.</w:t>
      </w:r>
    </w:p>
    <w:p w:rsidR="00B261BB" w:rsidRPr="00DC26A3" w:rsidRDefault="00B261BB" w:rsidP="00B261BB">
      <w:pPr>
        <w:pStyle w:val="bulletslast"/>
        <w:spacing w:after="120"/>
      </w:pPr>
      <w:r>
        <w:t xml:space="preserve">In addition it would be recommended that further work investigate additional options for location and design of fish passage structures on weirs in the Lower-Balonne system.  These will include assessment of fish passage needs at </w:t>
      </w:r>
      <w:proofErr w:type="spellStart"/>
      <w:r>
        <w:t>instream</w:t>
      </w:r>
      <w:proofErr w:type="spellEnd"/>
      <w:r>
        <w:t xml:space="preserve"> structures beyond those considered in this study.</w:t>
      </w:r>
    </w:p>
    <w:p w:rsidR="00B261BB" w:rsidRDefault="00B261BB" w:rsidP="00B261BB">
      <w:pPr>
        <w:pStyle w:val="bullets"/>
        <w:numPr>
          <w:ilvl w:val="0"/>
          <w:numId w:val="0"/>
        </w:numPr>
        <w:spacing w:after="120"/>
      </w:pPr>
    </w:p>
    <w:p w:rsidR="00B261BB" w:rsidRDefault="00B261BB" w:rsidP="00B261BB"/>
    <w:p w:rsidR="00B261BB" w:rsidRPr="00B261BB" w:rsidRDefault="00B261BB" w:rsidP="00B261BB">
      <w:pPr>
        <w:spacing w:after="120"/>
        <w:rPr>
          <w:rFonts w:ascii="Arial" w:eastAsia="Cambria" w:hAnsi="Arial" w:cs="Arial"/>
          <w:b/>
          <w:bCs/>
          <w:color w:val="003399"/>
          <w:sz w:val="22"/>
          <w:szCs w:val="22"/>
        </w:rPr>
      </w:pPr>
    </w:p>
    <w:p w:rsidR="003701C2" w:rsidRDefault="003701C2">
      <w:pPr>
        <w:rPr>
          <w:rFonts w:ascii="Arial" w:eastAsia="Cambria" w:hAnsi="Arial"/>
          <w:b/>
          <w:bCs/>
          <w:color w:val="003399"/>
          <w:sz w:val="24"/>
          <w:szCs w:val="26"/>
        </w:rPr>
      </w:pPr>
      <w:r>
        <w:br w:type="page"/>
      </w:r>
    </w:p>
    <w:p w:rsidR="00EE2F19" w:rsidRPr="00B261BB" w:rsidRDefault="00EE2F19" w:rsidP="00477E7E">
      <w:pPr>
        <w:pStyle w:val="Heading3"/>
      </w:pPr>
      <w:bookmarkStart w:id="49" w:name="_Toc364255763"/>
      <w:r w:rsidRPr="00B261BB">
        <w:t xml:space="preserve">Appendix </w:t>
      </w:r>
      <w:r w:rsidR="0001497A" w:rsidRPr="00B261BB">
        <w:t>5</w:t>
      </w:r>
      <w:r w:rsidRPr="00B261BB">
        <w:t xml:space="preserve"> – </w:t>
      </w:r>
      <w:proofErr w:type="spellStart"/>
      <w:r w:rsidRPr="00B261BB">
        <w:t>Fishway</w:t>
      </w:r>
      <w:proofErr w:type="spellEnd"/>
      <w:r w:rsidRPr="00B261BB">
        <w:t xml:space="preserve"> options report – executive summary - DPI</w:t>
      </w:r>
      <w:bookmarkEnd w:id="49"/>
    </w:p>
    <w:p w:rsidR="00EE2F19" w:rsidRDefault="00EE2F19" w:rsidP="00EE2F19">
      <w:pPr>
        <w:pStyle w:val="Bodystyle"/>
      </w:pPr>
    </w:p>
    <w:p w:rsidR="00EE2F19" w:rsidRDefault="005C3E24" w:rsidP="00C91761">
      <w:r>
        <w:rPr>
          <w:noProof/>
          <w:lang w:val="en-AU" w:eastAsia="en-AU"/>
        </w:rPr>
        <w:drawing>
          <wp:inline distT="0" distB="0" distL="0" distR="0">
            <wp:extent cx="5135880" cy="742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880" cy="7429500"/>
                    </a:xfrm>
                    <a:prstGeom prst="rect">
                      <a:avLst/>
                    </a:prstGeom>
                    <a:noFill/>
                    <a:ln>
                      <a:noFill/>
                    </a:ln>
                  </pic:spPr>
                </pic:pic>
              </a:graphicData>
            </a:graphic>
          </wp:inline>
        </w:drawing>
      </w:r>
    </w:p>
    <w:p w:rsidR="00EE2F19" w:rsidRDefault="00EE2F19" w:rsidP="00C91761"/>
    <w:p w:rsidR="00EE2F19" w:rsidRDefault="00EE2F19" w:rsidP="00C91761"/>
    <w:p w:rsidR="00EE2F19" w:rsidRDefault="005C3E24" w:rsidP="00C91761">
      <w:r>
        <w:rPr>
          <w:noProof/>
          <w:lang w:val="en-AU" w:eastAsia="en-AU"/>
        </w:rPr>
        <w:drawing>
          <wp:inline distT="0" distB="0" distL="0" distR="0">
            <wp:extent cx="5288280" cy="5204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8280" cy="5204460"/>
                    </a:xfrm>
                    <a:prstGeom prst="rect">
                      <a:avLst/>
                    </a:prstGeom>
                    <a:noFill/>
                    <a:ln>
                      <a:noFill/>
                    </a:ln>
                  </pic:spPr>
                </pic:pic>
              </a:graphicData>
            </a:graphic>
          </wp:inline>
        </w:drawing>
      </w:r>
    </w:p>
    <w:p w:rsidR="00EE2F19" w:rsidRDefault="00EE2F19" w:rsidP="00C91761"/>
    <w:p w:rsidR="00EE2F19" w:rsidRDefault="00EE2F19" w:rsidP="00C91761"/>
    <w:p w:rsidR="00EE2F19" w:rsidRDefault="00EE2F19" w:rsidP="00C91761"/>
    <w:p w:rsidR="00EE2F19" w:rsidRDefault="00EE2F19" w:rsidP="00C91761"/>
    <w:p w:rsidR="00EE2F19" w:rsidRDefault="00EE2F19" w:rsidP="00C91761"/>
    <w:p w:rsidR="00EE2F19" w:rsidRDefault="00EE2F19" w:rsidP="00C91761"/>
    <w:p w:rsidR="00EE2F19" w:rsidRDefault="00EE2F19" w:rsidP="00C91761"/>
    <w:p w:rsidR="00EE2F19" w:rsidRDefault="00EE2F19" w:rsidP="00C91761"/>
    <w:p w:rsidR="00EE2F19" w:rsidRDefault="00EE2F19" w:rsidP="00C91761"/>
    <w:p w:rsidR="00EE2F19" w:rsidRDefault="00EE2F19" w:rsidP="00C91761"/>
    <w:p w:rsidR="00EE2F19" w:rsidRDefault="00EE2F19" w:rsidP="00C91761"/>
    <w:p w:rsidR="00EE2F19" w:rsidRDefault="005C3E24" w:rsidP="00C91761">
      <w:r>
        <w:rPr>
          <w:noProof/>
          <w:lang w:val="en-AU" w:eastAsia="en-AU"/>
        </w:rPr>
        <w:drawing>
          <wp:inline distT="0" distB="0" distL="0" distR="0">
            <wp:extent cx="5250180" cy="733806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0180" cy="7338060"/>
                    </a:xfrm>
                    <a:prstGeom prst="rect">
                      <a:avLst/>
                    </a:prstGeom>
                    <a:noFill/>
                    <a:ln>
                      <a:noFill/>
                    </a:ln>
                  </pic:spPr>
                </pic:pic>
              </a:graphicData>
            </a:graphic>
          </wp:inline>
        </w:drawing>
      </w:r>
    </w:p>
    <w:p w:rsidR="00EE2F19" w:rsidRDefault="00EE2F19" w:rsidP="00C91761"/>
    <w:p w:rsidR="00EE2F19" w:rsidRDefault="00EE2F19" w:rsidP="00C91761"/>
    <w:p w:rsidR="00EE2F19" w:rsidRDefault="00EE2F19" w:rsidP="00C91761"/>
    <w:p w:rsidR="00EE2F19" w:rsidRDefault="00EE2F19" w:rsidP="00C91761"/>
    <w:p w:rsidR="00EE2F19" w:rsidRDefault="005C3E24" w:rsidP="00C91761">
      <w:r>
        <w:rPr>
          <w:noProof/>
          <w:lang w:val="en-AU" w:eastAsia="en-AU"/>
        </w:rPr>
        <w:drawing>
          <wp:inline distT="0" distB="0" distL="0" distR="0">
            <wp:extent cx="540258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2580" cy="7924800"/>
                    </a:xfrm>
                    <a:prstGeom prst="rect">
                      <a:avLst/>
                    </a:prstGeom>
                    <a:noFill/>
                    <a:ln>
                      <a:noFill/>
                    </a:ln>
                  </pic:spPr>
                </pic:pic>
              </a:graphicData>
            </a:graphic>
          </wp:inline>
        </w:drawing>
      </w:r>
    </w:p>
    <w:p w:rsidR="00EE2F19" w:rsidRDefault="00EE2F19" w:rsidP="00EE2F19">
      <w:pPr>
        <w:pStyle w:val="Bodystyle"/>
      </w:pPr>
    </w:p>
    <w:p w:rsidR="00EE2F19" w:rsidRDefault="00EE2F19" w:rsidP="00EE2F19">
      <w:pPr>
        <w:pStyle w:val="Bodystyle"/>
      </w:pPr>
    </w:p>
    <w:p w:rsidR="00EE2F19" w:rsidRDefault="00EE2F19" w:rsidP="00EE2F19">
      <w:pPr>
        <w:pStyle w:val="Heading3"/>
      </w:pPr>
      <w:r>
        <w:br w:type="page"/>
      </w:r>
      <w:bookmarkStart w:id="50" w:name="_Toc364255764"/>
      <w:r w:rsidRPr="00945125">
        <w:t xml:space="preserve">Appendix </w:t>
      </w:r>
      <w:r w:rsidR="0001497A">
        <w:t>6</w:t>
      </w:r>
      <w:r w:rsidRPr="00945125">
        <w:t xml:space="preserve"> </w:t>
      </w:r>
      <w:r>
        <w:t>–</w:t>
      </w:r>
      <w:r w:rsidRPr="00945125">
        <w:t xml:space="preserve"> </w:t>
      </w:r>
      <w:r>
        <w:t xml:space="preserve">Pre-feasibility report for </w:t>
      </w:r>
      <w:proofErr w:type="spellStart"/>
      <w:r>
        <w:t>Glenlyon</w:t>
      </w:r>
      <w:proofErr w:type="spellEnd"/>
      <w:r>
        <w:t xml:space="preserve"> Dam Multi-Level </w:t>
      </w:r>
      <w:proofErr w:type="spellStart"/>
      <w:r>
        <w:t>offtake</w:t>
      </w:r>
      <w:proofErr w:type="spellEnd"/>
      <w:r>
        <w:t xml:space="preserve"> - executive summary - </w:t>
      </w:r>
      <w:proofErr w:type="spellStart"/>
      <w:r>
        <w:t>SunWater</w:t>
      </w:r>
      <w:bookmarkEnd w:id="50"/>
      <w:proofErr w:type="spellEnd"/>
    </w:p>
    <w:p w:rsidR="00EE2F19" w:rsidRDefault="005C3E24" w:rsidP="00C91761">
      <w:r>
        <w:rPr>
          <w:noProof/>
          <w:lang w:val="en-AU" w:eastAsia="en-AU"/>
        </w:rPr>
        <w:drawing>
          <wp:inline distT="0" distB="0" distL="0" distR="0">
            <wp:extent cx="5135880" cy="708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880" cy="7086600"/>
                    </a:xfrm>
                    <a:prstGeom prst="rect">
                      <a:avLst/>
                    </a:prstGeom>
                    <a:noFill/>
                    <a:ln>
                      <a:noFill/>
                    </a:ln>
                  </pic:spPr>
                </pic:pic>
              </a:graphicData>
            </a:graphic>
          </wp:inline>
        </w:drawing>
      </w:r>
    </w:p>
    <w:p w:rsidR="00EE2F19" w:rsidRDefault="00EE2F19" w:rsidP="00EE2F19"/>
    <w:p w:rsidR="00EE2F19" w:rsidRDefault="00EE2F19" w:rsidP="006300B7"/>
    <w:p w:rsidR="006300B7" w:rsidRDefault="006300B7" w:rsidP="006300B7"/>
    <w:p w:rsidR="006300B7" w:rsidRDefault="006300B7" w:rsidP="006300B7"/>
    <w:p w:rsidR="0051584E" w:rsidRPr="005872FF" w:rsidRDefault="0051584E" w:rsidP="005D6AF6">
      <w:pPr>
        <w:pStyle w:val="Heading3"/>
        <w:rPr>
          <w:lang w:val="en-AU"/>
        </w:rPr>
        <w:sectPr w:rsidR="0051584E" w:rsidRPr="005872FF" w:rsidSect="00C91761">
          <w:pgSz w:w="11900" w:h="16840" w:code="9"/>
          <w:pgMar w:top="1701" w:right="1418" w:bottom="1134" w:left="1418" w:header="709" w:footer="284" w:gutter="0"/>
          <w:pgNumType w:chapSep="emDash"/>
          <w:cols w:space="720"/>
          <w:titlePg/>
        </w:sectPr>
      </w:pPr>
    </w:p>
    <w:p w:rsidR="00F12F3C" w:rsidRPr="00B262DB" w:rsidRDefault="00CB5602" w:rsidP="00713E20">
      <w:pPr>
        <w:pStyle w:val="Bodystyle"/>
      </w:pPr>
      <w:r>
        <w:rPr>
          <w:noProof/>
          <w:lang w:eastAsia="en-AU"/>
        </w:rPr>
        <w:pict>
          <v:shape id="Text Box 22" o:spid="_x0000_s1027" type="#_x0000_t202" style="position:absolute;margin-left:0;margin-top:317.85pt;width:450pt;height:114.1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" fillcolor="#9c0" stroked="f">
            <v:textbox>
              <w:txbxContent>
                <w:p w:rsidR="00B261BB" w:rsidRPr="00177BF6" w:rsidRDefault="00B261BB" w:rsidP="005872FF">
                  <w:pPr>
                    <w:rPr>
                      <w:color w:val="000080"/>
                      <w:sz w:val="36"/>
                      <w:szCs w:val="36"/>
                      <w:lang w:val="en-AU"/>
                    </w:rPr>
                  </w:pPr>
                </w:p>
              </w:txbxContent>
            </v:textbox>
            <w10:wrap anchorx="page"/>
          </v:shape>
        </w:pict>
      </w:r>
    </w:p>
    <w:sectPr w:rsidR="00F12F3C" w:rsidRPr="00B262DB" w:rsidSect="00AE74AE">
      <w:headerReference w:type="even" r:id="rId41"/>
      <w:headerReference w:type="default" r:id="rId42"/>
      <w:headerReference w:type="first" r:id="rId43"/>
      <w:footerReference w:type="first" r:id="rId44"/>
      <w:pgSz w:w="11900" w:h="16840" w:code="9"/>
      <w:pgMar w:top="1701" w:right="1418" w:bottom="1134" w:left="1418" w:header="709" w:footer="28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1BB" w:rsidRDefault="00B261BB" w:rsidP="00D62E9D">
      <w:r>
        <w:separator/>
      </w:r>
    </w:p>
  </w:endnote>
  <w:endnote w:type="continuationSeparator" w:id="0">
    <w:p w:rsidR="00B261BB" w:rsidRDefault="00B261BB" w:rsidP="00D62E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rsidP="00302C31">
    <w:pPr>
      <w:pStyle w:val="Footer"/>
      <w:tabs>
        <w:tab w:val="left" w:pos="1020"/>
      </w:tabs>
    </w:pPr>
    <w:r>
      <w:tab/>
      <w:t xml:space="preserve">- </w:t>
    </w:r>
    <w:r w:rsidR="00CB5602">
      <w:fldChar w:fldCharType="begin"/>
    </w:r>
    <w:r>
      <w:instrText xml:space="preserve"> PAGE </w:instrText>
    </w:r>
    <w:r w:rsidR="00CB5602">
      <w:fldChar w:fldCharType="separate"/>
    </w:r>
    <w:r w:rsidR="00713BCC">
      <w:rPr>
        <w:noProof/>
      </w:rPr>
      <w:t>37</w:t>
    </w:r>
    <w:r w:rsidR="00CB5602">
      <w:fldChar w:fldCharType="end"/>
    </w: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CB5602">
    <w:pPr>
      <w:pStyle w:val="Footer"/>
    </w:pPr>
    <w:r>
      <w:rPr>
        <w:rStyle w:val="PageNumber"/>
      </w:rPr>
      <w:fldChar w:fldCharType="begin"/>
    </w:r>
    <w:r w:rsidR="00B261BB">
      <w:rPr>
        <w:rStyle w:val="PageNumber"/>
      </w:rPr>
      <w:instrText xml:space="preserve"> PAGE </w:instrText>
    </w:r>
    <w:r>
      <w:rPr>
        <w:rStyle w:val="PageNumber"/>
      </w:rPr>
      <w:fldChar w:fldCharType="separate"/>
    </w:r>
    <w:r w:rsidR="00713BCC">
      <w:rPr>
        <w:rStyle w:val="PageNumber"/>
        <w:noProof/>
      </w:rPr>
      <w:t>i</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Pr="00302C31" w:rsidRDefault="00B261BB" w:rsidP="00302C31">
    <w:pPr>
      <w:pStyle w:val="Footer"/>
    </w:pPr>
    <w:r>
      <w:t xml:space="preserve">- </w:t>
    </w:r>
    <w:r w:rsidR="00CB5602">
      <w:fldChar w:fldCharType="begin"/>
    </w:r>
    <w:r>
      <w:instrText xml:space="preserve"> PAGE </w:instrText>
    </w:r>
    <w:r w:rsidR="00CB5602">
      <w:fldChar w:fldCharType="separate"/>
    </w:r>
    <w:r w:rsidR="00713BCC">
      <w:rPr>
        <w:noProof/>
      </w:rPr>
      <w:t>21</w:t>
    </w:r>
    <w:r w:rsidR="00CB5602">
      <w:fldChar w:fldCharType="end"/>
    </w: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1BB" w:rsidRDefault="00B261BB" w:rsidP="00D62E9D">
      <w:r>
        <w:separator/>
      </w:r>
    </w:p>
  </w:footnote>
  <w:footnote w:type="continuationSeparator" w:id="0">
    <w:p w:rsidR="00B261BB" w:rsidRDefault="00B261BB" w:rsidP="00D62E9D">
      <w:r>
        <w:continuationSeparator/>
      </w:r>
    </w:p>
  </w:footnote>
  <w:footnote w:id="1">
    <w:p w:rsidR="00B261BB" w:rsidRPr="00405FEB" w:rsidRDefault="00B261BB" w:rsidP="00B261BB">
      <w:pPr>
        <w:pStyle w:val="FootnoteText"/>
        <w:rPr>
          <w:sz w:val="16"/>
          <w:szCs w:val="16"/>
        </w:rPr>
      </w:pPr>
      <w:r w:rsidRPr="00405FEB">
        <w:rPr>
          <w:rStyle w:val="FootnoteReference"/>
          <w:sz w:val="16"/>
          <w:szCs w:val="16"/>
        </w:rPr>
        <w:footnoteRef/>
      </w:r>
      <w:r w:rsidRPr="00405FEB">
        <w:rPr>
          <w:sz w:val="16"/>
          <w:szCs w:val="16"/>
        </w:rPr>
        <w:t xml:space="preserve"> Based on observed willingness to pay for water for environmental flows from the Restoring the Balance tender and the Healthy Headwaters </w:t>
      </w:r>
      <w:proofErr w:type="spellStart"/>
      <w:r w:rsidRPr="00405FEB">
        <w:rPr>
          <w:sz w:val="16"/>
          <w:szCs w:val="16"/>
        </w:rPr>
        <w:t>programmes</w:t>
      </w:r>
      <w:proofErr w:type="spellEnd"/>
      <w:r w:rsidRPr="00405FEB">
        <w:rPr>
          <w:sz w:val="16"/>
          <w:szCs w:val="16"/>
        </w:rPr>
        <w:t>. Pessimistic value based on lowest average tender sales. Optimistic value</w:t>
      </w:r>
      <w:r>
        <w:rPr>
          <w:sz w:val="16"/>
          <w:szCs w:val="16"/>
        </w:rPr>
        <w:t xml:space="preserve"> based on top end of prices pai</w:t>
      </w:r>
      <w:r w:rsidRPr="00405FEB">
        <w:rPr>
          <w:sz w:val="16"/>
          <w:szCs w:val="16"/>
        </w:rPr>
        <w:t>d under Healthy Headwaters project. Most likely value is the average of the two extremes in values.</w:t>
      </w:r>
    </w:p>
  </w:footnote>
  <w:footnote w:id="2">
    <w:p w:rsidR="00B261BB" w:rsidRDefault="00B261BB" w:rsidP="00B261BB">
      <w:r w:rsidRPr="00D82618">
        <w:rPr>
          <w:rStyle w:val="FootnoteReference"/>
          <w:sz w:val="16"/>
          <w:szCs w:val="16"/>
        </w:rPr>
        <w:footnoteRef/>
      </w:r>
      <w:r w:rsidRPr="00D82618">
        <w:rPr>
          <w:sz w:val="16"/>
          <w:szCs w:val="16"/>
        </w:rPr>
        <w:t xml:space="preserve"> </w:t>
      </w:r>
      <w:proofErr w:type="gramStart"/>
      <w:r w:rsidRPr="00D82618">
        <w:rPr>
          <w:b/>
          <w:sz w:val="16"/>
          <w:szCs w:val="16"/>
        </w:rPr>
        <w:t>Most likely outcome.</w:t>
      </w:r>
      <w:proofErr w:type="gramEnd"/>
      <w:r w:rsidRPr="00D82618">
        <w:rPr>
          <w:b/>
          <w:sz w:val="16"/>
          <w:szCs w:val="16"/>
        </w:rPr>
        <w:t xml:space="preserve"> </w:t>
      </w:r>
      <w:r w:rsidRPr="00D82618">
        <w:rPr>
          <w:sz w:val="16"/>
          <w:szCs w:val="16"/>
        </w:rPr>
        <w:t xml:space="preserve">This is the outcome based on the actual engineering and scientific assessments and the average economic estimates drawn from previous studies, </w:t>
      </w:r>
      <w:proofErr w:type="spellStart"/>
      <w:r w:rsidRPr="00D82618">
        <w:rPr>
          <w:sz w:val="16"/>
          <w:szCs w:val="16"/>
        </w:rPr>
        <w:t>modelling</w:t>
      </w:r>
      <w:proofErr w:type="spellEnd"/>
      <w:r w:rsidRPr="00D82618">
        <w:rPr>
          <w:sz w:val="16"/>
          <w:szCs w:val="16"/>
        </w:rPr>
        <w:t xml:space="preserve"> etc.</w:t>
      </w:r>
      <w:r>
        <w:rPr>
          <w:sz w:val="16"/>
          <w:szCs w:val="16"/>
        </w:rPr>
        <w:t xml:space="preserve"> </w:t>
      </w:r>
      <w:proofErr w:type="gramStart"/>
      <w:r w:rsidRPr="00D82618">
        <w:rPr>
          <w:b/>
          <w:sz w:val="16"/>
          <w:szCs w:val="16"/>
        </w:rPr>
        <w:t>Optimistic outcome.</w:t>
      </w:r>
      <w:proofErr w:type="gramEnd"/>
      <w:r w:rsidRPr="00D82618">
        <w:rPr>
          <w:b/>
          <w:sz w:val="16"/>
          <w:szCs w:val="16"/>
        </w:rPr>
        <w:t xml:space="preserve"> </w:t>
      </w:r>
      <w:r w:rsidRPr="00D82618">
        <w:rPr>
          <w:sz w:val="16"/>
          <w:szCs w:val="16"/>
        </w:rPr>
        <w:t>This is the outcome based on an optimistic assessment of potential benefits and costs. Estimates of benefits used are 10% higher than the average used in the most likely outcome, while costs are 10% lower.</w:t>
      </w:r>
      <w:r>
        <w:rPr>
          <w:sz w:val="16"/>
          <w:szCs w:val="16"/>
        </w:rPr>
        <w:t xml:space="preserve"> </w:t>
      </w:r>
      <w:proofErr w:type="gramStart"/>
      <w:r w:rsidRPr="00D82618">
        <w:rPr>
          <w:b/>
          <w:sz w:val="16"/>
          <w:szCs w:val="16"/>
        </w:rPr>
        <w:t>Pessimistic outcome.</w:t>
      </w:r>
      <w:proofErr w:type="gramEnd"/>
      <w:r w:rsidRPr="00D82618">
        <w:rPr>
          <w:b/>
          <w:sz w:val="16"/>
          <w:szCs w:val="16"/>
        </w:rPr>
        <w:t xml:space="preserve"> </w:t>
      </w:r>
      <w:r w:rsidRPr="00D82618">
        <w:rPr>
          <w:sz w:val="16"/>
          <w:szCs w:val="16"/>
        </w:rPr>
        <w:t>This is the outcome based on a pessimistic assessment of potential benefits and costs. Estimates of benefits used are 10% lower than the average used in the most likely outcome, while costs are 10% higher.</w:t>
      </w:r>
    </w:p>
  </w:footnote>
  <w:footnote w:id="3">
    <w:p w:rsidR="00B261BB" w:rsidRPr="00D82618" w:rsidRDefault="00B261BB" w:rsidP="00B261BB">
      <w:pPr>
        <w:pStyle w:val="FootnoteText"/>
        <w:rPr>
          <w:sz w:val="16"/>
          <w:szCs w:val="16"/>
        </w:rPr>
      </w:pPr>
      <w:r w:rsidRPr="00D82618">
        <w:rPr>
          <w:rStyle w:val="FootnoteReference"/>
          <w:sz w:val="16"/>
          <w:szCs w:val="16"/>
        </w:rPr>
        <w:footnoteRef/>
      </w:r>
      <w:r w:rsidRPr="00D82618">
        <w:rPr>
          <w:sz w:val="16"/>
          <w:szCs w:val="16"/>
        </w:rPr>
        <w:t xml:space="preserve"> http://www.nrm.qld.gov.au/water/trading/pdf/trading_reports/water-report-supp-feb-2013.pdf</w:t>
      </w:r>
    </w:p>
    <w:p w:rsidR="00B261BB" w:rsidRPr="00D82618" w:rsidRDefault="00B261BB" w:rsidP="00B261BB">
      <w:pPr>
        <w:pStyle w:val="tabletextalluvium"/>
        <w:rPr>
          <w:sz w:val="16"/>
          <w:szCs w:val="16"/>
        </w:rPr>
      </w:pPr>
      <w:r w:rsidRPr="00D82618">
        <w:rPr>
          <w:sz w:val="16"/>
          <w:szCs w:val="16"/>
        </w:rPr>
        <w:t>http://www.nrm.qld.gov.au/water/trading/pdf/trading_reports/water-report-unsupp-feb-2013.pdf</w:t>
      </w:r>
    </w:p>
  </w:footnote>
  <w:footnote w:id="4">
    <w:p w:rsidR="00B261BB" w:rsidRPr="00D82618" w:rsidRDefault="00B261BB" w:rsidP="00B261BB">
      <w:pPr>
        <w:pStyle w:val="tabletextalluvium"/>
        <w:rPr>
          <w:sz w:val="16"/>
          <w:szCs w:val="16"/>
          <w:lang w:val="en-US"/>
        </w:rPr>
      </w:pPr>
      <w:r w:rsidRPr="00D82618">
        <w:rPr>
          <w:rStyle w:val="FootnoteReference"/>
          <w:sz w:val="16"/>
          <w:szCs w:val="16"/>
        </w:rPr>
        <w:footnoteRef/>
      </w:r>
      <w:r w:rsidRPr="00D82618">
        <w:rPr>
          <w:sz w:val="16"/>
          <w:szCs w:val="16"/>
        </w:rPr>
        <w:t xml:space="preserve"> </w:t>
      </w:r>
      <w:proofErr w:type="gramStart"/>
      <w:r w:rsidRPr="00D82618">
        <w:rPr>
          <w:sz w:val="16"/>
          <w:szCs w:val="16"/>
          <w:lang w:val="en-US"/>
        </w:rPr>
        <w:t xml:space="preserve">Based in indicative costs to Australian Government for water secured for environmental flows through the Healthy Headwaters </w:t>
      </w:r>
      <w:r>
        <w:rPr>
          <w:sz w:val="16"/>
          <w:szCs w:val="16"/>
          <w:lang w:val="en-US"/>
        </w:rPr>
        <w:t>program</w:t>
      </w:r>
      <w:r w:rsidRPr="00D82618">
        <w:rPr>
          <w:sz w:val="16"/>
          <w:szCs w:val="16"/>
          <w:lang w:val="en-US"/>
        </w:rPr>
        <w:t>.</w:t>
      </w:r>
      <w:proofErr w:type="gramEnd"/>
    </w:p>
  </w:footnote>
  <w:footnote w:id="5">
    <w:p w:rsidR="00B261BB" w:rsidRPr="00D82618" w:rsidRDefault="00B261BB" w:rsidP="00B261BB">
      <w:pPr>
        <w:pStyle w:val="tabletextalluvium"/>
        <w:rPr>
          <w:sz w:val="16"/>
          <w:szCs w:val="16"/>
          <w:lang w:val="en-US"/>
        </w:rPr>
      </w:pPr>
      <w:r w:rsidRPr="00D82618">
        <w:rPr>
          <w:rStyle w:val="FootnoteReference"/>
          <w:sz w:val="16"/>
          <w:szCs w:val="16"/>
        </w:rPr>
        <w:footnoteRef/>
      </w:r>
      <w:r w:rsidRPr="00D82618">
        <w:rPr>
          <w:sz w:val="16"/>
          <w:szCs w:val="16"/>
        </w:rPr>
        <w:t xml:space="preserve"> Source: National Centre for Engineering in Agriculture and FSA Consulting (2010)</w:t>
      </w:r>
      <w:r>
        <w:rPr>
          <w:sz w:val="16"/>
          <w:szCs w:val="16"/>
        </w:rPr>
        <w:t xml:space="preserve"> </w:t>
      </w:r>
      <w:r w:rsidRPr="00D82618">
        <w:rPr>
          <w:sz w:val="16"/>
          <w:szCs w:val="16"/>
        </w:rPr>
        <w:t>An Appraisal to Identify and Detail Technology for Improving Water Use Efficiency in Irrigation in the Queensland Murray Darling Basin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r>
      <w:rPr>
        <w:noProof/>
        <w:lang w:val="en-AU" w:eastAsia="en-AU"/>
      </w:rPr>
      <w:drawing>
        <wp:anchor distT="0" distB="0" distL="114300" distR="114300" simplePos="0" relativeHeight="251659264" behindDoc="1" locked="0" layoutInCell="0" allowOverlap="1">
          <wp:simplePos x="0" y="0"/>
          <wp:positionH relativeFrom="page">
            <wp:align>left</wp:align>
          </wp:positionH>
          <wp:positionV relativeFrom="page">
            <wp:align>top</wp:align>
          </wp:positionV>
          <wp:extent cx="7556500" cy="10680700"/>
          <wp:effectExtent l="0" t="0" r="0" b="0"/>
          <wp:wrapNone/>
          <wp:docPr id="16" name="Picture 16" descr="2156_Report back cov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56_Report back cover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rsidP="00302C31">
    <w:pPr>
      <w:pStyle w:val="Header"/>
      <w:tabs>
        <w:tab w:val="clear" w:pos="4320"/>
        <w:tab w:val="clear" w:pos="8640"/>
        <w:tab w:val="left" w:pos="1740"/>
      </w:tabs>
    </w:pPr>
    <w:r>
      <w:rPr>
        <w:noProof/>
        <w:lang w:val="en-AU" w:eastAsia="en-AU"/>
      </w:rPr>
      <w:drawing>
        <wp:anchor distT="0" distB="0" distL="114300" distR="114300" simplePos="0" relativeHeight="251656192" behindDoc="1" locked="0" layoutInCell="0" allowOverlap="1">
          <wp:simplePos x="0" y="0"/>
          <wp:positionH relativeFrom="page">
            <wp:align>center</wp:align>
          </wp:positionH>
          <wp:positionV relativeFrom="page">
            <wp:align>center</wp:align>
          </wp:positionV>
          <wp:extent cx="7547610" cy="10668000"/>
          <wp:effectExtent l="0" t="0" r="0" b="0"/>
          <wp:wrapNone/>
          <wp:docPr id="25" name="Picture 25" descr="2156_Fact sheets-bl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56_Fact sheets-blue-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7610" cy="1066800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r>
      <w:rPr>
        <w:noProof/>
        <w:lang w:val="en-AU" w:eastAsia="en-AU"/>
      </w:rPr>
      <w:drawing>
        <wp:anchor distT="0" distB="0" distL="114300" distR="114300" simplePos="0" relativeHeight="251658240" behindDoc="1" locked="0" layoutInCell="0" allowOverlap="1">
          <wp:simplePos x="0" y="0"/>
          <wp:positionH relativeFrom="page">
            <wp:align>left</wp:align>
          </wp:positionH>
          <wp:positionV relativeFrom="page">
            <wp:align>top</wp:align>
          </wp:positionV>
          <wp:extent cx="7518400" cy="10642600"/>
          <wp:effectExtent l="0" t="0" r="0" b="0"/>
          <wp:wrapNone/>
          <wp:docPr id="26" name="Picture 26" descr="2156_Report cover_blu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56_Report cover_blue_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8400" cy="10642600"/>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r>
      <w:rPr>
        <w:noProof/>
        <w:lang w:val="en-AU" w:eastAsia="en-AU"/>
      </w:rPr>
      <w:drawing>
        <wp:anchor distT="0" distB="0" distL="114300" distR="114300" simplePos="0" relativeHeight="251657216" behindDoc="1" locked="0" layoutInCell="0" allowOverlap="1">
          <wp:simplePos x="0" y="0"/>
          <wp:positionH relativeFrom="page">
            <wp:align>center</wp:align>
          </wp:positionH>
          <wp:positionV relativeFrom="page">
            <wp:align>center</wp:align>
          </wp:positionV>
          <wp:extent cx="7547610" cy="10668000"/>
          <wp:effectExtent l="0" t="0" r="0" b="0"/>
          <wp:wrapNone/>
          <wp:docPr id="27" name="Picture 27" descr="2156_Fact sheets-bl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56_Fact sheets-blue-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7610" cy="10668000"/>
                  </a:xfrm>
                  <a:prstGeom prst="rect">
                    <a:avLst/>
                  </a:prstGeom>
                  <a:noFill/>
                  <a:ln>
                    <a:noFill/>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BB" w:rsidRDefault="00B261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242CF2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E727060"/>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546C2A14"/>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0BC1036"/>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3A8A4EB4"/>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0510ACA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B969DB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B18785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7CC5D1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990DC88"/>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C1A8EC1A"/>
    <w:lvl w:ilvl="0">
      <w:start w:val="1"/>
      <w:numFmt w:val="bullet"/>
      <w:lvlText w:val=""/>
      <w:lvlJc w:val="left"/>
      <w:pPr>
        <w:tabs>
          <w:tab w:val="num" w:pos="360"/>
        </w:tabs>
        <w:ind w:left="360" w:hanging="360"/>
      </w:pPr>
      <w:rPr>
        <w:rFonts w:ascii="Symbol" w:hAnsi="Symbol" w:hint="default"/>
      </w:rPr>
    </w:lvl>
  </w:abstractNum>
  <w:abstractNum w:abstractNumId="11">
    <w:nsid w:val="02F21A6F"/>
    <w:multiLevelType w:val="hybridMultilevel"/>
    <w:tmpl w:val="A2DA10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4833EB6"/>
    <w:multiLevelType w:val="hybridMultilevel"/>
    <w:tmpl w:val="9C642A40"/>
    <w:lvl w:ilvl="0" w:tplc="4BC08178">
      <w:start w:val="1"/>
      <w:numFmt w:val="bullet"/>
      <w:pStyle w:val="bullets"/>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72B3ABF"/>
    <w:multiLevelType w:val="multilevel"/>
    <w:tmpl w:val="04090023"/>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4">
    <w:nsid w:val="0B0164FE"/>
    <w:multiLevelType w:val="hybridMultilevel"/>
    <w:tmpl w:val="ED6ABF6A"/>
    <w:lvl w:ilvl="0" w:tplc="5B82EDA2">
      <w:start w:val="1"/>
      <w:numFmt w:val="decimal"/>
      <w:pStyle w:val="Figurecaption"/>
      <w:lvlText w:val="Figure %1:"/>
      <w:lvlJc w:val="left"/>
      <w:pPr>
        <w:tabs>
          <w:tab w:val="num" w:pos="1134"/>
        </w:tabs>
        <w:ind w:left="0" w:firstLine="0"/>
      </w:pPr>
      <w:rPr>
        <w:rFonts w:ascii="Arial Bold" w:hAnsi="Arial Bold" w:hint="default"/>
        <w:b/>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0D221202"/>
    <w:multiLevelType w:val="hybridMultilevel"/>
    <w:tmpl w:val="0BAABC9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6">
    <w:nsid w:val="113137D7"/>
    <w:multiLevelType w:val="hybridMultilevel"/>
    <w:tmpl w:val="DB225926"/>
    <w:lvl w:ilvl="0" w:tplc="FFFFFFFF">
      <w:start w:val="1"/>
      <w:numFmt w:val="decimal"/>
      <w:lvlText w:val="%1."/>
      <w:lvlJc w:val="left"/>
      <w:pPr>
        <w:tabs>
          <w:tab w:val="num" w:pos="567"/>
        </w:tabs>
        <w:ind w:left="567" w:hanging="567"/>
      </w:pPr>
      <w:rPr>
        <w:rFonts w:cs="Times New Roman" w:hint="default"/>
      </w:rPr>
    </w:lvl>
    <w:lvl w:ilvl="1" w:tplc="1E24BCC0">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nsid w:val="14246604"/>
    <w:multiLevelType w:val="multilevel"/>
    <w:tmpl w:val="13725C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1B6D684A"/>
    <w:multiLevelType w:val="hybridMultilevel"/>
    <w:tmpl w:val="5DDAD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4D67036"/>
    <w:multiLevelType w:val="multilevel"/>
    <w:tmpl w:val="979A9F02"/>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26D14B3B"/>
    <w:multiLevelType w:val="hybridMultilevel"/>
    <w:tmpl w:val="C03C68C0"/>
    <w:lvl w:ilvl="0" w:tplc="0C090017">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2BCC7015"/>
    <w:multiLevelType w:val="multilevel"/>
    <w:tmpl w:val="CC00D0F4"/>
    <w:lvl w:ilvl="0">
      <w:start w:val="1"/>
      <w:numFmt w:val="decimal"/>
      <w:lvlText w:val="Table %1:"/>
      <w:lvlJc w:val="left"/>
      <w:pPr>
        <w:tabs>
          <w:tab w:val="num" w:pos="1134"/>
        </w:tabs>
        <w:ind w:left="0" w:firstLine="0"/>
      </w:pPr>
      <w:rPr>
        <w:rFonts w:ascii="Arial Bold" w:hAnsi="Arial Bold" w:hint="default"/>
        <w:b/>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EBD57EF"/>
    <w:multiLevelType w:val="multilevel"/>
    <w:tmpl w:val="588C8CB8"/>
    <w:lvl w:ilvl="0">
      <w:start w:val="1"/>
      <w:numFmt w:val="bullet"/>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2FBC7AC8"/>
    <w:multiLevelType w:val="hybridMultilevel"/>
    <w:tmpl w:val="1C6E328A"/>
    <w:lvl w:ilvl="0" w:tplc="0D861552">
      <w:start w:val="1"/>
      <w:numFmt w:val="bullet"/>
      <w:pStyle w:val="ListBullet1"/>
      <w:lvlText w:val=""/>
      <w:lvlJc w:val="left"/>
      <w:pPr>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3B1068"/>
    <w:multiLevelType w:val="hybridMultilevel"/>
    <w:tmpl w:val="48821B1C"/>
    <w:lvl w:ilvl="0" w:tplc="0C090001">
      <w:start w:val="1"/>
      <w:numFmt w:val="bullet"/>
      <w:lvlText w:val=""/>
      <w:lvlJc w:val="left"/>
      <w:pPr>
        <w:tabs>
          <w:tab w:val="num" w:pos="781"/>
        </w:tabs>
        <w:ind w:left="781" w:hanging="360"/>
      </w:pPr>
      <w:rPr>
        <w:rFonts w:ascii="Symbol" w:hAnsi="Symbol" w:hint="default"/>
      </w:rPr>
    </w:lvl>
    <w:lvl w:ilvl="1" w:tplc="0C090003" w:tentative="1">
      <w:start w:val="1"/>
      <w:numFmt w:val="bullet"/>
      <w:lvlText w:val="o"/>
      <w:lvlJc w:val="left"/>
      <w:pPr>
        <w:tabs>
          <w:tab w:val="num" w:pos="1501"/>
        </w:tabs>
        <w:ind w:left="1501" w:hanging="360"/>
      </w:pPr>
      <w:rPr>
        <w:rFonts w:ascii="Courier New" w:hAnsi="Courier New" w:cs="Courier New" w:hint="default"/>
      </w:rPr>
    </w:lvl>
    <w:lvl w:ilvl="2" w:tplc="0C090005" w:tentative="1">
      <w:start w:val="1"/>
      <w:numFmt w:val="bullet"/>
      <w:lvlText w:val=""/>
      <w:lvlJc w:val="left"/>
      <w:pPr>
        <w:tabs>
          <w:tab w:val="num" w:pos="2221"/>
        </w:tabs>
        <w:ind w:left="2221" w:hanging="360"/>
      </w:pPr>
      <w:rPr>
        <w:rFonts w:ascii="Wingdings" w:hAnsi="Wingdings" w:hint="default"/>
      </w:rPr>
    </w:lvl>
    <w:lvl w:ilvl="3" w:tplc="0C090001" w:tentative="1">
      <w:start w:val="1"/>
      <w:numFmt w:val="bullet"/>
      <w:lvlText w:val=""/>
      <w:lvlJc w:val="left"/>
      <w:pPr>
        <w:tabs>
          <w:tab w:val="num" w:pos="2941"/>
        </w:tabs>
        <w:ind w:left="2941" w:hanging="360"/>
      </w:pPr>
      <w:rPr>
        <w:rFonts w:ascii="Symbol" w:hAnsi="Symbol" w:hint="default"/>
      </w:rPr>
    </w:lvl>
    <w:lvl w:ilvl="4" w:tplc="0C090003" w:tentative="1">
      <w:start w:val="1"/>
      <w:numFmt w:val="bullet"/>
      <w:lvlText w:val="o"/>
      <w:lvlJc w:val="left"/>
      <w:pPr>
        <w:tabs>
          <w:tab w:val="num" w:pos="3661"/>
        </w:tabs>
        <w:ind w:left="3661" w:hanging="360"/>
      </w:pPr>
      <w:rPr>
        <w:rFonts w:ascii="Courier New" w:hAnsi="Courier New" w:cs="Courier New" w:hint="default"/>
      </w:rPr>
    </w:lvl>
    <w:lvl w:ilvl="5" w:tplc="0C090005" w:tentative="1">
      <w:start w:val="1"/>
      <w:numFmt w:val="bullet"/>
      <w:lvlText w:val=""/>
      <w:lvlJc w:val="left"/>
      <w:pPr>
        <w:tabs>
          <w:tab w:val="num" w:pos="4381"/>
        </w:tabs>
        <w:ind w:left="4381" w:hanging="360"/>
      </w:pPr>
      <w:rPr>
        <w:rFonts w:ascii="Wingdings" w:hAnsi="Wingdings" w:hint="default"/>
      </w:rPr>
    </w:lvl>
    <w:lvl w:ilvl="6" w:tplc="0C090001" w:tentative="1">
      <w:start w:val="1"/>
      <w:numFmt w:val="bullet"/>
      <w:lvlText w:val=""/>
      <w:lvlJc w:val="left"/>
      <w:pPr>
        <w:tabs>
          <w:tab w:val="num" w:pos="5101"/>
        </w:tabs>
        <w:ind w:left="5101" w:hanging="360"/>
      </w:pPr>
      <w:rPr>
        <w:rFonts w:ascii="Symbol" w:hAnsi="Symbol" w:hint="default"/>
      </w:rPr>
    </w:lvl>
    <w:lvl w:ilvl="7" w:tplc="0C090003" w:tentative="1">
      <w:start w:val="1"/>
      <w:numFmt w:val="bullet"/>
      <w:lvlText w:val="o"/>
      <w:lvlJc w:val="left"/>
      <w:pPr>
        <w:tabs>
          <w:tab w:val="num" w:pos="5821"/>
        </w:tabs>
        <w:ind w:left="5821" w:hanging="360"/>
      </w:pPr>
      <w:rPr>
        <w:rFonts w:ascii="Courier New" w:hAnsi="Courier New" w:cs="Courier New" w:hint="default"/>
      </w:rPr>
    </w:lvl>
    <w:lvl w:ilvl="8" w:tplc="0C090005" w:tentative="1">
      <w:start w:val="1"/>
      <w:numFmt w:val="bullet"/>
      <w:lvlText w:val=""/>
      <w:lvlJc w:val="left"/>
      <w:pPr>
        <w:tabs>
          <w:tab w:val="num" w:pos="6541"/>
        </w:tabs>
        <w:ind w:left="6541" w:hanging="360"/>
      </w:pPr>
      <w:rPr>
        <w:rFonts w:ascii="Wingdings" w:hAnsi="Wingdings" w:hint="default"/>
      </w:rPr>
    </w:lvl>
  </w:abstractNum>
  <w:abstractNum w:abstractNumId="25">
    <w:nsid w:val="3FB714A3"/>
    <w:multiLevelType w:val="hybridMultilevel"/>
    <w:tmpl w:val="AA1ED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0536EED"/>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43BA0415"/>
    <w:multiLevelType w:val="multilevel"/>
    <w:tmpl w:val="04090023"/>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28">
    <w:nsid w:val="46206FB1"/>
    <w:multiLevelType w:val="multilevel"/>
    <w:tmpl w:val="A73C3E4A"/>
    <w:lvl w:ilvl="0">
      <w:start w:val="1"/>
      <w:numFmt w:val="decimal"/>
      <w:lvlText w:val="Image %1:"/>
      <w:lvlJc w:val="left"/>
      <w:pPr>
        <w:tabs>
          <w:tab w:val="num" w:pos="1134"/>
        </w:tabs>
        <w:ind w:left="0" w:firstLine="0"/>
      </w:pPr>
      <w:rPr>
        <w:rFonts w:ascii="Arial Bold" w:hAnsi="Arial Bold" w:hint="default"/>
        <w:b/>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9DB20D7"/>
    <w:multiLevelType w:val="multilevel"/>
    <w:tmpl w:val="04090023"/>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30">
    <w:nsid w:val="4BD8513D"/>
    <w:multiLevelType w:val="hybridMultilevel"/>
    <w:tmpl w:val="CF50D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C367304"/>
    <w:multiLevelType w:val="multilevel"/>
    <w:tmpl w:val="A0B4C064"/>
    <w:lvl w:ilvl="0">
      <w:start w:val="1"/>
      <w:numFmt w:val="decimal"/>
      <w:lvlText w:val="Image %1:"/>
      <w:lvlJc w:val="left"/>
      <w:pPr>
        <w:tabs>
          <w:tab w:val="num" w:pos="1134"/>
        </w:tabs>
        <w:ind w:left="0" w:firstLine="0"/>
      </w:pPr>
      <w:rPr>
        <w:rFonts w:ascii="Arial Bold" w:hAnsi="Arial Bold" w:hint="default"/>
        <w:b/>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3E33C9"/>
    <w:multiLevelType w:val="multilevel"/>
    <w:tmpl w:val="04090023"/>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33">
    <w:nsid w:val="55EA458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586D19C5"/>
    <w:multiLevelType w:val="multilevel"/>
    <w:tmpl w:val="CB9C98B8"/>
    <w:lvl w:ilvl="0">
      <w:start w:val="1"/>
      <w:numFmt w:val="decimal"/>
      <w:lvlText w:val="Image %1:"/>
      <w:lvlJc w:val="left"/>
      <w:pPr>
        <w:tabs>
          <w:tab w:val="num" w:pos="0"/>
        </w:tabs>
        <w:ind w:left="0" w:firstLine="0"/>
      </w:pPr>
      <w:rPr>
        <w:rFonts w:ascii="Arial Bold" w:hAnsi="Arial Bold" w:hint="default"/>
        <w:b/>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C4A3D95"/>
    <w:multiLevelType w:val="hybridMultilevel"/>
    <w:tmpl w:val="814232D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5C5E3DEC"/>
    <w:multiLevelType w:val="multilevel"/>
    <w:tmpl w:val="DDF21D4E"/>
    <w:lvl w:ilvl="0">
      <w:start w:val="1"/>
      <w:numFmt w:val="decimal"/>
      <w:lvlText w:val="Image %1:"/>
      <w:lvlJc w:val="left"/>
      <w:pPr>
        <w:tabs>
          <w:tab w:val="num" w:pos="1418"/>
        </w:tabs>
        <w:ind w:left="0" w:firstLine="0"/>
      </w:pPr>
      <w:rPr>
        <w:rFonts w:ascii="Arial Bold" w:hAnsi="Arial Bold" w:hint="default"/>
        <w:b/>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E28691E"/>
    <w:multiLevelType w:val="hybridMultilevel"/>
    <w:tmpl w:val="3A4E0A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8">
    <w:nsid w:val="6094576E"/>
    <w:multiLevelType w:val="hybridMultilevel"/>
    <w:tmpl w:val="B198C26E"/>
    <w:lvl w:ilvl="0" w:tplc="3C5E5964">
      <w:start w:val="1"/>
      <w:numFmt w:val="decimal"/>
      <w:pStyle w:val="Caption"/>
      <w:lvlText w:val="Image %1:"/>
      <w:lvlJc w:val="left"/>
      <w:pPr>
        <w:tabs>
          <w:tab w:val="num" w:pos="1134"/>
        </w:tabs>
        <w:ind w:left="0" w:firstLine="0"/>
      </w:pPr>
      <w:rPr>
        <w:rFonts w:ascii="Arial Bold" w:hAnsi="Arial Bold" w:hint="default"/>
        <w:b/>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61C4779A"/>
    <w:multiLevelType w:val="hybridMultilevel"/>
    <w:tmpl w:val="46242D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62286448"/>
    <w:multiLevelType w:val="hybridMultilevel"/>
    <w:tmpl w:val="E7683BE4"/>
    <w:lvl w:ilvl="0" w:tplc="5FE071E6">
      <w:start w:val="1"/>
      <w:numFmt w:val="decimal"/>
      <w:pStyle w:val="Table"/>
      <w:lvlText w:val="Table %1:"/>
      <w:lvlJc w:val="left"/>
      <w:pPr>
        <w:tabs>
          <w:tab w:val="num" w:pos="851"/>
        </w:tabs>
        <w:ind w:left="0" w:firstLine="0"/>
      </w:pPr>
      <w:rPr>
        <w:rFonts w:ascii="Arial Bold" w:hAnsi="Arial Bold" w:hint="default"/>
        <w:b/>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66267E2E"/>
    <w:multiLevelType w:val="hybridMultilevel"/>
    <w:tmpl w:val="472E3D92"/>
    <w:lvl w:ilvl="0" w:tplc="79FAE93C">
      <w:start w:val="1"/>
      <w:numFmt w:val="bullet"/>
      <w:pStyle w:val="bulletslas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nsid w:val="66DB2524"/>
    <w:multiLevelType w:val="hybridMultilevel"/>
    <w:tmpl w:val="017EA6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nsid w:val="685832BF"/>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nsid w:val="68B65135"/>
    <w:multiLevelType w:val="hybridMultilevel"/>
    <w:tmpl w:val="5C2EBA5E"/>
    <w:lvl w:ilvl="0" w:tplc="1D5E29A0">
      <w:start w:val="1"/>
      <w:numFmt w:val="decimal"/>
      <w:pStyle w:val="ListNumber1"/>
      <w:lvlText w:val="%1."/>
      <w:lvlJc w:val="left"/>
      <w:pPr>
        <w:ind w:left="473"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8930F5"/>
    <w:multiLevelType w:val="hybridMultilevel"/>
    <w:tmpl w:val="CEECD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8854AAC"/>
    <w:multiLevelType w:val="hybridMultilevel"/>
    <w:tmpl w:val="821CE426"/>
    <w:lvl w:ilvl="0" w:tplc="FFFFFFFF">
      <w:start w:val="1"/>
      <w:numFmt w:val="decimal"/>
      <w:lvlText w:val="%1."/>
      <w:lvlJc w:val="left"/>
      <w:pPr>
        <w:tabs>
          <w:tab w:val="num" w:pos="567"/>
        </w:tabs>
        <w:ind w:left="567" w:hanging="567"/>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44"/>
  </w:num>
  <w:num w:numId="13">
    <w:abstractNumId w:val="17"/>
  </w:num>
  <w:num w:numId="14">
    <w:abstractNumId w:val="19"/>
  </w:num>
  <w:num w:numId="15">
    <w:abstractNumId w:val="22"/>
  </w:num>
  <w:num w:numId="16">
    <w:abstractNumId w:val="43"/>
  </w:num>
  <w:num w:numId="17">
    <w:abstractNumId w:val="33"/>
  </w:num>
  <w:num w:numId="18">
    <w:abstractNumId w:val="26"/>
  </w:num>
  <w:num w:numId="19">
    <w:abstractNumId w:val="27"/>
  </w:num>
  <w:num w:numId="20">
    <w:abstractNumId w:val="23"/>
  </w:num>
  <w:num w:numId="21">
    <w:abstractNumId w:val="13"/>
  </w:num>
  <w:num w:numId="22">
    <w:abstractNumId w:val="32"/>
  </w:num>
  <w:num w:numId="23">
    <w:abstractNumId w:val="29"/>
  </w:num>
  <w:num w:numId="24">
    <w:abstractNumId w:val="40"/>
  </w:num>
  <w:num w:numId="25">
    <w:abstractNumId w:val="34"/>
  </w:num>
  <w:num w:numId="26">
    <w:abstractNumId w:val="36"/>
  </w:num>
  <w:num w:numId="27">
    <w:abstractNumId w:val="28"/>
  </w:num>
  <w:num w:numId="28">
    <w:abstractNumId w:val="21"/>
  </w:num>
  <w:num w:numId="29">
    <w:abstractNumId w:val="14"/>
  </w:num>
  <w:num w:numId="30">
    <w:abstractNumId w:val="31"/>
  </w:num>
  <w:num w:numId="31">
    <w:abstractNumId w:val="38"/>
  </w:num>
  <w:num w:numId="32">
    <w:abstractNumId w:val="46"/>
  </w:num>
  <w:num w:numId="33">
    <w:abstractNumId w:val="16"/>
  </w:num>
  <w:num w:numId="34">
    <w:abstractNumId w:val="35"/>
  </w:num>
  <w:num w:numId="35">
    <w:abstractNumId w:val="15"/>
  </w:num>
  <w:num w:numId="36">
    <w:abstractNumId w:val="24"/>
  </w:num>
  <w:num w:numId="37">
    <w:abstractNumId w:val="11"/>
  </w:num>
  <w:num w:numId="38">
    <w:abstractNumId w:val="25"/>
  </w:num>
  <w:num w:numId="39">
    <w:abstractNumId w:val="39"/>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45"/>
  </w:num>
  <w:num w:numId="43">
    <w:abstractNumId w:val="12"/>
  </w:num>
  <w:num w:numId="44">
    <w:abstractNumId w:val="41"/>
  </w:num>
  <w:num w:numId="45">
    <w:abstractNumId w:val="42"/>
  </w:num>
  <w:num w:numId="46">
    <w:abstractNumId w:val="30"/>
  </w:num>
  <w:num w:numId="4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1F08"/>
  <w:defaultTabStop w:val="720"/>
  <w:drawingGridHorizontalSpacing w:val="360"/>
  <w:drawingGridVerticalSpacing w:val="360"/>
  <w:displayHorizontalDrawingGridEvery w:val="0"/>
  <w:displayVerticalDrawingGridEvery w:val="0"/>
  <w:characterSpacingControl w:val="doNotCompress"/>
  <w:hdrShapeDefaults>
    <o:shapedefaults v:ext="edit" spidmax="29697"/>
  </w:hdrShapeDefaults>
  <w:footnotePr>
    <w:footnote w:id="-1"/>
    <w:footnote w:id="0"/>
  </w:footnotePr>
  <w:endnotePr>
    <w:endnote w:id="-1"/>
    <w:endnote w:id="0"/>
  </w:endnotePr>
  <w:compat/>
  <w:rsids>
    <w:rsidRoot w:val="00F9279B"/>
    <w:rsid w:val="00002921"/>
    <w:rsid w:val="00004806"/>
    <w:rsid w:val="0001497A"/>
    <w:rsid w:val="00022FA6"/>
    <w:rsid w:val="000455F7"/>
    <w:rsid w:val="00054BEF"/>
    <w:rsid w:val="00062E22"/>
    <w:rsid w:val="00063A99"/>
    <w:rsid w:val="00066FDC"/>
    <w:rsid w:val="0007471D"/>
    <w:rsid w:val="000750A3"/>
    <w:rsid w:val="00076A14"/>
    <w:rsid w:val="000803D8"/>
    <w:rsid w:val="00086DA2"/>
    <w:rsid w:val="00087C0E"/>
    <w:rsid w:val="00090EF2"/>
    <w:rsid w:val="00095043"/>
    <w:rsid w:val="000A5AB6"/>
    <w:rsid w:val="000B26BA"/>
    <w:rsid w:val="000B6635"/>
    <w:rsid w:val="000C61C9"/>
    <w:rsid w:val="000C6A23"/>
    <w:rsid w:val="000D2095"/>
    <w:rsid w:val="000E7033"/>
    <w:rsid w:val="000F1AE9"/>
    <w:rsid w:val="000F1B36"/>
    <w:rsid w:val="000F2E3A"/>
    <w:rsid w:val="00104C6B"/>
    <w:rsid w:val="0011274E"/>
    <w:rsid w:val="00114B53"/>
    <w:rsid w:val="001221BD"/>
    <w:rsid w:val="0012471A"/>
    <w:rsid w:val="001248AD"/>
    <w:rsid w:val="001268BE"/>
    <w:rsid w:val="0013200E"/>
    <w:rsid w:val="001333F0"/>
    <w:rsid w:val="00135343"/>
    <w:rsid w:val="00136782"/>
    <w:rsid w:val="00145BE2"/>
    <w:rsid w:val="0016080B"/>
    <w:rsid w:val="00174D47"/>
    <w:rsid w:val="00177BF6"/>
    <w:rsid w:val="00181CBA"/>
    <w:rsid w:val="00182818"/>
    <w:rsid w:val="001843E1"/>
    <w:rsid w:val="00185CB7"/>
    <w:rsid w:val="001A1B97"/>
    <w:rsid w:val="001A38FA"/>
    <w:rsid w:val="001A3DDD"/>
    <w:rsid w:val="001A5191"/>
    <w:rsid w:val="001B64F9"/>
    <w:rsid w:val="001C3099"/>
    <w:rsid w:val="001E0856"/>
    <w:rsid w:val="001E37FD"/>
    <w:rsid w:val="001E56D9"/>
    <w:rsid w:val="001F2C68"/>
    <w:rsid w:val="001F3AD8"/>
    <w:rsid w:val="001F46F0"/>
    <w:rsid w:val="001F6C7B"/>
    <w:rsid w:val="002004D8"/>
    <w:rsid w:val="00200EA8"/>
    <w:rsid w:val="00201065"/>
    <w:rsid w:val="00202ED7"/>
    <w:rsid w:val="002040A7"/>
    <w:rsid w:val="00204198"/>
    <w:rsid w:val="002063A5"/>
    <w:rsid w:val="00212259"/>
    <w:rsid w:val="00215634"/>
    <w:rsid w:val="00232002"/>
    <w:rsid w:val="002427E8"/>
    <w:rsid w:val="002531D6"/>
    <w:rsid w:val="00254544"/>
    <w:rsid w:val="002564F4"/>
    <w:rsid w:val="00257C63"/>
    <w:rsid w:val="00263914"/>
    <w:rsid w:val="002643E6"/>
    <w:rsid w:val="0028237A"/>
    <w:rsid w:val="00282FBA"/>
    <w:rsid w:val="00283401"/>
    <w:rsid w:val="00293977"/>
    <w:rsid w:val="002B12B9"/>
    <w:rsid w:val="002D5230"/>
    <w:rsid w:val="002E3FA7"/>
    <w:rsid w:val="002F31D4"/>
    <w:rsid w:val="00302C31"/>
    <w:rsid w:val="00302C6A"/>
    <w:rsid w:val="00303C05"/>
    <w:rsid w:val="00306592"/>
    <w:rsid w:val="00325B98"/>
    <w:rsid w:val="0033535E"/>
    <w:rsid w:val="00336488"/>
    <w:rsid w:val="00345B3D"/>
    <w:rsid w:val="003476A8"/>
    <w:rsid w:val="00351911"/>
    <w:rsid w:val="00364374"/>
    <w:rsid w:val="003701C2"/>
    <w:rsid w:val="00370327"/>
    <w:rsid w:val="003811EF"/>
    <w:rsid w:val="00390E37"/>
    <w:rsid w:val="00395D1B"/>
    <w:rsid w:val="003A28D0"/>
    <w:rsid w:val="003B3B7F"/>
    <w:rsid w:val="003B7D74"/>
    <w:rsid w:val="003C0E38"/>
    <w:rsid w:val="003C508E"/>
    <w:rsid w:val="003E0174"/>
    <w:rsid w:val="003F315F"/>
    <w:rsid w:val="004027ED"/>
    <w:rsid w:val="00403FD6"/>
    <w:rsid w:val="00414EB9"/>
    <w:rsid w:val="00415407"/>
    <w:rsid w:val="00416D20"/>
    <w:rsid w:val="00421E4E"/>
    <w:rsid w:val="00422928"/>
    <w:rsid w:val="00425206"/>
    <w:rsid w:val="00427CBA"/>
    <w:rsid w:val="00432F52"/>
    <w:rsid w:val="004338E8"/>
    <w:rsid w:val="00436F7B"/>
    <w:rsid w:val="00441F60"/>
    <w:rsid w:val="00442B3D"/>
    <w:rsid w:val="00446E9E"/>
    <w:rsid w:val="00450D60"/>
    <w:rsid w:val="00462AFF"/>
    <w:rsid w:val="00475996"/>
    <w:rsid w:val="00477E7E"/>
    <w:rsid w:val="00486B01"/>
    <w:rsid w:val="004940DD"/>
    <w:rsid w:val="00494B95"/>
    <w:rsid w:val="00495FD9"/>
    <w:rsid w:val="004A3ECC"/>
    <w:rsid w:val="004D0233"/>
    <w:rsid w:val="004D1A9B"/>
    <w:rsid w:val="004E2F3F"/>
    <w:rsid w:val="004E6537"/>
    <w:rsid w:val="004F5A81"/>
    <w:rsid w:val="004F5BC6"/>
    <w:rsid w:val="0050189B"/>
    <w:rsid w:val="0051028F"/>
    <w:rsid w:val="0051584E"/>
    <w:rsid w:val="00517251"/>
    <w:rsid w:val="00527C49"/>
    <w:rsid w:val="00536E93"/>
    <w:rsid w:val="0053721C"/>
    <w:rsid w:val="005403EC"/>
    <w:rsid w:val="005439FD"/>
    <w:rsid w:val="0055589D"/>
    <w:rsid w:val="00561058"/>
    <w:rsid w:val="00566153"/>
    <w:rsid w:val="005757D3"/>
    <w:rsid w:val="00583FB6"/>
    <w:rsid w:val="0058702D"/>
    <w:rsid w:val="005872FF"/>
    <w:rsid w:val="005B680B"/>
    <w:rsid w:val="005C0759"/>
    <w:rsid w:val="005C3BBC"/>
    <w:rsid w:val="005C3E24"/>
    <w:rsid w:val="005D0BCC"/>
    <w:rsid w:val="005D1A5D"/>
    <w:rsid w:val="005D266E"/>
    <w:rsid w:val="005D2692"/>
    <w:rsid w:val="005D2DF8"/>
    <w:rsid w:val="005D6340"/>
    <w:rsid w:val="005D64B3"/>
    <w:rsid w:val="005D6AF6"/>
    <w:rsid w:val="005D796E"/>
    <w:rsid w:val="005F00E5"/>
    <w:rsid w:val="00611442"/>
    <w:rsid w:val="00612407"/>
    <w:rsid w:val="00614104"/>
    <w:rsid w:val="00624A9A"/>
    <w:rsid w:val="006300B7"/>
    <w:rsid w:val="00633D9C"/>
    <w:rsid w:val="006347EE"/>
    <w:rsid w:val="006411B3"/>
    <w:rsid w:val="006441CA"/>
    <w:rsid w:val="006567A7"/>
    <w:rsid w:val="00661A29"/>
    <w:rsid w:val="00661D3B"/>
    <w:rsid w:val="00667E5B"/>
    <w:rsid w:val="00671E3D"/>
    <w:rsid w:val="00673528"/>
    <w:rsid w:val="006814BC"/>
    <w:rsid w:val="006816A9"/>
    <w:rsid w:val="006818E8"/>
    <w:rsid w:val="00691B4A"/>
    <w:rsid w:val="006957A4"/>
    <w:rsid w:val="006A0D73"/>
    <w:rsid w:val="006A2C5F"/>
    <w:rsid w:val="006A34DD"/>
    <w:rsid w:val="006C5410"/>
    <w:rsid w:val="006E3DD8"/>
    <w:rsid w:val="007064FD"/>
    <w:rsid w:val="007070A5"/>
    <w:rsid w:val="00713BCC"/>
    <w:rsid w:val="00713E20"/>
    <w:rsid w:val="00722506"/>
    <w:rsid w:val="007265B8"/>
    <w:rsid w:val="00736F6A"/>
    <w:rsid w:val="0073731F"/>
    <w:rsid w:val="00737C4A"/>
    <w:rsid w:val="00741FAD"/>
    <w:rsid w:val="007424CC"/>
    <w:rsid w:val="00742D1D"/>
    <w:rsid w:val="00760DBC"/>
    <w:rsid w:val="00772533"/>
    <w:rsid w:val="007758C2"/>
    <w:rsid w:val="007A0DA5"/>
    <w:rsid w:val="007A1023"/>
    <w:rsid w:val="007A7826"/>
    <w:rsid w:val="007C2FBE"/>
    <w:rsid w:val="007C646B"/>
    <w:rsid w:val="007E4C20"/>
    <w:rsid w:val="007F5BAE"/>
    <w:rsid w:val="00813616"/>
    <w:rsid w:val="00824133"/>
    <w:rsid w:val="00825087"/>
    <w:rsid w:val="00833E36"/>
    <w:rsid w:val="00835F6F"/>
    <w:rsid w:val="00841C1F"/>
    <w:rsid w:val="0084267D"/>
    <w:rsid w:val="0086385F"/>
    <w:rsid w:val="008A0D13"/>
    <w:rsid w:val="008A2154"/>
    <w:rsid w:val="008B124F"/>
    <w:rsid w:val="008C36E5"/>
    <w:rsid w:val="008C6ADA"/>
    <w:rsid w:val="008D302C"/>
    <w:rsid w:val="008E317D"/>
    <w:rsid w:val="008E4374"/>
    <w:rsid w:val="00903D80"/>
    <w:rsid w:val="009119E0"/>
    <w:rsid w:val="0091259B"/>
    <w:rsid w:val="00914642"/>
    <w:rsid w:val="009165C2"/>
    <w:rsid w:val="00924B3B"/>
    <w:rsid w:val="00925F0E"/>
    <w:rsid w:val="00940A6D"/>
    <w:rsid w:val="00945125"/>
    <w:rsid w:val="00955D21"/>
    <w:rsid w:val="00987E3E"/>
    <w:rsid w:val="00994BB7"/>
    <w:rsid w:val="009A074E"/>
    <w:rsid w:val="009B0DA0"/>
    <w:rsid w:val="009B7BE9"/>
    <w:rsid w:val="009C0B62"/>
    <w:rsid w:val="009C22F1"/>
    <w:rsid w:val="009C498A"/>
    <w:rsid w:val="009D53BB"/>
    <w:rsid w:val="009E23FC"/>
    <w:rsid w:val="009F0FE7"/>
    <w:rsid w:val="009F69F3"/>
    <w:rsid w:val="00A04A1C"/>
    <w:rsid w:val="00A10F5C"/>
    <w:rsid w:val="00A1789B"/>
    <w:rsid w:val="00A20CDF"/>
    <w:rsid w:val="00A21A32"/>
    <w:rsid w:val="00A275AF"/>
    <w:rsid w:val="00A35CF7"/>
    <w:rsid w:val="00A36B23"/>
    <w:rsid w:val="00A37043"/>
    <w:rsid w:val="00A37F43"/>
    <w:rsid w:val="00A50998"/>
    <w:rsid w:val="00A60C6D"/>
    <w:rsid w:val="00A61383"/>
    <w:rsid w:val="00A67BF2"/>
    <w:rsid w:val="00A73531"/>
    <w:rsid w:val="00A82A53"/>
    <w:rsid w:val="00A82DB7"/>
    <w:rsid w:val="00AB0C58"/>
    <w:rsid w:val="00AB5B95"/>
    <w:rsid w:val="00AC0B01"/>
    <w:rsid w:val="00AC3CEE"/>
    <w:rsid w:val="00AC6E7C"/>
    <w:rsid w:val="00AC7E5C"/>
    <w:rsid w:val="00AD29AA"/>
    <w:rsid w:val="00AD46C5"/>
    <w:rsid w:val="00AE690C"/>
    <w:rsid w:val="00AE69F4"/>
    <w:rsid w:val="00AE74AE"/>
    <w:rsid w:val="00AF5EC3"/>
    <w:rsid w:val="00B0668F"/>
    <w:rsid w:val="00B14138"/>
    <w:rsid w:val="00B155A5"/>
    <w:rsid w:val="00B15D88"/>
    <w:rsid w:val="00B261BB"/>
    <w:rsid w:val="00B262DB"/>
    <w:rsid w:val="00B363CC"/>
    <w:rsid w:val="00B45306"/>
    <w:rsid w:val="00B52A3A"/>
    <w:rsid w:val="00B6231B"/>
    <w:rsid w:val="00B63981"/>
    <w:rsid w:val="00B80669"/>
    <w:rsid w:val="00B80C71"/>
    <w:rsid w:val="00BB5A0B"/>
    <w:rsid w:val="00BC7872"/>
    <w:rsid w:val="00BE4883"/>
    <w:rsid w:val="00BE67EC"/>
    <w:rsid w:val="00BF65D0"/>
    <w:rsid w:val="00C165F4"/>
    <w:rsid w:val="00C24A2D"/>
    <w:rsid w:val="00C3096E"/>
    <w:rsid w:val="00C34CF6"/>
    <w:rsid w:val="00C357A1"/>
    <w:rsid w:val="00C44547"/>
    <w:rsid w:val="00C46ACB"/>
    <w:rsid w:val="00C52528"/>
    <w:rsid w:val="00C5562A"/>
    <w:rsid w:val="00C63F58"/>
    <w:rsid w:val="00C871BF"/>
    <w:rsid w:val="00C91761"/>
    <w:rsid w:val="00CA742A"/>
    <w:rsid w:val="00CB1833"/>
    <w:rsid w:val="00CB5602"/>
    <w:rsid w:val="00CD3F8A"/>
    <w:rsid w:val="00CD762C"/>
    <w:rsid w:val="00CE3F81"/>
    <w:rsid w:val="00CE50B0"/>
    <w:rsid w:val="00D00196"/>
    <w:rsid w:val="00D00F09"/>
    <w:rsid w:val="00D17590"/>
    <w:rsid w:val="00D22532"/>
    <w:rsid w:val="00D27FE7"/>
    <w:rsid w:val="00D36B65"/>
    <w:rsid w:val="00D6162D"/>
    <w:rsid w:val="00D624A9"/>
    <w:rsid w:val="00D62E9D"/>
    <w:rsid w:val="00D633E5"/>
    <w:rsid w:val="00D63B09"/>
    <w:rsid w:val="00D8204F"/>
    <w:rsid w:val="00D8356C"/>
    <w:rsid w:val="00D84DE9"/>
    <w:rsid w:val="00D912D8"/>
    <w:rsid w:val="00D9640F"/>
    <w:rsid w:val="00DA57E5"/>
    <w:rsid w:val="00DC5EEB"/>
    <w:rsid w:val="00DE5474"/>
    <w:rsid w:val="00DF2AFF"/>
    <w:rsid w:val="00E01549"/>
    <w:rsid w:val="00E03CC4"/>
    <w:rsid w:val="00E05A38"/>
    <w:rsid w:val="00E21E3D"/>
    <w:rsid w:val="00E22D25"/>
    <w:rsid w:val="00E44C30"/>
    <w:rsid w:val="00E500F8"/>
    <w:rsid w:val="00E52586"/>
    <w:rsid w:val="00E64AE1"/>
    <w:rsid w:val="00E67798"/>
    <w:rsid w:val="00E742A4"/>
    <w:rsid w:val="00E75878"/>
    <w:rsid w:val="00E85AC0"/>
    <w:rsid w:val="00E90E9E"/>
    <w:rsid w:val="00E91267"/>
    <w:rsid w:val="00E9291F"/>
    <w:rsid w:val="00E92B5A"/>
    <w:rsid w:val="00EB2B50"/>
    <w:rsid w:val="00EB5473"/>
    <w:rsid w:val="00EB5487"/>
    <w:rsid w:val="00EC6F00"/>
    <w:rsid w:val="00EE2F19"/>
    <w:rsid w:val="00EE4DF6"/>
    <w:rsid w:val="00EF1689"/>
    <w:rsid w:val="00EF2698"/>
    <w:rsid w:val="00EF73B3"/>
    <w:rsid w:val="00F04FC3"/>
    <w:rsid w:val="00F06907"/>
    <w:rsid w:val="00F06C19"/>
    <w:rsid w:val="00F07558"/>
    <w:rsid w:val="00F105EC"/>
    <w:rsid w:val="00F12F3C"/>
    <w:rsid w:val="00F217EA"/>
    <w:rsid w:val="00F21CB1"/>
    <w:rsid w:val="00F22380"/>
    <w:rsid w:val="00F23BB8"/>
    <w:rsid w:val="00F27237"/>
    <w:rsid w:val="00F40069"/>
    <w:rsid w:val="00F42A3D"/>
    <w:rsid w:val="00F50336"/>
    <w:rsid w:val="00F55E8D"/>
    <w:rsid w:val="00F642E9"/>
    <w:rsid w:val="00F72277"/>
    <w:rsid w:val="00F83C23"/>
    <w:rsid w:val="00F87926"/>
    <w:rsid w:val="00F9279B"/>
    <w:rsid w:val="00FA516C"/>
    <w:rsid w:val="00FB7F8A"/>
    <w:rsid w:val="00FC6D1B"/>
    <w:rsid w:val="00FC7A39"/>
    <w:rsid w:val="00FD708F"/>
    <w:rsid w:val="00FE189E"/>
    <w:rsid w:val="00FE4FF4"/>
    <w:rsid w:val="00FE56B9"/>
    <w:rsid w:val="00FF48C2"/>
    <w:rsid w:val="00FF64D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67D"/>
    <w:rPr>
      <w:rFonts w:eastAsia="Times New Roman"/>
      <w:szCs w:val="24"/>
      <w:lang w:val="en-US" w:eastAsia="en-US"/>
    </w:rPr>
  </w:style>
  <w:style w:type="paragraph" w:styleId="Heading1">
    <w:name w:val="heading 1"/>
    <w:basedOn w:val="Normal"/>
    <w:next w:val="Normal"/>
    <w:link w:val="Heading1Char"/>
    <w:qFormat/>
    <w:rsid w:val="0084267D"/>
    <w:pPr>
      <w:keepNext/>
      <w:keepLines/>
      <w:spacing w:before="60" w:after="240"/>
      <w:outlineLvl w:val="0"/>
    </w:pPr>
    <w:rPr>
      <w:rFonts w:ascii="Arial" w:eastAsia="Cambria" w:hAnsi="Arial"/>
      <w:b/>
      <w:bCs/>
      <w:color w:val="003399"/>
      <w:sz w:val="36"/>
      <w:szCs w:val="32"/>
    </w:rPr>
  </w:style>
  <w:style w:type="paragraph" w:styleId="Heading2">
    <w:name w:val="heading 2"/>
    <w:basedOn w:val="Heading1"/>
    <w:next w:val="Normal"/>
    <w:link w:val="Heading2Char"/>
    <w:qFormat/>
    <w:rsid w:val="0084267D"/>
    <w:pPr>
      <w:spacing w:before="360"/>
      <w:outlineLvl w:val="1"/>
    </w:pPr>
    <w:rPr>
      <w:bCs w:val="0"/>
      <w:sz w:val="28"/>
      <w:szCs w:val="26"/>
    </w:rPr>
  </w:style>
  <w:style w:type="paragraph" w:styleId="Heading3">
    <w:name w:val="heading 3"/>
    <w:basedOn w:val="Heading2"/>
    <w:next w:val="Normal"/>
    <w:link w:val="Heading3Char"/>
    <w:qFormat/>
    <w:rsid w:val="0084267D"/>
    <w:pPr>
      <w:spacing w:before="240" w:after="120"/>
      <w:outlineLvl w:val="2"/>
    </w:pPr>
    <w:rPr>
      <w:bCs/>
      <w:sz w:val="24"/>
    </w:rPr>
  </w:style>
  <w:style w:type="paragraph" w:styleId="Heading4">
    <w:name w:val="heading 4"/>
    <w:basedOn w:val="Heading3"/>
    <w:next w:val="Normal"/>
    <w:link w:val="Heading4Char"/>
    <w:qFormat/>
    <w:rsid w:val="0084267D"/>
    <w:pPr>
      <w:outlineLvl w:val="3"/>
    </w:pPr>
    <w:rPr>
      <w:bCs w:val="0"/>
      <w:i/>
      <w:iCs/>
      <w:sz w:val="22"/>
    </w:rPr>
  </w:style>
  <w:style w:type="paragraph" w:styleId="Heading5">
    <w:name w:val="heading 5"/>
    <w:basedOn w:val="Normal"/>
    <w:next w:val="Normal"/>
    <w:link w:val="Heading5Char"/>
    <w:qFormat/>
    <w:rsid w:val="00824133"/>
    <w:pPr>
      <w:keepNext/>
      <w:keepLines/>
      <w:spacing w:before="120" w:after="120"/>
      <w:outlineLvl w:val="4"/>
    </w:pPr>
    <w:rPr>
      <w:rFonts w:ascii="Arial" w:eastAsia="Cambria" w:hAnsi="Arial"/>
      <w:i/>
      <w:color w:val="00339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4267D"/>
    <w:rPr>
      <w:rFonts w:ascii="Arial" w:eastAsia="Cambria" w:hAnsi="Arial"/>
      <w:b/>
      <w:bCs/>
      <w:color w:val="003399"/>
      <w:sz w:val="36"/>
      <w:szCs w:val="32"/>
      <w:lang w:val="en-US" w:eastAsia="en-US" w:bidi="ar-SA"/>
    </w:rPr>
  </w:style>
  <w:style w:type="character" w:customStyle="1" w:styleId="Heading2Char">
    <w:name w:val="Heading 2 Char"/>
    <w:link w:val="Heading2"/>
    <w:locked/>
    <w:rsid w:val="0084267D"/>
    <w:rPr>
      <w:rFonts w:ascii="Arial" w:eastAsia="Cambria" w:hAnsi="Arial"/>
      <w:b/>
      <w:color w:val="003399"/>
      <w:sz w:val="28"/>
      <w:szCs w:val="26"/>
      <w:lang w:val="en-US" w:eastAsia="en-US" w:bidi="ar-SA"/>
    </w:rPr>
  </w:style>
  <w:style w:type="character" w:customStyle="1" w:styleId="Heading3Char">
    <w:name w:val="Heading 3 Char"/>
    <w:link w:val="Heading3"/>
    <w:locked/>
    <w:rsid w:val="0084267D"/>
    <w:rPr>
      <w:rFonts w:ascii="Arial" w:eastAsia="Cambria" w:hAnsi="Arial"/>
      <w:b/>
      <w:bCs/>
      <w:color w:val="003399"/>
      <w:sz w:val="24"/>
      <w:szCs w:val="26"/>
      <w:lang w:val="en-US" w:eastAsia="en-US" w:bidi="ar-SA"/>
    </w:rPr>
  </w:style>
  <w:style w:type="character" w:customStyle="1" w:styleId="Heading4Char">
    <w:name w:val="Heading 4 Char"/>
    <w:link w:val="Heading4"/>
    <w:locked/>
    <w:rsid w:val="0084267D"/>
    <w:rPr>
      <w:rFonts w:ascii="Arial" w:eastAsia="Cambria" w:hAnsi="Arial"/>
      <w:b/>
      <w:i/>
      <w:iCs/>
      <w:color w:val="003399"/>
      <w:sz w:val="22"/>
      <w:szCs w:val="26"/>
      <w:lang w:val="en-US" w:eastAsia="en-US" w:bidi="ar-SA"/>
    </w:rPr>
  </w:style>
  <w:style w:type="character" w:customStyle="1" w:styleId="Heading5Char">
    <w:name w:val="Heading 5 Char"/>
    <w:link w:val="Heading5"/>
    <w:locked/>
    <w:rsid w:val="00824133"/>
    <w:rPr>
      <w:rFonts w:ascii="Arial" w:eastAsia="Cambria" w:hAnsi="Arial"/>
      <w:i/>
      <w:color w:val="003399"/>
      <w:sz w:val="22"/>
      <w:szCs w:val="24"/>
      <w:lang w:val="en-US" w:eastAsia="en-US" w:bidi="ar-SA"/>
    </w:rPr>
  </w:style>
  <w:style w:type="paragraph" w:customStyle="1" w:styleId="Documenttitle">
    <w:name w:val="Document title"/>
    <w:rsid w:val="00BB5A0B"/>
    <w:pPr>
      <w:spacing w:before="100" w:beforeAutospacing="1" w:after="120"/>
    </w:pPr>
    <w:rPr>
      <w:rFonts w:ascii="Arial" w:hAnsi="Arial"/>
      <w:b/>
      <w:color w:val="003399"/>
      <w:sz w:val="48"/>
      <w:szCs w:val="24"/>
      <w:lang w:val="en-US" w:eastAsia="en-US"/>
    </w:rPr>
  </w:style>
  <w:style w:type="paragraph" w:styleId="Header">
    <w:name w:val="header"/>
    <w:basedOn w:val="Normal"/>
    <w:link w:val="HeaderChar"/>
    <w:semiHidden/>
    <w:rsid w:val="00AF5EC3"/>
    <w:pPr>
      <w:tabs>
        <w:tab w:val="center" w:pos="4320"/>
        <w:tab w:val="right" w:pos="8640"/>
      </w:tabs>
    </w:pPr>
  </w:style>
  <w:style w:type="character" w:customStyle="1" w:styleId="HeaderChar">
    <w:name w:val="Header Char"/>
    <w:link w:val="Header"/>
    <w:semiHidden/>
    <w:locked/>
    <w:rsid w:val="00AF5EC3"/>
    <w:rPr>
      <w:rFonts w:cs="Times New Roman"/>
    </w:rPr>
  </w:style>
  <w:style w:type="paragraph" w:styleId="Footer">
    <w:name w:val="footer"/>
    <w:basedOn w:val="Normal"/>
    <w:link w:val="FooterChar"/>
    <w:semiHidden/>
    <w:rsid w:val="00302C31"/>
    <w:pPr>
      <w:jc w:val="right"/>
    </w:pPr>
    <w:rPr>
      <w:rFonts w:ascii="Arial" w:hAnsi="Arial"/>
      <w:sz w:val="18"/>
    </w:rPr>
  </w:style>
  <w:style w:type="character" w:customStyle="1" w:styleId="FooterChar">
    <w:name w:val="Footer Char"/>
    <w:link w:val="Footer"/>
    <w:semiHidden/>
    <w:locked/>
    <w:rsid w:val="00302C31"/>
    <w:rPr>
      <w:rFonts w:ascii="Arial" w:hAnsi="Arial"/>
      <w:sz w:val="18"/>
      <w:szCs w:val="24"/>
      <w:lang w:val="en-US" w:eastAsia="en-US" w:bidi="ar-SA"/>
    </w:rPr>
  </w:style>
  <w:style w:type="paragraph" w:customStyle="1" w:styleId="Bodystyle">
    <w:name w:val="Body style"/>
    <w:basedOn w:val="Normal"/>
    <w:rsid w:val="00824133"/>
    <w:pPr>
      <w:spacing w:after="240"/>
    </w:pPr>
    <w:rPr>
      <w:rFonts w:ascii="Arial" w:hAnsi="Arial"/>
      <w:sz w:val="22"/>
      <w:lang w:val="en-AU"/>
    </w:rPr>
  </w:style>
  <w:style w:type="paragraph" w:styleId="ListParagraph">
    <w:name w:val="List Paragraph"/>
    <w:basedOn w:val="Normal"/>
    <w:uiPriority w:val="99"/>
    <w:qFormat/>
    <w:rsid w:val="00AB5B95"/>
    <w:pPr>
      <w:ind w:left="720"/>
      <w:contextualSpacing/>
    </w:pPr>
  </w:style>
  <w:style w:type="paragraph" w:customStyle="1" w:styleId="ListBullet1">
    <w:name w:val="List Bullet1"/>
    <w:basedOn w:val="ListParagraph"/>
    <w:rsid w:val="0084267D"/>
    <w:pPr>
      <w:numPr>
        <w:numId w:val="20"/>
      </w:numPr>
    </w:pPr>
    <w:rPr>
      <w:rFonts w:ascii="Arial" w:hAnsi="Arial"/>
      <w:sz w:val="22"/>
      <w:lang w:val="en-AU"/>
    </w:rPr>
  </w:style>
  <w:style w:type="paragraph" w:customStyle="1" w:styleId="Listfinalbullet">
    <w:name w:val="List final bullet"/>
    <w:basedOn w:val="ListBullet1"/>
    <w:rsid w:val="00824133"/>
    <w:pPr>
      <w:spacing w:after="240"/>
    </w:pPr>
  </w:style>
  <w:style w:type="paragraph" w:customStyle="1" w:styleId="ListNumber1">
    <w:name w:val="List Number1"/>
    <w:basedOn w:val="ListBullet1"/>
    <w:rsid w:val="00AB5B95"/>
    <w:pPr>
      <w:numPr>
        <w:numId w:val="12"/>
      </w:numPr>
    </w:pPr>
  </w:style>
  <w:style w:type="paragraph" w:customStyle="1" w:styleId="Listfinalnumber">
    <w:name w:val="List final number"/>
    <w:basedOn w:val="ListNumber1"/>
    <w:rsid w:val="00824133"/>
    <w:pPr>
      <w:spacing w:after="240"/>
      <w:ind w:left="470" w:hanging="357"/>
    </w:pPr>
  </w:style>
  <w:style w:type="character" w:customStyle="1" w:styleId="Bold">
    <w:name w:val="Bold"/>
    <w:rsid w:val="00AB5B95"/>
    <w:rPr>
      <w:rFonts w:cs="Times New Roman"/>
      <w:b/>
    </w:rPr>
  </w:style>
  <w:style w:type="character" w:customStyle="1" w:styleId="Italic">
    <w:name w:val="Italic"/>
    <w:rsid w:val="00AB5B95"/>
    <w:rPr>
      <w:rFonts w:cs="Times New Roman"/>
      <w:i/>
    </w:rPr>
  </w:style>
  <w:style w:type="paragraph" w:styleId="Caption">
    <w:name w:val="caption"/>
    <w:basedOn w:val="Normal"/>
    <w:next w:val="Normal"/>
    <w:link w:val="CaptionChar"/>
    <w:qFormat/>
    <w:rsid w:val="00432F52"/>
    <w:pPr>
      <w:numPr>
        <w:numId w:val="31"/>
      </w:numPr>
      <w:spacing w:before="240" w:after="200"/>
    </w:pPr>
    <w:rPr>
      <w:rFonts w:ascii="Arial" w:hAnsi="Arial"/>
      <w:b/>
      <w:bCs/>
      <w:color w:val="003399"/>
      <w:sz w:val="18"/>
      <w:szCs w:val="18"/>
    </w:rPr>
  </w:style>
  <w:style w:type="table" w:styleId="TableGrid">
    <w:name w:val="Table Grid"/>
    <w:basedOn w:val="TableNormal"/>
    <w:rsid w:val="00AB5B9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erleft">
    <w:name w:val="Table header left"/>
    <w:basedOn w:val="Normal"/>
    <w:rsid w:val="006A0D73"/>
    <w:pPr>
      <w:spacing w:after="240"/>
    </w:pPr>
    <w:rPr>
      <w:rFonts w:ascii="Arial" w:hAnsi="Arial"/>
      <w:b/>
      <w:sz w:val="22"/>
    </w:rPr>
  </w:style>
  <w:style w:type="paragraph" w:customStyle="1" w:styleId="Tableheadercentre">
    <w:name w:val="Table header centre"/>
    <w:basedOn w:val="Tableheaderleft"/>
    <w:rsid w:val="0084267D"/>
    <w:pPr>
      <w:jc w:val="center"/>
    </w:pPr>
  </w:style>
  <w:style w:type="paragraph" w:customStyle="1" w:styleId="Tablebodyleft">
    <w:name w:val="Table body left"/>
    <w:basedOn w:val="Normal"/>
    <w:rsid w:val="00824133"/>
    <w:pPr>
      <w:spacing w:after="240"/>
    </w:pPr>
    <w:rPr>
      <w:rFonts w:ascii="Arial" w:hAnsi="Arial"/>
      <w:sz w:val="22"/>
    </w:rPr>
  </w:style>
  <w:style w:type="paragraph" w:customStyle="1" w:styleId="Tablebodycentre">
    <w:name w:val="Table body centre"/>
    <w:basedOn w:val="Tablebodyleft"/>
    <w:rsid w:val="00AB5B95"/>
    <w:pPr>
      <w:jc w:val="center"/>
    </w:pPr>
  </w:style>
  <w:style w:type="table" w:customStyle="1" w:styleId="113">
    <w:name w:val="113"/>
    <w:rsid w:val="00403FD6"/>
    <w:pPr>
      <w:widowControl w:val="0"/>
      <w:autoSpaceDE w:val="0"/>
      <w:autoSpaceDN w:val="0"/>
      <w:adjustRightInd w:val="0"/>
    </w:pPr>
    <w:rPr>
      <w:rFonts w:ascii="Times New Roman" w:hAnsi="Times New Roman"/>
      <w:sz w:val="24"/>
      <w:szCs w:val="24"/>
    </w:rPr>
    <w:tblPr>
      <w:tblInd w:w="0" w:type="dxa"/>
      <w:tblBorders>
        <w:top w:val="single" w:sz="4" w:space="0" w:color="4F6228"/>
        <w:bottom w:val="single" w:sz="4" w:space="0" w:color="4F6228"/>
        <w:insideH w:val="single" w:sz="4" w:space="0" w:color="4F6228"/>
      </w:tblBorders>
      <w:tblCellMar>
        <w:top w:w="0" w:type="dxa"/>
        <w:left w:w="108" w:type="dxa"/>
        <w:bottom w:w="0" w:type="dxa"/>
        <w:right w:w="108" w:type="dxa"/>
      </w:tblCellMar>
    </w:tblPr>
  </w:style>
  <w:style w:type="table" w:styleId="TableSubtle1">
    <w:name w:val="Table Subtle 1"/>
    <w:basedOn w:val="TableNormal"/>
    <w:rsid w:val="00AB5B95"/>
    <w:rPr>
      <w:rFonts w:eastAsia="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AB5B95"/>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asicParagraph">
    <w:name w:val="[Basic Paragraph]"/>
    <w:basedOn w:val="Normal"/>
    <w:rsid w:val="00713E2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Subtitle">
    <w:name w:val="Subtitle"/>
    <w:basedOn w:val="Normal"/>
    <w:qFormat/>
    <w:locked/>
    <w:rsid w:val="00BB5A0B"/>
    <w:pPr>
      <w:spacing w:after="60"/>
      <w:outlineLvl w:val="1"/>
    </w:pPr>
    <w:rPr>
      <w:rFonts w:ascii="Arial" w:hAnsi="Arial" w:cs="Arial"/>
      <w:color w:val="003399"/>
      <w:sz w:val="36"/>
    </w:rPr>
  </w:style>
  <w:style w:type="character" w:styleId="CommentReference">
    <w:name w:val="annotation reference"/>
    <w:semiHidden/>
    <w:rsid w:val="000B6635"/>
    <w:rPr>
      <w:sz w:val="16"/>
      <w:szCs w:val="16"/>
    </w:rPr>
  </w:style>
  <w:style w:type="paragraph" w:styleId="CommentText">
    <w:name w:val="annotation text"/>
    <w:basedOn w:val="Normal"/>
    <w:semiHidden/>
    <w:rsid w:val="000B6635"/>
    <w:rPr>
      <w:rFonts w:ascii="Times New Roman" w:hAnsi="Times New Roman"/>
      <w:szCs w:val="20"/>
      <w:lang w:val="en-AU"/>
    </w:rPr>
  </w:style>
  <w:style w:type="paragraph" w:styleId="BalloonText">
    <w:name w:val="Balloon Text"/>
    <w:basedOn w:val="Normal"/>
    <w:semiHidden/>
    <w:rsid w:val="000B6635"/>
    <w:rPr>
      <w:rFonts w:ascii="Tahoma" w:hAnsi="Tahoma" w:cs="Tahoma"/>
      <w:sz w:val="16"/>
      <w:szCs w:val="16"/>
    </w:rPr>
  </w:style>
  <w:style w:type="paragraph" w:customStyle="1" w:styleId="Imprint">
    <w:name w:val="Imprint"/>
    <w:basedOn w:val="Normal"/>
    <w:rsid w:val="0084267D"/>
    <w:pPr>
      <w:spacing w:after="120"/>
      <w:ind w:right="-108"/>
    </w:pPr>
    <w:rPr>
      <w:rFonts w:ascii="Arial" w:hAnsi="Arial" w:cs="Arial"/>
    </w:rPr>
  </w:style>
  <w:style w:type="character" w:styleId="Hyperlink">
    <w:name w:val="Hyperlink"/>
    <w:uiPriority w:val="99"/>
    <w:rsid w:val="007E4C20"/>
    <w:rPr>
      <w:color w:val="0000FF"/>
      <w:u w:val="single"/>
    </w:rPr>
  </w:style>
  <w:style w:type="paragraph" w:styleId="TOC1">
    <w:name w:val="toc 1"/>
    <w:basedOn w:val="Normal"/>
    <w:next w:val="Normal"/>
    <w:autoRedefine/>
    <w:uiPriority w:val="39"/>
    <w:locked/>
    <w:rsid w:val="005439FD"/>
    <w:pPr>
      <w:tabs>
        <w:tab w:val="right" w:pos="9072"/>
      </w:tabs>
      <w:spacing w:before="240" w:after="120"/>
    </w:pPr>
    <w:rPr>
      <w:rFonts w:ascii="Arial" w:hAnsi="Arial"/>
      <w:noProof/>
      <w:sz w:val="22"/>
    </w:rPr>
  </w:style>
  <w:style w:type="paragraph" w:styleId="TOC2">
    <w:name w:val="toc 2"/>
    <w:basedOn w:val="Normal"/>
    <w:next w:val="Normal"/>
    <w:autoRedefine/>
    <w:uiPriority w:val="39"/>
    <w:locked/>
    <w:rsid w:val="005439FD"/>
    <w:pPr>
      <w:tabs>
        <w:tab w:val="right" w:pos="9072"/>
      </w:tabs>
      <w:spacing w:after="120"/>
      <w:ind w:left="238"/>
    </w:pPr>
    <w:rPr>
      <w:rFonts w:ascii="Arial" w:hAnsi="Arial"/>
    </w:rPr>
  </w:style>
  <w:style w:type="paragraph" w:styleId="TOC3">
    <w:name w:val="toc 3"/>
    <w:basedOn w:val="Normal"/>
    <w:next w:val="Normal"/>
    <w:autoRedefine/>
    <w:uiPriority w:val="39"/>
    <w:locked/>
    <w:rsid w:val="0084267D"/>
    <w:pPr>
      <w:ind w:left="480"/>
    </w:pPr>
    <w:rPr>
      <w:rFonts w:ascii="Arial" w:hAnsi="Arial"/>
    </w:rPr>
  </w:style>
  <w:style w:type="paragraph" w:customStyle="1" w:styleId="StyleHeading118pt">
    <w:name w:val="Style Heading 1 + 18 pt"/>
    <w:basedOn w:val="Heading1"/>
    <w:next w:val="BasicParagraph"/>
    <w:rsid w:val="0084267D"/>
  </w:style>
  <w:style w:type="paragraph" w:customStyle="1" w:styleId="Table">
    <w:name w:val="Table"/>
    <w:basedOn w:val="Caption"/>
    <w:rsid w:val="00824133"/>
    <w:pPr>
      <w:numPr>
        <w:numId w:val="24"/>
      </w:numPr>
    </w:pPr>
  </w:style>
  <w:style w:type="paragraph" w:customStyle="1" w:styleId="Figurecaption">
    <w:name w:val="Figure caption"/>
    <w:basedOn w:val="Caption"/>
    <w:rsid w:val="00432F52"/>
    <w:pPr>
      <w:numPr>
        <w:numId w:val="29"/>
      </w:numPr>
    </w:pPr>
  </w:style>
  <w:style w:type="paragraph" w:styleId="FootnoteText">
    <w:name w:val="footnote text"/>
    <w:basedOn w:val="Normal"/>
    <w:link w:val="FootnoteTextChar"/>
    <w:uiPriority w:val="99"/>
    <w:rsid w:val="00D36B65"/>
    <w:rPr>
      <w:rFonts w:ascii="Arial" w:hAnsi="Arial"/>
      <w:szCs w:val="20"/>
    </w:rPr>
  </w:style>
  <w:style w:type="character" w:styleId="FootnoteReference">
    <w:name w:val="footnote reference"/>
    <w:uiPriority w:val="99"/>
    <w:rsid w:val="00A275AF"/>
    <w:rPr>
      <w:rFonts w:ascii="Arial" w:hAnsi="Arial"/>
      <w:sz w:val="18"/>
      <w:bdr w:val="none" w:sz="0" w:space="0" w:color="auto"/>
      <w:vertAlign w:val="superscript"/>
    </w:rPr>
  </w:style>
  <w:style w:type="character" w:styleId="PageNumber">
    <w:name w:val="page number"/>
    <w:basedOn w:val="DefaultParagraphFont"/>
    <w:rsid w:val="00422928"/>
  </w:style>
  <w:style w:type="paragraph" w:customStyle="1" w:styleId="Normalnumbered">
    <w:name w:val="Normal numbered"/>
    <w:basedOn w:val="Normal"/>
    <w:link w:val="NormalnumberedChar"/>
    <w:rsid w:val="00F07558"/>
    <w:pPr>
      <w:tabs>
        <w:tab w:val="num" w:pos="567"/>
      </w:tabs>
      <w:spacing w:after="240" w:line="260" w:lineRule="exact"/>
      <w:ind w:left="567" w:hanging="567"/>
      <w:jc w:val="both"/>
    </w:pPr>
    <w:rPr>
      <w:rFonts w:ascii="Corbel" w:hAnsi="Corbel" w:cs="Corbel"/>
      <w:color w:val="000000"/>
      <w:sz w:val="23"/>
      <w:szCs w:val="23"/>
      <w:lang w:val="en-AU" w:eastAsia="en-AU"/>
    </w:rPr>
  </w:style>
  <w:style w:type="paragraph" w:styleId="TableofFigures">
    <w:name w:val="table of figures"/>
    <w:basedOn w:val="TOC1"/>
    <w:next w:val="Normal"/>
    <w:semiHidden/>
    <w:rsid w:val="005439FD"/>
  </w:style>
  <w:style w:type="character" w:customStyle="1" w:styleId="NormalnumberedChar">
    <w:name w:val="Normal numbered Char"/>
    <w:link w:val="Normalnumbered"/>
    <w:locked/>
    <w:rsid w:val="00F07558"/>
    <w:rPr>
      <w:rFonts w:ascii="Corbel" w:hAnsi="Corbel" w:cs="Corbel"/>
      <w:color w:val="000000"/>
      <w:sz w:val="23"/>
      <w:szCs w:val="23"/>
      <w:lang w:val="en-AU" w:eastAsia="en-AU" w:bidi="ar-SA"/>
    </w:rPr>
  </w:style>
  <w:style w:type="paragraph" w:customStyle="1" w:styleId="Subtitle3">
    <w:name w:val="Subtitle 3"/>
    <w:basedOn w:val="Normal"/>
    <w:rsid w:val="00F40069"/>
    <w:pPr>
      <w:spacing w:before="240" w:after="120"/>
    </w:pPr>
    <w:rPr>
      <w:rFonts w:ascii="Arial" w:hAnsi="Arial"/>
      <w:b/>
      <w:sz w:val="24"/>
      <w:szCs w:val="20"/>
      <w:lang w:val="en-AU"/>
    </w:rPr>
  </w:style>
  <w:style w:type="paragraph" w:customStyle="1" w:styleId="TableText">
    <w:name w:val="Table Text"/>
    <w:basedOn w:val="Normal"/>
    <w:rsid w:val="00F40069"/>
    <w:pPr>
      <w:keepLines/>
      <w:spacing w:before="120" w:after="120"/>
    </w:pPr>
    <w:rPr>
      <w:rFonts w:ascii="Times New Roman" w:hAnsi="Times New Roman"/>
      <w:sz w:val="22"/>
      <w:szCs w:val="20"/>
      <w:lang w:val="en-AU"/>
    </w:rPr>
  </w:style>
  <w:style w:type="paragraph" w:customStyle="1" w:styleId="TableTitle">
    <w:name w:val="Table Title"/>
    <w:basedOn w:val="TableText"/>
    <w:rsid w:val="00F40069"/>
    <w:rPr>
      <w:rFonts w:ascii="Arial" w:hAnsi="Arial"/>
      <w:b/>
    </w:rPr>
  </w:style>
  <w:style w:type="paragraph" w:styleId="CommentSubject">
    <w:name w:val="annotation subject"/>
    <w:basedOn w:val="CommentText"/>
    <w:next w:val="CommentText"/>
    <w:semiHidden/>
    <w:rsid w:val="00E9291F"/>
    <w:rPr>
      <w:rFonts w:ascii="Cambria" w:hAnsi="Cambria"/>
      <w:b/>
      <w:bCs/>
      <w:lang w:val="en-US"/>
    </w:rPr>
  </w:style>
  <w:style w:type="paragraph" w:styleId="DocumentMap">
    <w:name w:val="Document Map"/>
    <w:basedOn w:val="Normal"/>
    <w:semiHidden/>
    <w:rsid w:val="00303C05"/>
    <w:pPr>
      <w:shd w:val="clear" w:color="auto" w:fill="000080"/>
    </w:pPr>
    <w:rPr>
      <w:rFonts w:ascii="Tahoma" w:hAnsi="Tahoma" w:cs="Tahoma"/>
      <w:szCs w:val="20"/>
    </w:rPr>
  </w:style>
  <w:style w:type="paragraph" w:styleId="PlainText">
    <w:name w:val="Plain Text"/>
    <w:basedOn w:val="Normal"/>
    <w:link w:val="PlainTextChar"/>
    <w:uiPriority w:val="99"/>
    <w:unhideWhenUsed/>
    <w:rsid w:val="00135343"/>
    <w:rPr>
      <w:rFonts w:ascii="Calibri" w:eastAsia="Calibri" w:hAnsi="Calibri"/>
      <w:sz w:val="22"/>
      <w:szCs w:val="21"/>
      <w:lang w:val="en-AU"/>
    </w:rPr>
  </w:style>
  <w:style w:type="character" w:customStyle="1" w:styleId="PlainTextChar">
    <w:name w:val="Plain Text Char"/>
    <w:link w:val="PlainText"/>
    <w:uiPriority w:val="99"/>
    <w:rsid w:val="00135343"/>
    <w:rPr>
      <w:rFonts w:ascii="Calibri" w:eastAsia="Calibri" w:hAnsi="Calibri"/>
      <w:sz w:val="22"/>
      <w:szCs w:val="21"/>
      <w:lang w:eastAsia="en-US"/>
    </w:rPr>
  </w:style>
  <w:style w:type="paragraph" w:customStyle="1" w:styleId="normalbeforebullets">
    <w:name w:val="normal before bullets"/>
    <w:basedOn w:val="Normal"/>
    <w:link w:val="normalbeforebulletsChar"/>
    <w:qFormat/>
    <w:rsid w:val="003E0174"/>
    <w:pPr>
      <w:spacing w:after="160"/>
    </w:pPr>
    <w:rPr>
      <w:rFonts w:ascii="Calibri" w:hAnsi="Calibri" w:cstheme="minorBidi"/>
      <w:lang w:val="en-AU"/>
    </w:rPr>
  </w:style>
  <w:style w:type="character" w:customStyle="1" w:styleId="normalbeforebulletsChar">
    <w:name w:val="normal before bullets Char"/>
    <w:basedOn w:val="DefaultParagraphFont"/>
    <w:link w:val="normalbeforebullets"/>
    <w:rsid w:val="003E0174"/>
    <w:rPr>
      <w:rFonts w:ascii="Calibri" w:eastAsia="Times New Roman" w:hAnsi="Calibri" w:cstheme="minorBidi"/>
      <w:szCs w:val="24"/>
      <w:lang w:eastAsia="en-US"/>
    </w:rPr>
  </w:style>
  <w:style w:type="paragraph" w:customStyle="1" w:styleId="title2">
    <w:name w:val="title 2"/>
    <w:basedOn w:val="Normal"/>
    <w:link w:val="title2Char"/>
    <w:qFormat/>
    <w:rsid w:val="0001497A"/>
    <w:pPr>
      <w:spacing w:after="240"/>
    </w:pPr>
    <w:rPr>
      <w:rFonts w:ascii="Calibri" w:hAnsi="Calibri" w:cstheme="minorBidi"/>
      <w:color w:val="000000"/>
      <w:sz w:val="32"/>
      <w:lang w:val="en-AU"/>
    </w:rPr>
  </w:style>
  <w:style w:type="character" w:customStyle="1" w:styleId="title2Char">
    <w:name w:val="title 2 Char"/>
    <w:basedOn w:val="DefaultParagraphFont"/>
    <w:link w:val="title2"/>
    <w:rsid w:val="0001497A"/>
    <w:rPr>
      <w:rFonts w:ascii="Calibri" w:eastAsia="Times New Roman" w:hAnsi="Calibri" w:cstheme="minorBidi"/>
      <w:color w:val="000000"/>
      <w:sz w:val="32"/>
      <w:szCs w:val="24"/>
      <w:lang w:eastAsia="en-US"/>
    </w:rPr>
  </w:style>
  <w:style w:type="paragraph" w:customStyle="1" w:styleId="tabletextalluvium">
    <w:name w:val="table text alluvium"/>
    <w:basedOn w:val="Normal"/>
    <w:link w:val="tabletextalluviumChar"/>
    <w:qFormat/>
    <w:rsid w:val="0001497A"/>
    <w:pPr>
      <w:spacing w:before="40" w:after="40"/>
    </w:pPr>
    <w:rPr>
      <w:rFonts w:asciiTheme="minorHAnsi" w:hAnsiTheme="minorHAnsi" w:cstheme="minorBidi"/>
      <w:sz w:val="18"/>
      <w:szCs w:val="18"/>
      <w:lang w:val="en-AU"/>
    </w:rPr>
  </w:style>
  <w:style w:type="character" w:customStyle="1" w:styleId="tabletextalluviumChar">
    <w:name w:val="table text alluvium Char"/>
    <w:basedOn w:val="DefaultParagraphFont"/>
    <w:link w:val="tabletextalluvium"/>
    <w:rsid w:val="0001497A"/>
    <w:rPr>
      <w:rFonts w:asciiTheme="minorHAnsi" w:eastAsia="Times New Roman" w:hAnsiTheme="minorHAnsi" w:cstheme="minorBidi"/>
      <w:sz w:val="18"/>
      <w:szCs w:val="18"/>
      <w:lang w:eastAsia="en-US"/>
    </w:rPr>
  </w:style>
  <w:style w:type="character" w:customStyle="1" w:styleId="CaptionChar">
    <w:name w:val="Caption Char"/>
    <w:basedOn w:val="DefaultParagraphFont"/>
    <w:link w:val="Caption"/>
    <w:rsid w:val="0001497A"/>
    <w:rPr>
      <w:rFonts w:ascii="Arial" w:eastAsia="Times New Roman" w:hAnsi="Arial"/>
      <w:b/>
      <w:bCs/>
      <w:color w:val="003399"/>
      <w:sz w:val="18"/>
      <w:szCs w:val="18"/>
      <w:lang w:val="en-US" w:eastAsia="en-US"/>
    </w:rPr>
  </w:style>
  <w:style w:type="paragraph" w:customStyle="1" w:styleId="bullets">
    <w:name w:val="bullets"/>
    <w:basedOn w:val="ListParagraph"/>
    <w:link w:val="bulletsChar"/>
    <w:qFormat/>
    <w:rsid w:val="0001497A"/>
    <w:pPr>
      <w:numPr>
        <w:numId w:val="43"/>
      </w:numPr>
      <w:spacing w:after="160"/>
      <w:contextualSpacing w:val="0"/>
    </w:pPr>
    <w:rPr>
      <w:rFonts w:asciiTheme="minorHAnsi" w:hAnsiTheme="minorHAnsi" w:cstheme="minorBidi"/>
      <w:lang w:val="en-AU"/>
    </w:rPr>
  </w:style>
  <w:style w:type="character" w:customStyle="1" w:styleId="bulletsChar">
    <w:name w:val="bullets Char"/>
    <w:basedOn w:val="DefaultParagraphFont"/>
    <w:link w:val="bullets"/>
    <w:rsid w:val="0001497A"/>
    <w:rPr>
      <w:rFonts w:asciiTheme="minorHAnsi" w:eastAsia="Times New Roman" w:hAnsiTheme="minorHAnsi" w:cstheme="minorBidi"/>
      <w:szCs w:val="24"/>
      <w:lang w:eastAsia="en-US"/>
    </w:rPr>
  </w:style>
  <w:style w:type="paragraph" w:customStyle="1" w:styleId="contentstitle2">
    <w:name w:val="contents title 2"/>
    <w:basedOn w:val="Normal"/>
    <w:next w:val="Normal"/>
    <w:link w:val="contentstitle2Char"/>
    <w:qFormat/>
    <w:rsid w:val="0001497A"/>
    <w:rPr>
      <w:rFonts w:ascii="Calibri" w:hAnsi="Calibri" w:cstheme="minorBidi"/>
      <w:b/>
      <w:sz w:val="24"/>
      <w:lang w:val="en-AU"/>
    </w:rPr>
  </w:style>
  <w:style w:type="character" w:customStyle="1" w:styleId="contentstitle2Char">
    <w:name w:val="contents title 2 Char"/>
    <w:basedOn w:val="DefaultParagraphFont"/>
    <w:link w:val="contentstitle2"/>
    <w:rsid w:val="0001497A"/>
    <w:rPr>
      <w:rFonts w:ascii="Calibri" w:eastAsia="Times New Roman" w:hAnsi="Calibri" w:cstheme="minorBidi"/>
      <w:b/>
      <w:sz w:val="24"/>
      <w:szCs w:val="24"/>
      <w:lang w:eastAsia="en-US"/>
    </w:rPr>
  </w:style>
  <w:style w:type="paragraph" w:customStyle="1" w:styleId="Contentstitle1">
    <w:name w:val="Contents title 1"/>
    <w:basedOn w:val="Normal"/>
    <w:link w:val="Contentstitle1Char"/>
    <w:qFormat/>
    <w:rsid w:val="0001497A"/>
    <w:pPr>
      <w:spacing w:after="240"/>
    </w:pPr>
    <w:rPr>
      <w:rFonts w:ascii="Calibri" w:hAnsi="Calibri" w:cstheme="minorBidi"/>
      <w:b/>
      <w:color w:val="C2E570"/>
      <w:sz w:val="40"/>
      <w:szCs w:val="36"/>
      <w:lang w:val="en-AU"/>
    </w:rPr>
  </w:style>
  <w:style w:type="character" w:customStyle="1" w:styleId="Contentstitle1Char">
    <w:name w:val="Contents title 1 Char"/>
    <w:basedOn w:val="DefaultParagraphFont"/>
    <w:link w:val="Contentstitle1"/>
    <w:rsid w:val="0001497A"/>
    <w:rPr>
      <w:rFonts w:ascii="Calibri" w:eastAsia="Times New Roman" w:hAnsi="Calibri" w:cstheme="minorBidi"/>
      <w:b/>
      <w:color w:val="C2E570"/>
      <w:sz w:val="40"/>
      <w:szCs w:val="36"/>
      <w:lang w:eastAsia="en-US"/>
    </w:rPr>
  </w:style>
  <w:style w:type="paragraph" w:customStyle="1" w:styleId="bulletslast">
    <w:name w:val="bullets last"/>
    <w:basedOn w:val="bullets"/>
    <w:link w:val="bulletslastChar"/>
    <w:qFormat/>
    <w:rsid w:val="0001497A"/>
    <w:pPr>
      <w:numPr>
        <w:numId w:val="44"/>
      </w:numPr>
      <w:spacing w:after="240"/>
    </w:pPr>
  </w:style>
  <w:style w:type="character" w:customStyle="1" w:styleId="bulletslastChar">
    <w:name w:val="bullets last Char"/>
    <w:basedOn w:val="bulletsChar"/>
    <w:link w:val="bulletslast"/>
    <w:rsid w:val="0001497A"/>
    <w:rPr>
      <w:rFonts w:asciiTheme="minorHAnsi" w:eastAsia="Times New Roman" w:hAnsiTheme="minorHAnsi" w:cstheme="minorBidi"/>
      <w:szCs w:val="24"/>
      <w:lang w:eastAsia="en-US"/>
    </w:rPr>
  </w:style>
  <w:style w:type="character" w:customStyle="1" w:styleId="FootnoteTextChar">
    <w:name w:val="Footnote Text Char"/>
    <w:basedOn w:val="DefaultParagraphFont"/>
    <w:link w:val="FootnoteText"/>
    <w:uiPriority w:val="99"/>
    <w:rsid w:val="0001497A"/>
    <w:rPr>
      <w:rFonts w:ascii="Arial" w:eastAsia="Times New Roman" w:hAnsi="Arial"/>
      <w:lang w:val="en-US" w:eastAsia="en-US"/>
    </w:rPr>
  </w:style>
  <w:style w:type="table" w:customStyle="1" w:styleId="Alluviumtables">
    <w:name w:val="Alluvium tables"/>
    <w:basedOn w:val="TableNormal"/>
    <w:uiPriority w:val="99"/>
    <w:rsid w:val="0001497A"/>
    <w:rPr>
      <w:rFonts w:asciiTheme="minorHAnsi" w:eastAsia="Times New Roman" w:hAnsiTheme="minorHAnsi" w:cstheme="minorBidi"/>
      <w:sz w:val="22"/>
      <w:szCs w:val="22"/>
      <w:lang w:eastAsia="en-US"/>
    </w:rPr>
    <w:tblPr>
      <w:tblInd w:w="0"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67D"/>
    <w:rPr>
      <w:rFonts w:eastAsia="Times New Roman"/>
      <w:szCs w:val="24"/>
      <w:lang w:val="en-US" w:eastAsia="en-US"/>
    </w:rPr>
  </w:style>
  <w:style w:type="paragraph" w:styleId="Heading1">
    <w:name w:val="heading 1"/>
    <w:basedOn w:val="Normal"/>
    <w:next w:val="Normal"/>
    <w:link w:val="Heading1Char"/>
    <w:qFormat/>
    <w:rsid w:val="0084267D"/>
    <w:pPr>
      <w:keepNext/>
      <w:keepLines/>
      <w:spacing w:before="60" w:after="240"/>
      <w:outlineLvl w:val="0"/>
    </w:pPr>
    <w:rPr>
      <w:rFonts w:ascii="Arial" w:eastAsia="Cambria" w:hAnsi="Arial"/>
      <w:b/>
      <w:bCs/>
      <w:color w:val="003399"/>
      <w:sz w:val="36"/>
      <w:szCs w:val="32"/>
    </w:rPr>
  </w:style>
  <w:style w:type="paragraph" w:styleId="Heading2">
    <w:name w:val="heading 2"/>
    <w:basedOn w:val="Heading1"/>
    <w:next w:val="Normal"/>
    <w:link w:val="Heading2Char"/>
    <w:qFormat/>
    <w:rsid w:val="0084267D"/>
    <w:pPr>
      <w:spacing w:before="360"/>
      <w:outlineLvl w:val="1"/>
    </w:pPr>
    <w:rPr>
      <w:bCs w:val="0"/>
      <w:sz w:val="28"/>
      <w:szCs w:val="26"/>
    </w:rPr>
  </w:style>
  <w:style w:type="paragraph" w:styleId="Heading3">
    <w:name w:val="heading 3"/>
    <w:basedOn w:val="Heading2"/>
    <w:next w:val="Normal"/>
    <w:link w:val="Heading3Char"/>
    <w:qFormat/>
    <w:rsid w:val="0084267D"/>
    <w:pPr>
      <w:spacing w:before="240" w:after="120"/>
      <w:outlineLvl w:val="2"/>
    </w:pPr>
    <w:rPr>
      <w:bCs/>
      <w:sz w:val="24"/>
    </w:rPr>
  </w:style>
  <w:style w:type="paragraph" w:styleId="Heading4">
    <w:name w:val="heading 4"/>
    <w:basedOn w:val="Heading3"/>
    <w:next w:val="Normal"/>
    <w:link w:val="Heading4Char"/>
    <w:qFormat/>
    <w:rsid w:val="0084267D"/>
    <w:pPr>
      <w:outlineLvl w:val="3"/>
    </w:pPr>
    <w:rPr>
      <w:bCs w:val="0"/>
      <w:i/>
      <w:iCs/>
      <w:sz w:val="22"/>
    </w:rPr>
  </w:style>
  <w:style w:type="paragraph" w:styleId="Heading5">
    <w:name w:val="heading 5"/>
    <w:basedOn w:val="Normal"/>
    <w:next w:val="Normal"/>
    <w:link w:val="Heading5Char"/>
    <w:qFormat/>
    <w:rsid w:val="00824133"/>
    <w:pPr>
      <w:keepNext/>
      <w:keepLines/>
      <w:spacing w:before="120" w:after="120"/>
      <w:outlineLvl w:val="4"/>
    </w:pPr>
    <w:rPr>
      <w:rFonts w:ascii="Arial" w:eastAsia="Cambria" w:hAnsi="Arial"/>
      <w:i/>
      <w:color w:val="00339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4267D"/>
    <w:rPr>
      <w:rFonts w:ascii="Arial" w:eastAsia="Cambria" w:hAnsi="Arial"/>
      <w:b/>
      <w:bCs/>
      <w:color w:val="003399"/>
      <w:sz w:val="36"/>
      <w:szCs w:val="32"/>
      <w:lang w:val="en-US" w:eastAsia="en-US" w:bidi="ar-SA"/>
    </w:rPr>
  </w:style>
  <w:style w:type="character" w:customStyle="1" w:styleId="Heading2Char">
    <w:name w:val="Heading 2 Char"/>
    <w:link w:val="Heading2"/>
    <w:locked/>
    <w:rsid w:val="0084267D"/>
    <w:rPr>
      <w:rFonts w:ascii="Arial" w:eastAsia="Cambria" w:hAnsi="Arial"/>
      <w:b/>
      <w:color w:val="003399"/>
      <w:sz w:val="28"/>
      <w:szCs w:val="26"/>
      <w:lang w:val="en-US" w:eastAsia="en-US" w:bidi="ar-SA"/>
    </w:rPr>
  </w:style>
  <w:style w:type="character" w:customStyle="1" w:styleId="Heading3Char">
    <w:name w:val="Heading 3 Char"/>
    <w:link w:val="Heading3"/>
    <w:locked/>
    <w:rsid w:val="0084267D"/>
    <w:rPr>
      <w:rFonts w:ascii="Arial" w:eastAsia="Cambria" w:hAnsi="Arial"/>
      <w:b/>
      <w:bCs/>
      <w:color w:val="003399"/>
      <w:sz w:val="24"/>
      <w:szCs w:val="26"/>
      <w:lang w:val="en-US" w:eastAsia="en-US" w:bidi="ar-SA"/>
    </w:rPr>
  </w:style>
  <w:style w:type="character" w:customStyle="1" w:styleId="Heading4Char">
    <w:name w:val="Heading 4 Char"/>
    <w:link w:val="Heading4"/>
    <w:locked/>
    <w:rsid w:val="0084267D"/>
    <w:rPr>
      <w:rFonts w:ascii="Arial" w:eastAsia="Cambria" w:hAnsi="Arial"/>
      <w:b/>
      <w:i/>
      <w:iCs/>
      <w:color w:val="003399"/>
      <w:sz w:val="22"/>
      <w:szCs w:val="26"/>
      <w:lang w:val="en-US" w:eastAsia="en-US" w:bidi="ar-SA"/>
    </w:rPr>
  </w:style>
  <w:style w:type="character" w:customStyle="1" w:styleId="Heading5Char">
    <w:name w:val="Heading 5 Char"/>
    <w:link w:val="Heading5"/>
    <w:locked/>
    <w:rsid w:val="00824133"/>
    <w:rPr>
      <w:rFonts w:ascii="Arial" w:eastAsia="Cambria" w:hAnsi="Arial"/>
      <w:i/>
      <w:color w:val="003399"/>
      <w:sz w:val="22"/>
      <w:szCs w:val="24"/>
      <w:lang w:val="en-US" w:eastAsia="en-US" w:bidi="ar-SA"/>
    </w:rPr>
  </w:style>
  <w:style w:type="paragraph" w:customStyle="1" w:styleId="Documenttitle">
    <w:name w:val="Document title"/>
    <w:rsid w:val="00BB5A0B"/>
    <w:pPr>
      <w:spacing w:before="100" w:beforeAutospacing="1" w:after="120"/>
    </w:pPr>
    <w:rPr>
      <w:rFonts w:ascii="Arial" w:hAnsi="Arial"/>
      <w:b/>
      <w:color w:val="003399"/>
      <w:sz w:val="48"/>
      <w:szCs w:val="24"/>
      <w:lang w:val="en-US" w:eastAsia="en-US"/>
    </w:rPr>
  </w:style>
  <w:style w:type="paragraph" w:styleId="Header">
    <w:name w:val="header"/>
    <w:basedOn w:val="Normal"/>
    <w:link w:val="HeaderChar"/>
    <w:semiHidden/>
    <w:rsid w:val="00AF5EC3"/>
    <w:pPr>
      <w:tabs>
        <w:tab w:val="center" w:pos="4320"/>
        <w:tab w:val="right" w:pos="8640"/>
      </w:tabs>
    </w:pPr>
  </w:style>
  <w:style w:type="character" w:customStyle="1" w:styleId="HeaderChar">
    <w:name w:val="Header Char"/>
    <w:link w:val="Header"/>
    <w:semiHidden/>
    <w:locked/>
    <w:rsid w:val="00AF5EC3"/>
    <w:rPr>
      <w:rFonts w:cs="Times New Roman"/>
    </w:rPr>
  </w:style>
  <w:style w:type="paragraph" w:styleId="Footer">
    <w:name w:val="footer"/>
    <w:basedOn w:val="Normal"/>
    <w:link w:val="FooterChar"/>
    <w:semiHidden/>
    <w:rsid w:val="00302C31"/>
    <w:pPr>
      <w:jc w:val="right"/>
    </w:pPr>
    <w:rPr>
      <w:rFonts w:ascii="Arial" w:hAnsi="Arial"/>
      <w:sz w:val="18"/>
    </w:rPr>
  </w:style>
  <w:style w:type="character" w:customStyle="1" w:styleId="FooterChar">
    <w:name w:val="Footer Char"/>
    <w:link w:val="Footer"/>
    <w:semiHidden/>
    <w:locked/>
    <w:rsid w:val="00302C31"/>
    <w:rPr>
      <w:rFonts w:ascii="Arial" w:hAnsi="Arial"/>
      <w:sz w:val="18"/>
      <w:szCs w:val="24"/>
      <w:lang w:val="en-US" w:eastAsia="en-US" w:bidi="ar-SA"/>
    </w:rPr>
  </w:style>
  <w:style w:type="paragraph" w:customStyle="1" w:styleId="Bodystyle">
    <w:name w:val="Body style"/>
    <w:basedOn w:val="Normal"/>
    <w:rsid w:val="00824133"/>
    <w:pPr>
      <w:spacing w:after="240"/>
    </w:pPr>
    <w:rPr>
      <w:rFonts w:ascii="Arial" w:hAnsi="Arial"/>
      <w:sz w:val="22"/>
      <w:lang w:val="en-AU"/>
    </w:rPr>
  </w:style>
  <w:style w:type="paragraph" w:styleId="ListParagraph">
    <w:name w:val="List Paragraph"/>
    <w:basedOn w:val="Normal"/>
    <w:uiPriority w:val="99"/>
    <w:qFormat/>
    <w:rsid w:val="00AB5B95"/>
    <w:pPr>
      <w:ind w:left="720"/>
      <w:contextualSpacing/>
    </w:pPr>
  </w:style>
  <w:style w:type="paragraph" w:customStyle="1" w:styleId="ListBullet1">
    <w:name w:val="List Bullet1"/>
    <w:basedOn w:val="ListParagraph"/>
    <w:rsid w:val="0084267D"/>
    <w:pPr>
      <w:numPr>
        <w:numId w:val="20"/>
      </w:numPr>
    </w:pPr>
    <w:rPr>
      <w:rFonts w:ascii="Arial" w:hAnsi="Arial"/>
      <w:sz w:val="22"/>
      <w:lang w:val="en-AU"/>
    </w:rPr>
  </w:style>
  <w:style w:type="paragraph" w:customStyle="1" w:styleId="Listfinalbullet">
    <w:name w:val="List final bullet"/>
    <w:basedOn w:val="ListBullet1"/>
    <w:rsid w:val="00824133"/>
    <w:pPr>
      <w:spacing w:after="240"/>
    </w:pPr>
  </w:style>
  <w:style w:type="paragraph" w:customStyle="1" w:styleId="ListNumber1">
    <w:name w:val="List Number1"/>
    <w:basedOn w:val="ListBullet1"/>
    <w:rsid w:val="00AB5B95"/>
    <w:pPr>
      <w:numPr>
        <w:numId w:val="12"/>
      </w:numPr>
    </w:pPr>
  </w:style>
  <w:style w:type="paragraph" w:customStyle="1" w:styleId="Listfinalnumber">
    <w:name w:val="List final number"/>
    <w:basedOn w:val="ListNumber1"/>
    <w:rsid w:val="00824133"/>
    <w:pPr>
      <w:spacing w:after="240"/>
      <w:ind w:left="470" w:hanging="357"/>
    </w:pPr>
  </w:style>
  <w:style w:type="character" w:customStyle="1" w:styleId="Bold">
    <w:name w:val="Bold"/>
    <w:rsid w:val="00AB5B95"/>
    <w:rPr>
      <w:rFonts w:cs="Times New Roman"/>
      <w:b/>
    </w:rPr>
  </w:style>
  <w:style w:type="character" w:customStyle="1" w:styleId="Italic">
    <w:name w:val="Italic"/>
    <w:rsid w:val="00AB5B95"/>
    <w:rPr>
      <w:rFonts w:cs="Times New Roman"/>
      <w:i/>
    </w:rPr>
  </w:style>
  <w:style w:type="paragraph" w:styleId="Caption">
    <w:name w:val="caption"/>
    <w:basedOn w:val="Normal"/>
    <w:next w:val="Normal"/>
    <w:link w:val="CaptionChar"/>
    <w:qFormat/>
    <w:rsid w:val="00432F52"/>
    <w:pPr>
      <w:numPr>
        <w:numId w:val="31"/>
      </w:numPr>
      <w:spacing w:before="240" w:after="200"/>
    </w:pPr>
    <w:rPr>
      <w:rFonts w:ascii="Arial" w:hAnsi="Arial"/>
      <w:b/>
      <w:bCs/>
      <w:color w:val="003399"/>
      <w:sz w:val="18"/>
      <w:szCs w:val="18"/>
    </w:rPr>
  </w:style>
  <w:style w:type="table" w:styleId="TableGrid">
    <w:name w:val="Table Grid"/>
    <w:basedOn w:val="TableNormal"/>
    <w:rsid w:val="00AB5B9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headerleft">
    <w:name w:val="Table header left"/>
    <w:basedOn w:val="Normal"/>
    <w:rsid w:val="006A0D73"/>
    <w:pPr>
      <w:spacing w:after="240"/>
    </w:pPr>
    <w:rPr>
      <w:rFonts w:ascii="Arial" w:hAnsi="Arial"/>
      <w:b/>
      <w:sz w:val="22"/>
    </w:rPr>
  </w:style>
  <w:style w:type="paragraph" w:customStyle="1" w:styleId="Tableheadercentre">
    <w:name w:val="Table header centre"/>
    <w:basedOn w:val="Tableheaderleft"/>
    <w:rsid w:val="0084267D"/>
    <w:pPr>
      <w:jc w:val="center"/>
    </w:pPr>
  </w:style>
  <w:style w:type="paragraph" w:customStyle="1" w:styleId="Tablebodyleft">
    <w:name w:val="Table body left"/>
    <w:basedOn w:val="Normal"/>
    <w:rsid w:val="00824133"/>
    <w:pPr>
      <w:spacing w:after="240"/>
    </w:pPr>
    <w:rPr>
      <w:rFonts w:ascii="Arial" w:hAnsi="Arial"/>
      <w:sz w:val="22"/>
    </w:rPr>
  </w:style>
  <w:style w:type="paragraph" w:customStyle="1" w:styleId="Tablebodycentre">
    <w:name w:val="Table body centre"/>
    <w:basedOn w:val="Tablebodyleft"/>
    <w:rsid w:val="00AB5B95"/>
    <w:pPr>
      <w:jc w:val="center"/>
    </w:pPr>
  </w:style>
  <w:style w:type="table" w:customStyle="1" w:styleId="113">
    <w:name w:val="113"/>
    <w:rsid w:val="00403FD6"/>
    <w:pPr>
      <w:widowControl w:val="0"/>
      <w:autoSpaceDE w:val="0"/>
      <w:autoSpaceDN w:val="0"/>
      <w:adjustRightInd w:val="0"/>
    </w:pPr>
    <w:rPr>
      <w:rFonts w:ascii="Times New Roman" w:hAnsi="Times New Roman"/>
      <w:sz w:val="24"/>
      <w:szCs w:val="24"/>
    </w:rPr>
    <w:tblPr>
      <w:tblInd w:w="0" w:type="dxa"/>
      <w:tblBorders>
        <w:top w:val="single" w:sz="4" w:space="0" w:color="4F6228"/>
        <w:bottom w:val="single" w:sz="4" w:space="0" w:color="4F6228"/>
        <w:insideH w:val="single" w:sz="4" w:space="0" w:color="4F6228"/>
      </w:tblBorders>
      <w:tblCellMar>
        <w:top w:w="0" w:type="dxa"/>
        <w:left w:w="108" w:type="dxa"/>
        <w:bottom w:w="0" w:type="dxa"/>
        <w:right w:w="108" w:type="dxa"/>
      </w:tblCellMar>
    </w:tblPr>
  </w:style>
  <w:style w:type="table" w:styleId="TableSubtle1">
    <w:name w:val="Table Subtle 1"/>
    <w:basedOn w:val="TableNormal"/>
    <w:rsid w:val="00AB5B95"/>
    <w:rPr>
      <w:rFonts w:eastAsia="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AB5B95"/>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asicParagraph">
    <w:name w:val="[Basic Paragraph]"/>
    <w:basedOn w:val="Normal"/>
    <w:rsid w:val="00713E2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Subtitle">
    <w:name w:val="Subtitle"/>
    <w:basedOn w:val="Normal"/>
    <w:qFormat/>
    <w:locked/>
    <w:rsid w:val="00BB5A0B"/>
    <w:pPr>
      <w:spacing w:after="60"/>
      <w:outlineLvl w:val="1"/>
    </w:pPr>
    <w:rPr>
      <w:rFonts w:ascii="Arial" w:hAnsi="Arial" w:cs="Arial"/>
      <w:color w:val="003399"/>
      <w:sz w:val="36"/>
    </w:rPr>
  </w:style>
  <w:style w:type="character" w:styleId="CommentReference">
    <w:name w:val="annotation reference"/>
    <w:semiHidden/>
    <w:rsid w:val="000B6635"/>
    <w:rPr>
      <w:sz w:val="16"/>
      <w:szCs w:val="16"/>
    </w:rPr>
  </w:style>
  <w:style w:type="paragraph" w:styleId="CommentText">
    <w:name w:val="annotation text"/>
    <w:basedOn w:val="Normal"/>
    <w:semiHidden/>
    <w:rsid w:val="000B6635"/>
    <w:rPr>
      <w:rFonts w:ascii="Times New Roman" w:hAnsi="Times New Roman"/>
      <w:szCs w:val="20"/>
      <w:lang w:val="en-AU"/>
    </w:rPr>
  </w:style>
  <w:style w:type="paragraph" w:styleId="BalloonText">
    <w:name w:val="Balloon Text"/>
    <w:basedOn w:val="Normal"/>
    <w:semiHidden/>
    <w:rsid w:val="000B6635"/>
    <w:rPr>
      <w:rFonts w:ascii="Tahoma" w:hAnsi="Tahoma" w:cs="Tahoma"/>
      <w:sz w:val="16"/>
      <w:szCs w:val="16"/>
    </w:rPr>
  </w:style>
  <w:style w:type="paragraph" w:customStyle="1" w:styleId="Imprint">
    <w:name w:val="Imprint"/>
    <w:basedOn w:val="Normal"/>
    <w:rsid w:val="0084267D"/>
    <w:pPr>
      <w:spacing w:after="120"/>
      <w:ind w:right="-108"/>
    </w:pPr>
    <w:rPr>
      <w:rFonts w:ascii="Arial" w:hAnsi="Arial" w:cs="Arial"/>
    </w:rPr>
  </w:style>
  <w:style w:type="character" w:styleId="Hyperlink">
    <w:name w:val="Hyperlink"/>
    <w:uiPriority w:val="99"/>
    <w:rsid w:val="007E4C20"/>
    <w:rPr>
      <w:color w:val="0000FF"/>
      <w:u w:val="single"/>
    </w:rPr>
  </w:style>
  <w:style w:type="paragraph" w:styleId="TOC1">
    <w:name w:val="toc 1"/>
    <w:basedOn w:val="Normal"/>
    <w:next w:val="Normal"/>
    <w:autoRedefine/>
    <w:uiPriority w:val="39"/>
    <w:locked/>
    <w:rsid w:val="005439FD"/>
    <w:pPr>
      <w:tabs>
        <w:tab w:val="right" w:pos="9072"/>
      </w:tabs>
      <w:spacing w:before="240" w:after="120"/>
    </w:pPr>
    <w:rPr>
      <w:rFonts w:ascii="Arial" w:hAnsi="Arial"/>
      <w:noProof/>
      <w:sz w:val="22"/>
    </w:rPr>
  </w:style>
  <w:style w:type="paragraph" w:styleId="TOC2">
    <w:name w:val="toc 2"/>
    <w:basedOn w:val="Normal"/>
    <w:next w:val="Normal"/>
    <w:autoRedefine/>
    <w:uiPriority w:val="39"/>
    <w:locked/>
    <w:rsid w:val="005439FD"/>
    <w:pPr>
      <w:tabs>
        <w:tab w:val="right" w:pos="9072"/>
      </w:tabs>
      <w:spacing w:after="120"/>
      <w:ind w:left="238"/>
    </w:pPr>
    <w:rPr>
      <w:rFonts w:ascii="Arial" w:hAnsi="Arial"/>
    </w:rPr>
  </w:style>
  <w:style w:type="paragraph" w:styleId="TOC3">
    <w:name w:val="toc 3"/>
    <w:basedOn w:val="Normal"/>
    <w:next w:val="Normal"/>
    <w:autoRedefine/>
    <w:uiPriority w:val="39"/>
    <w:locked/>
    <w:rsid w:val="0084267D"/>
    <w:pPr>
      <w:ind w:left="480"/>
    </w:pPr>
    <w:rPr>
      <w:rFonts w:ascii="Arial" w:hAnsi="Arial"/>
    </w:rPr>
  </w:style>
  <w:style w:type="paragraph" w:customStyle="1" w:styleId="StyleHeading118pt">
    <w:name w:val="Style Heading 1 + 18 pt"/>
    <w:basedOn w:val="Heading1"/>
    <w:next w:val="BasicParagraph"/>
    <w:rsid w:val="0084267D"/>
  </w:style>
  <w:style w:type="paragraph" w:customStyle="1" w:styleId="Table">
    <w:name w:val="Table"/>
    <w:basedOn w:val="Caption"/>
    <w:rsid w:val="00824133"/>
    <w:pPr>
      <w:numPr>
        <w:numId w:val="24"/>
      </w:numPr>
    </w:pPr>
  </w:style>
  <w:style w:type="paragraph" w:customStyle="1" w:styleId="Figurecaption">
    <w:name w:val="Figure caption"/>
    <w:basedOn w:val="Caption"/>
    <w:rsid w:val="00432F52"/>
    <w:pPr>
      <w:numPr>
        <w:numId w:val="29"/>
      </w:numPr>
    </w:pPr>
  </w:style>
  <w:style w:type="paragraph" w:styleId="FootnoteText">
    <w:name w:val="footnote text"/>
    <w:basedOn w:val="Normal"/>
    <w:link w:val="FootnoteTextChar"/>
    <w:uiPriority w:val="99"/>
    <w:rsid w:val="00D36B65"/>
    <w:rPr>
      <w:rFonts w:ascii="Arial" w:hAnsi="Arial"/>
      <w:szCs w:val="20"/>
    </w:rPr>
  </w:style>
  <w:style w:type="character" w:styleId="FootnoteReference">
    <w:name w:val="footnote reference"/>
    <w:uiPriority w:val="99"/>
    <w:rsid w:val="00A275AF"/>
    <w:rPr>
      <w:rFonts w:ascii="Arial" w:hAnsi="Arial"/>
      <w:sz w:val="18"/>
      <w:bdr w:val="none" w:sz="0" w:space="0" w:color="auto"/>
      <w:vertAlign w:val="superscript"/>
    </w:rPr>
  </w:style>
  <w:style w:type="character" w:styleId="PageNumber">
    <w:name w:val="page number"/>
    <w:basedOn w:val="DefaultParagraphFont"/>
    <w:rsid w:val="00422928"/>
  </w:style>
  <w:style w:type="paragraph" w:customStyle="1" w:styleId="Normalnumbered">
    <w:name w:val="Normal numbered"/>
    <w:basedOn w:val="Normal"/>
    <w:link w:val="NormalnumberedChar"/>
    <w:rsid w:val="00F07558"/>
    <w:pPr>
      <w:tabs>
        <w:tab w:val="num" w:pos="567"/>
      </w:tabs>
      <w:spacing w:after="240" w:line="260" w:lineRule="exact"/>
      <w:ind w:left="567" w:hanging="567"/>
      <w:jc w:val="both"/>
    </w:pPr>
    <w:rPr>
      <w:rFonts w:ascii="Corbel" w:hAnsi="Corbel" w:cs="Corbel"/>
      <w:color w:val="000000"/>
      <w:sz w:val="23"/>
      <w:szCs w:val="23"/>
      <w:lang w:val="en-AU" w:eastAsia="en-AU"/>
    </w:rPr>
  </w:style>
  <w:style w:type="paragraph" w:styleId="TableofFigures">
    <w:name w:val="table of figures"/>
    <w:basedOn w:val="TOC1"/>
    <w:next w:val="Normal"/>
    <w:semiHidden/>
    <w:rsid w:val="005439FD"/>
  </w:style>
  <w:style w:type="character" w:customStyle="1" w:styleId="NormalnumberedChar">
    <w:name w:val="Normal numbered Char"/>
    <w:link w:val="Normalnumbered"/>
    <w:locked/>
    <w:rsid w:val="00F07558"/>
    <w:rPr>
      <w:rFonts w:ascii="Corbel" w:hAnsi="Corbel" w:cs="Corbel"/>
      <w:color w:val="000000"/>
      <w:sz w:val="23"/>
      <w:szCs w:val="23"/>
      <w:lang w:val="en-AU" w:eastAsia="en-AU" w:bidi="ar-SA"/>
    </w:rPr>
  </w:style>
  <w:style w:type="paragraph" w:customStyle="1" w:styleId="Subtitle3">
    <w:name w:val="Subtitle 3"/>
    <w:basedOn w:val="Normal"/>
    <w:rsid w:val="00F40069"/>
    <w:pPr>
      <w:spacing w:before="240" w:after="120"/>
    </w:pPr>
    <w:rPr>
      <w:rFonts w:ascii="Arial" w:hAnsi="Arial"/>
      <w:b/>
      <w:sz w:val="24"/>
      <w:szCs w:val="20"/>
      <w:lang w:val="en-AU"/>
    </w:rPr>
  </w:style>
  <w:style w:type="paragraph" w:customStyle="1" w:styleId="TableText">
    <w:name w:val="Table Text"/>
    <w:basedOn w:val="Normal"/>
    <w:rsid w:val="00F40069"/>
    <w:pPr>
      <w:keepLines/>
      <w:spacing w:before="120" w:after="120"/>
    </w:pPr>
    <w:rPr>
      <w:rFonts w:ascii="Times New Roman" w:hAnsi="Times New Roman"/>
      <w:sz w:val="22"/>
      <w:szCs w:val="20"/>
      <w:lang w:val="en-AU"/>
    </w:rPr>
  </w:style>
  <w:style w:type="paragraph" w:customStyle="1" w:styleId="TableTitle">
    <w:name w:val="Table Title"/>
    <w:basedOn w:val="TableText"/>
    <w:rsid w:val="00F40069"/>
    <w:rPr>
      <w:rFonts w:ascii="Arial" w:hAnsi="Arial"/>
      <w:b/>
    </w:rPr>
  </w:style>
  <w:style w:type="paragraph" w:styleId="CommentSubject">
    <w:name w:val="annotation subject"/>
    <w:basedOn w:val="CommentText"/>
    <w:next w:val="CommentText"/>
    <w:semiHidden/>
    <w:rsid w:val="00E9291F"/>
    <w:rPr>
      <w:rFonts w:ascii="Cambria" w:hAnsi="Cambria"/>
      <w:b/>
      <w:bCs/>
      <w:lang w:val="en-US"/>
    </w:rPr>
  </w:style>
  <w:style w:type="paragraph" w:styleId="DocumentMap">
    <w:name w:val="Document Map"/>
    <w:basedOn w:val="Normal"/>
    <w:semiHidden/>
    <w:rsid w:val="00303C05"/>
    <w:pPr>
      <w:shd w:val="clear" w:color="auto" w:fill="000080"/>
    </w:pPr>
    <w:rPr>
      <w:rFonts w:ascii="Tahoma" w:hAnsi="Tahoma" w:cs="Tahoma"/>
      <w:szCs w:val="20"/>
    </w:rPr>
  </w:style>
  <w:style w:type="paragraph" w:styleId="PlainText">
    <w:name w:val="Plain Text"/>
    <w:basedOn w:val="Normal"/>
    <w:link w:val="PlainTextChar"/>
    <w:uiPriority w:val="99"/>
    <w:unhideWhenUsed/>
    <w:rsid w:val="00135343"/>
    <w:rPr>
      <w:rFonts w:ascii="Calibri" w:eastAsia="Calibri" w:hAnsi="Calibri"/>
      <w:sz w:val="22"/>
      <w:szCs w:val="21"/>
      <w:lang w:val="en-AU"/>
    </w:rPr>
  </w:style>
  <w:style w:type="character" w:customStyle="1" w:styleId="PlainTextChar">
    <w:name w:val="Plain Text Char"/>
    <w:link w:val="PlainText"/>
    <w:uiPriority w:val="99"/>
    <w:rsid w:val="00135343"/>
    <w:rPr>
      <w:rFonts w:ascii="Calibri" w:eastAsia="Calibri" w:hAnsi="Calibri"/>
      <w:sz w:val="22"/>
      <w:szCs w:val="21"/>
      <w:lang w:eastAsia="en-US"/>
    </w:rPr>
  </w:style>
  <w:style w:type="paragraph" w:customStyle="1" w:styleId="normalbeforebullets">
    <w:name w:val="normal before bullets"/>
    <w:basedOn w:val="Normal"/>
    <w:link w:val="normalbeforebulletsChar"/>
    <w:qFormat/>
    <w:rsid w:val="003E0174"/>
    <w:pPr>
      <w:spacing w:after="160"/>
    </w:pPr>
    <w:rPr>
      <w:rFonts w:ascii="Calibri" w:hAnsi="Calibri" w:cstheme="minorBidi"/>
      <w:lang w:val="en-AU"/>
    </w:rPr>
  </w:style>
  <w:style w:type="character" w:customStyle="1" w:styleId="normalbeforebulletsChar">
    <w:name w:val="normal before bullets Char"/>
    <w:basedOn w:val="DefaultParagraphFont"/>
    <w:link w:val="normalbeforebullets"/>
    <w:rsid w:val="003E0174"/>
    <w:rPr>
      <w:rFonts w:ascii="Calibri" w:eastAsia="Times New Roman" w:hAnsi="Calibri" w:cstheme="minorBidi"/>
      <w:szCs w:val="24"/>
      <w:lang w:eastAsia="en-US"/>
    </w:rPr>
  </w:style>
  <w:style w:type="paragraph" w:customStyle="1" w:styleId="title2">
    <w:name w:val="title 2"/>
    <w:basedOn w:val="Normal"/>
    <w:link w:val="title2Char"/>
    <w:qFormat/>
    <w:rsid w:val="0001497A"/>
    <w:pPr>
      <w:spacing w:after="240"/>
    </w:pPr>
    <w:rPr>
      <w:rFonts w:ascii="Calibri" w:hAnsi="Calibri" w:cstheme="minorBidi"/>
      <w:color w:val="000000"/>
      <w:sz w:val="32"/>
      <w:lang w:val="en-AU"/>
    </w:rPr>
  </w:style>
  <w:style w:type="character" w:customStyle="1" w:styleId="title2Char">
    <w:name w:val="title 2 Char"/>
    <w:basedOn w:val="DefaultParagraphFont"/>
    <w:link w:val="title2"/>
    <w:rsid w:val="0001497A"/>
    <w:rPr>
      <w:rFonts w:ascii="Calibri" w:eastAsia="Times New Roman" w:hAnsi="Calibri" w:cstheme="minorBidi"/>
      <w:color w:val="000000"/>
      <w:sz w:val="32"/>
      <w:szCs w:val="24"/>
      <w:lang w:eastAsia="en-US"/>
    </w:rPr>
  </w:style>
  <w:style w:type="paragraph" w:customStyle="1" w:styleId="tabletextalluvium">
    <w:name w:val="table text alluvium"/>
    <w:basedOn w:val="Normal"/>
    <w:link w:val="tabletextalluviumChar"/>
    <w:qFormat/>
    <w:rsid w:val="0001497A"/>
    <w:pPr>
      <w:spacing w:before="40" w:after="40"/>
    </w:pPr>
    <w:rPr>
      <w:rFonts w:asciiTheme="minorHAnsi" w:hAnsiTheme="minorHAnsi" w:cstheme="minorBidi"/>
      <w:sz w:val="18"/>
      <w:szCs w:val="18"/>
      <w:lang w:val="en-AU"/>
    </w:rPr>
  </w:style>
  <w:style w:type="character" w:customStyle="1" w:styleId="tabletextalluviumChar">
    <w:name w:val="table text alluvium Char"/>
    <w:basedOn w:val="DefaultParagraphFont"/>
    <w:link w:val="tabletextalluvium"/>
    <w:rsid w:val="0001497A"/>
    <w:rPr>
      <w:rFonts w:asciiTheme="minorHAnsi" w:eastAsia="Times New Roman" w:hAnsiTheme="minorHAnsi" w:cstheme="minorBidi"/>
      <w:sz w:val="18"/>
      <w:szCs w:val="18"/>
      <w:lang w:eastAsia="en-US"/>
    </w:rPr>
  </w:style>
  <w:style w:type="character" w:customStyle="1" w:styleId="CaptionChar">
    <w:name w:val="Caption Char"/>
    <w:basedOn w:val="DefaultParagraphFont"/>
    <w:link w:val="Caption"/>
    <w:rsid w:val="0001497A"/>
    <w:rPr>
      <w:rFonts w:ascii="Arial" w:eastAsia="Times New Roman" w:hAnsi="Arial"/>
      <w:b/>
      <w:bCs/>
      <w:color w:val="003399"/>
      <w:sz w:val="18"/>
      <w:szCs w:val="18"/>
      <w:lang w:val="en-US" w:eastAsia="en-US"/>
    </w:rPr>
  </w:style>
  <w:style w:type="paragraph" w:customStyle="1" w:styleId="bullets">
    <w:name w:val="bullets"/>
    <w:basedOn w:val="ListParagraph"/>
    <w:link w:val="bulletsChar"/>
    <w:qFormat/>
    <w:rsid w:val="0001497A"/>
    <w:pPr>
      <w:numPr>
        <w:numId w:val="43"/>
      </w:numPr>
      <w:spacing w:after="160"/>
      <w:contextualSpacing w:val="0"/>
    </w:pPr>
    <w:rPr>
      <w:rFonts w:asciiTheme="minorHAnsi" w:hAnsiTheme="minorHAnsi" w:cstheme="minorBidi"/>
      <w:lang w:val="en-AU"/>
    </w:rPr>
  </w:style>
  <w:style w:type="character" w:customStyle="1" w:styleId="bulletsChar">
    <w:name w:val="bullets Char"/>
    <w:basedOn w:val="DefaultParagraphFont"/>
    <w:link w:val="bullets"/>
    <w:rsid w:val="0001497A"/>
    <w:rPr>
      <w:rFonts w:asciiTheme="minorHAnsi" w:eastAsia="Times New Roman" w:hAnsiTheme="minorHAnsi" w:cstheme="minorBidi"/>
      <w:szCs w:val="24"/>
      <w:lang w:eastAsia="en-US"/>
    </w:rPr>
  </w:style>
  <w:style w:type="paragraph" w:customStyle="1" w:styleId="contentstitle2">
    <w:name w:val="contents title 2"/>
    <w:basedOn w:val="Normal"/>
    <w:next w:val="Normal"/>
    <w:link w:val="contentstitle2Char"/>
    <w:qFormat/>
    <w:rsid w:val="0001497A"/>
    <w:rPr>
      <w:rFonts w:ascii="Calibri" w:hAnsi="Calibri" w:cstheme="minorBidi"/>
      <w:b/>
      <w:sz w:val="24"/>
      <w:lang w:val="en-AU"/>
    </w:rPr>
  </w:style>
  <w:style w:type="character" w:customStyle="1" w:styleId="contentstitle2Char">
    <w:name w:val="contents title 2 Char"/>
    <w:basedOn w:val="DefaultParagraphFont"/>
    <w:link w:val="contentstitle2"/>
    <w:rsid w:val="0001497A"/>
    <w:rPr>
      <w:rFonts w:ascii="Calibri" w:eastAsia="Times New Roman" w:hAnsi="Calibri" w:cstheme="minorBidi"/>
      <w:b/>
      <w:sz w:val="24"/>
      <w:szCs w:val="24"/>
      <w:lang w:eastAsia="en-US"/>
    </w:rPr>
  </w:style>
  <w:style w:type="paragraph" w:customStyle="1" w:styleId="Contentstitle1">
    <w:name w:val="Contents title 1"/>
    <w:basedOn w:val="Normal"/>
    <w:link w:val="Contentstitle1Char"/>
    <w:qFormat/>
    <w:rsid w:val="0001497A"/>
    <w:pPr>
      <w:spacing w:after="240"/>
    </w:pPr>
    <w:rPr>
      <w:rFonts w:ascii="Calibri" w:hAnsi="Calibri" w:cstheme="minorBidi"/>
      <w:b/>
      <w:color w:val="C2E570"/>
      <w:sz w:val="40"/>
      <w:szCs w:val="36"/>
      <w:lang w:val="en-AU"/>
    </w:rPr>
  </w:style>
  <w:style w:type="character" w:customStyle="1" w:styleId="Contentstitle1Char">
    <w:name w:val="Contents title 1 Char"/>
    <w:basedOn w:val="DefaultParagraphFont"/>
    <w:link w:val="Contentstitle1"/>
    <w:rsid w:val="0001497A"/>
    <w:rPr>
      <w:rFonts w:ascii="Calibri" w:eastAsia="Times New Roman" w:hAnsi="Calibri" w:cstheme="minorBidi"/>
      <w:b/>
      <w:color w:val="C2E570"/>
      <w:sz w:val="40"/>
      <w:szCs w:val="36"/>
      <w:lang w:eastAsia="en-US"/>
    </w:rPr>
  </w:style>
  <w:style w:type="paragraph" w:customStyle="1" w:styleId="bulletslast">
    <w:name w:val="bullets last"/>
    <w:basedOn w:val="bullets"/>
    <w:link w:val="bulletslastChar"/>
    <w:qFormat/>
    <w:rsid w:val="0001497A"/>
    <w:pPr>
      <w:numPr>
        <w:numId w:val="44"/>
      </w:numPr>
      <w:spacing w:after="240"/>
    </w:pPr>
  </w:style>
  <w:style w:type="character" w:customStyle="1" w:styleId="bulletslastChar">
    <w:name w:val="bullets last Char"/>
    <w:basedOn w:val="bulletsChar"/>
    <w:link w:val="bulletslast"/>
    <w:rsid w:val="0001497A"/>
    <w:rPr>
      <w:rFonts w:asciiTheme="minorHAnsi" w:eastAsia="Times New Roman" w:hAnsiTheme="minorHAnsi" w:cstheme="minorBidi"/>
      <w:szCs w:val="24"/>
      <w:lang w:eastAsia="en-US"/>
    </w:rPr>
  </w:style>
  <w:style w:type="character" w:customStyle="1" w:styleId="FootnoteTextChar">
    <w:name w:val="Footnote Text Char"/>
    <w:basedOn w:val="DefaultParagraphFont"/>
    <w:link w:val="FootnoteText"/>
    <w:uiPriority w:val="99"/>
    <w:rsid w:val="0001497A"/>
    <w:rPr>
      <w:rFonts w:ascii="Arial" w:eastAsia="Times New Roman" w:hAnsi="Arial"/>
      <w:lang w:val="en-US" w:eastAsia="en-US"/>
    </w:rPr>
  </w:style>
  <w:style w:type="table" w:customStyle="1" w:styleId="Alluviumtables">
    <w:name w:val="Alluvium tables"/>
    <w:basedOn w:val="TableNormal"/>
    <w:uiPriority w:val="99"/>
    <w:rsid w:val="0001497A"/>
    <w:rPr>
      <w:rFonts w:asciiTheme="minorHAnsi" w:eastAsia="Times New Roman" w:hAnsiTheme="minorHAnsi" w:cstheme="minorBidi"/>
      <w:sz w:val="22"/>
      <w:szCs w:val="22"/>
      <w:lang w:eastAsia="en-US"/>
    </w:rPr>
    <w:tblPr>
      <w:tblInd w:w="0"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5534807">
      <w:bodyDiv w:val="1"/>
      <w:marLeft w:val="0"/>
      <w:marRight w:val="0"/>
      <w:marTop w:val="0"/>
      <w:marBottom w:val="0"/>
      <w:divBdr>
        <w:top w:val="none" w:sz="0" w:space="0" w:color="auto"/>
        <w:left w:val="none" w:sz="0" w:space="0" w:color="auto"/>
        <w:bottom w:val="none" w:sz="0" w:space="0" w:color="auto"/>
        <w:right w:val="none" w:sz="0" w:space="0" w:color="auto"/>
      </w:divBdr>
    </w:div>
    <w:div w:id="279802466">
      <w:bodyDiv w:val="1"/>
      <w:marLeft w:val="0"/>
      <w:marRight w:val="0"/>
      <w:marTop w:val="0"/>
      <w:marBottom w:val="0"/>
      <w:divBdr>
        <w:top w:val="none" w:sz="0" w:space="0" w:color="auto"/>
        <w:left w:val="none" w:sz="0" w:space="0" w:color="auto"/>
        <w:bottom w:val="none" w:sz="0" w:space="0" w:color="auto"/>
        <w:right w:val="none" w:sz="0" w:space="0" w:color="auto"/>
      </w:divBdr>
    </w:div>
    <w:div w:id="286468291">
      <w:bodyDiv w:val="1"/>
      <w:marLeft w:val="0"/>
      <w:marRight w:val="0"/>
      <w:marTop w:val="0"/>
      <w:marBottom w:val="0"/>
      <w:divBdr>
        <w:top w:val="none" w:sz="0" w:space="0" w:color="auto"/>
        <w:left w:val="none" w:sz="0" w:space="0" w:color="auto"/>
        <w:bottom w:val="none" w:sz="0" w:space="0" w:color="auto"/>
        <w:right w:val="none" w:sz="0" w:space="0" w:color="auto"/>
      </w:divBdr>
    </w:div>
    <w:div w:id="479686880">
      <w:bodyDiv w:val="1"/>
      <w:marLeft w:val="0"/>
      <w:marRight w:val="0"/>
      <w:marTop w:val="0"/>
      <w:marBottom w:val="0"/>
      <w:divBdr>
        <w:top w:val="none" w:sz="0" w:space="0" w:color="auto"/>
        <w:left w:val="none" w:sz="0" w:space="0" w:color="auto"/>
        <w:bottom w:val="none" w:sz="0" w:space="0" w:color="auto"/>
        <w:right w:val="none" w:sz="0" w:space="0" w:color="auto"/>
      </w:divBdr>
    </w:div>
    <w:div w:id="919099881">
      <w:bodyDiv w:val="1"/>
      <w:marLeft w:val="0"/>
      <w:marRight w:val="0"/>
      <w:marTop w:val="0"/>
      <w:marBottom w:val="0"/>
      <w:divBdr>
        <w:top w:val="none" w:sz="0" w:space="0" w:color="auto"/>
        <w:left w:val="none" w:sz="0" w:space="0" w:color="auto"/>
        <w:bottom w:val="none" w:sz="0" w:space="0" w:color="auto"/>
        <w:right w:val="none" w:sz="0" w:space="0" w:color="auto"/>
      </w:divBdr>
    </w:div>
    <w:div w:id="1149205290">
      <w:bodyDiv w:val="1"/>
      <w:marLeft w:val="0"/>
      <w:marRight w:val="0"/>
      <w:marTop w:val="0"/>
      <w:marBottom w:val="0"/>
      <w:divBdr>
        <w:top w:val="none" w:sz="0" w:space="0" w:color="auto"/>
        <w:left w:val="none" w:sz="0" w:space="0" w:color="auto"/>
        <w:bottom w:val="none" w:sz="0" w:space="0" w:color="auto"/>
        <w:right w:val="none" w:sz="0" w:space="0" w:color="auto"/>
      </w:divBdr>
    </w:div>
    <w:div w:id="1477722869">
      <w:bodyDiv w:val="1"/>
      <w:marLeft w:val="0"/>
      <w:marRight w:val="0"/>
      <w:marTop w:val="0"/>
      <w:marBottom w:val="0"/>
      <w:divBdr>
        <w:top w:val="none" w:sz="0" w:space="0" w:color="auto"/>
        <w:left w:val="none" w:sz="0" w:space="0" w:color="auto"/>
        <w:bottom w:val="none" w:sz="0" w:space="0" w:color="auto"/>
        <w:right w:val="none" w:sz="0" w:space="0" w:color="auto"/>
      </w:divBdr>
    </w:div>
    <w:div w:id="1506746462">
      <w:bodyDiv w:val="1"/>
      <w:marLeft w:val="0"/>
      <w:marRight w:val="0"/>
      <w:marTop w:val="0"/>
      <w:marBottom w:val="0"/>
      <w:divBdr>
        <w:top w:val="none" w:sz="0" w:space="0" w:color="auto"/>
        <w:left w:val="none" w:sz="0" w:space="0" w:color="auto"/>
        <w:bottom w:val="none" w:sz="0" w:space="0" w:color="auto"/>
        <w:right w:val="none" w:sz="0" w:space="0" w:color="auto"/>
      </w:divBdr>
    </w:div>
    <w:div w:id="1645311567">
      <w:bodyDiv w:val="1"/>
      <w:marLeft w:val="0"/>
      <w:marRight w:val="0"/>
      <w:marTop w:val="0"/>
      <w:marBottom w:val="0"/>
      <w:divBdr>
        <w:top w:val="none" w:sz="0" w:space="0" w:color="auto"/>
        <w:left w:val="none" w:sz="0" w:space="0" w:color="auto"/>
        <w:bottom w:val="none" w:sz="0" w:space="0" w:color="auto"/>
        <w:right w:val="none" w:sz="0" w:space="0" w:color="auto"/>
      </w:divBdr>
    </w:div>
    <w:div w:id="178464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www.environment.gov.au/ewater/publications/private-storages-report.html" TargetMode="Externa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header" Target="header9.xml"/><Relationship Id="rId34" Type="http://schemas.openxmlformats.org/officeDocument/2006/relationships/image" Target="media/image16.jpeg"/><Relationship Id="rId42" Type="http://schemas.openxmlformats.org/officeDocument/2006/relationships/header" Target="header11.xml"/><Relationship Id="rId50" Type="http://schemas.openxmlformats.org/officeDocument/2006/relationships/customXml" Target="../customXml/item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emf"/><Relationship Id="rId11" Type="http://schemas.openxmlformats.org/officeDocument/2006/relationships/image" Target="media/image3.jpeg"/><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image" Target="media/image13.emf"/><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footer" Target="footer3.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jpeg"/><Relationship Id="rId43" Type="http://schemas.openxmlformats.org/officeDocument/2006/relationships/header" Target="header12.xml"/><Relationship Id="rId48" Type="http://schemas.microsoft.com/office/2007/relationships/stylesWithEffects" Target="stylesWithEffects.xml"/><Relationship Id="rId8" Type="http://schemas.openxmlformats.org/officeDocument/2006/relationships/header" Target="header2.xml"/><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www.environment.gov.au/water/programs/entitlement-purchasing/2012-13-lower-balonne.html"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s>
</file>

<file path=word/_rels/header1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6E31939D-6FD1-472A-96FF-1C1F022C0B03}"/>
</file>

<file path=customXml/itemProps2.xml><?xml version="1.0" encoding="utf-8"?>
<ds:datastoreItem xmlns:ds="http://schemas.openxmlformats.org/officeDocument/2006/customXml" ds:itemID="{2E53C6F5-64A6-438C-86BA-6424165845D4}"/>
</file>

<file path=customXml/itemProps3.xml><?xml version="1.0" encoding="utf-8"?>
<ds:datastoreItem xmlns:ds="http://schemas.openxmlformats.org/officeDocument/2006/customXml" ds:itemID="{480A6489-E5E7-493C-84E2-5281643464DF}"/>
</file>

<file path=docProps/app.xml><?xml version="1.0" encoding="utf-8"?>
<Properties xmlns="http://schemas.openxmlformats.org/officeDocument/2006/extended-properties" xmlns:vt="http://schemas.openxmlformats.org/officeDocument/2006/docPropsVTypes">
  <Template>Normal</Template>
  <TotalTime>0</TotalTime>
  <Pages>41</Pages>
  <Words>10589</Words>
  <Characters>60430</Characters>
  <Application>Microsoft Office Word</Application>
  <DocSecurity>0</DocSecurity>
  <Lines>503</Lines>
  <Paragraphs>141</Paragraphs>
  <ScaleCrop>false</ScaleCrop>
  <LinksUpToDate>false</LinksUpToDate>
  <CharactersWithSpaces>70878</CharactersWithSpaces>
  <SharedDoc>false</SharedDoc>
  <HLinks>
    <vt:vector size="150" baseType="variant">
      <vt:variant>
        <vt:i4>2097198</vt:i4>
      </vt:variant>
      <vt:variant>
        <vt:i4>144</vt:i4>
      </vt:variant>
      <vt:variant>
        <vt:i4>0</vt:i4>
      </vt:variant>
      <vt:variant>
        <vt:i4>5</vt:i4>
      </vt:variant>
      <vt:variant>
        <vt:lpwstr>http://www.environment.gov.au/ewater/publications/private-storages-report.html</vt:lpwstr>
      </vt:variant>
      <vt:variant>
        <vt:lpwstr/>
      </vt:variant>
      <vt:variant>
        <vt:i4>6291511</vt:i4>
      </vt:variant>
      <vt:variant>
        <vt:i4>141</vt:i4>
      </vt:variant>
      <vt:variant>
        <vt:i4>0</vt:i4>
      </vt:variant>
      <vt:variant>
        <vt:i4>5</vt:i4>
      </vt:variant>
      <vt:variant>
        <vt:lpwstr>http://www.environment.gov.au/water/programs/entitlement-purchasing/2012-13-lower-balonne.html</vt:lpwstr>
      </vt:variant>
      <vt:variant>
        <vt:lpwstr/>
      </vt:variant>
      <vt:variant>
        <vt:i4>1703993</vt:i4>
      </vt:variant>
      <vt:variant>
        <vt:i4>134</vt:i4>
      </vt:variant>
      <vt:variant>
        <vt:i4>0</vt:i4>
      </vt:variant>
      <vt:variant>
        <vt:i4>5</vt:i4>
      </vt:variant>
      <vt:variant>
        <vt:lpwstr/>
      </vt:variant>
      <vt:variant>
        <vt:lpwstr>_Toc355897675</vt:lpwstr>
      </vt:variant>
      <vt:variant>
        <vt:i4>1703993</vt:i4>
      </vt:variant>
      <vt:variant>
        <vt:i4>128</vt:i4>
      </vt:variant>
      <vt:variant>
        <vt:i4>0</vt:i4>
      </vt:variant>
      <vt:variant>
        <vt:i4>5</vt:i4>
      </vt:variant>
      <vt:variant>
        <vt:lpwstr/>
      </vt:variant>
      <vt:variant>
        <vt:lpwstr>_Toc355897674</vt:lpwstr>
      </vt:variant>
      <vt:variant>
        <vt:i4>1703993</vt:i4>
      </vt:variant>
      <vt:variant>
        <vt:i4>122</vt:i4>
      </vt:variant>
      <vt:variant>
        <vt:i4>0</vt:i4>
      </vt:variant>
      <vt:variant>
        <vt:i4>5</vt:i4>
      </vt:variant>
      <vt:variant>
        <vt:lpwstr/>
      </vt:variant>
      <vt:variant>
        <vt:lpwstr>_Toc355897673</vt:lpwstr>
      </vt:variant>
      <vt:variant>
        <vt:i4>1703993</vt:i4>
      </vt:variant>
      <vt:variant>
        <vt:i4>116</vt:i4>
      </vt:variant>
      <vt:variant>
        <vt:i4>0</vt:i4>
      </vt:variant>
      <vt:variant>
        <vt:i4>5</vt:i4>
      </vt:variant>
      <vt:variant>
        <vt:lpwstr/>
      </vt:variant>
      <vt:variant>
        <vt:lpwstr>_Toc355897672</vt:lpwstr>
      </vt:variant>
      <vt:variant>
        <vt:i4>1703993</vt:i4>
      </vt:variant>
      <vt:variant>
        <vt:i4>110</vt:i4>
      </vt:variant>
      <vt:variant>
        <vt:i4>0</vt:i4>
      </vt:variant>
      <vt:variant>
        <vt:i4>5</vt:i4>
      </vt:variant>
      <vt:variant>
        <vt:lpwstr/>
      </vt:variant>
      <vt:variant>
        <vt:lpwstr>_Toc355897671</vt:lpwstr>
      </vt:variant>
      <vt:variant>
        <vt:i4>1703993</vt:i4>
      </vt:variant>
      <vt:variant>
        <vt:i4>104</vt:i4>
      </vt:variant>
      <vt:variant>
        <vt:i4>0</vt:i4>
      </vt:variant>
      <vt:variant>
        <vt:i4>5</vt:i4>
      </vt:variant>
      <vt:variant>
        <vt:lpwstr/>
      </vt:variant>
      <vt:variant>
        <vt:lpwstr>_Toc355897670</vt:lpwstr>
      </vt:variant>
      <vt:variant>
        <vt:i4>1769529</vt:i4>
      </vt:variant>
      <vt:variant>
        <vt:i4>98</vt:i4>
      </vt:variant>
      <vt:variant>
        <vt:i4>0</vt:i4>
      </vt:variant>
      <vt:variant>
        <vt:i4>5</vt:i4>
      </vt:variant>
      <vt:variant>
        <vt:lpwstr/>
      </vt:variant>
      <vt:variant>
        <vt:lpwstr>_Toc355897669</vt:lpwstr>
      </vt:variant>
      <vt:variant>
        <vt:i4>1769529</vt:i4>
      </vt:variant>
      <vt:variant>
        <vt:i4>92</vt:i4>
      </vt:variant>
      <vt:variant>
        <vt:i4>0</vt:i4>
      </vt:variant>
      <vt:variant>
        <vt:i4>5</vt:i4>
      </vt:variant>
      <vt:variant>
        <vt:lpwstr/>
      </vt:variant>
      <vt:variant>
        <vt:lpwstr>_Toc355897668</vt:lpwstr>
      </vt:variant>
      <vt:variant>
        <vt:i4>1769529</vt:i4>
      </vt:variant>
      <vt:variant>
        <vt:i4>86</vt:i4>
      </vt:variant>
      <vt:variant>
        <vt:i4>0</vt:i4>
      </vt:variant>
      <vt:variant>
        <vt:i4>5</vt:i4>
      </vt:variant>
      <vt:variant>
        <vt:lpwstr/>
      </vt:variant>
      <vt:variant>
        <vt:lpwstr>_Toc355897667</vt:lpwstr>
      </vt:variant>
      <vt:variant>
        <vt:i4>1769529</vt:i4>
      </vt:variant>
      <vt:variant>
        <vt:i4>80</vt:i4>
      </vt:variant>
      <vt:variant>
        <vt:i4>0</vt:i4>
      </vt:variant>
      <vt:variant>
        <vt:i4>5</vt:i4>
      </vt:variant>
      <vt:variant>
        <vt:lpwstr/>
      </vt:variant>
      <vt:variant>
        <vt:lpwstr>_Toc355897666</vt:lpwstr>
      </vt:variant>
      <vt:variant>
        <vt:i4>1769529</vt:i4>
      </vt:variant>
      <vt:variant>
        <vt:i4>74</vt:i4>
      </vt:variant>
      <vt:variant>
        <vt:i4>0</vt:i4>
      </vt:variant>
      <vt:variant>
        <vt:i4>5</vt:i4>
      </vt:variant>
      <vt:variant>
        <vt:lpwstr/>
      </vt:variant>
      <vt:variant>
        <vt:lpwstr>_Toc355897665</vt:lpwstr>
      </vt:variant>
      <vt:variant>
        <vt:i4>1769529</vt:i4>
      </vt:variant>
      <vt:variant>
        <vt:i4>68</vt:i4>
      </vt:variant>
      <vt:variant>
        <vt:i4>0</vt:i4>
      </vt:variant>
      <vt:variant>
        <vt:i4>5</vt:i4>
      </vt:variant>
      <vt:variant>
        <vt:lpwstr/>
      </vt:variant>
      <vt:variant>
        <vt:lpwstr>_Toc355897664</vt:lpwstr>
      </vt:variant>
      <vt:variant>
        <vt:i4>1769529</vt:i4>
      </vt:variant>
      <vt:variant>
        <vt:i4>62</vt:i4>
      </vt:variant>
      <vt:variant>
        <vt:i4>0</vt:i4>
      </vt:variant>
      <vt:variant>
        <vt:i4>5</vt:i4>
      </vt:variant>
      <vt:variant>
        <vt:lpwstr/>
      </vt:variant>
      <vt:variant>
        <vt:lpwstr>_Toc355897663</vt:lpwstr>
      </vt:variant>
      <vt:variant>
        <vt:i4>1769529</vt:i4>
      </vt:variant>
      <vt:variant>
        <vt:i4>56</vt:i4>
      </vt:variant>
      <vt:variant>
        <vt:i4>0</vt:i4>
      </vt:variant>
      <vt:variant>
        <vt:i4>5</vt:i4>
      </vt:variant>
      <vt:variant>
        <vt:lpwstr/>
      </vt:variant>
      <vt:variant>
        <vt:lpwstr>_Toc355897662</vt:lpwstr>
      </vt:variant>
      <vt:variant>
        <vt:i4>1769529</vt:i4>
      </vt:variant>
      <vt:variant>
        <vt:i4>50</vt:i4>
      </vt:variant>
      <vt:variant>
        <vt:i4>0</vt:i4>
      </vt:variant>
      <vt:variant>
        <vt:i4>5</vt:i4>
      </vt:variant>
      <vt:variant>
        <vt:lpwstr/>
      </vt:variant>
      <vt:variant>
        <vt:lpwstr>_Toc355897661</vt:lpwstr>
      </vt:variant>
      <vt:variant>
        <vt:i4>1769529</vt:i4>
      </vt:variant>
      <vt:variant>
        <vt:i4>44</vt:i4>
      </vt:variant>
      <vt:variant>
        <vt:i4>0</vt:i4>
      </vt:variant>
      <vt:variant>
        <vt:i4>5</vt:i4>
      </vt:variant>
      <vt:variant>
        <vt:lpwstr/>
      </vt:variant>
      <vt:variant>
        <vt:lpwstr>_Toc355897660</vt:lpwstr>
      </vt:variant>
      <vt:variant>
        <vt:i4>1572921</vt:i4>
      </vt:variant>
      <vt:variant>
        <vt:i4>38</vt:i4>
      </vt:variant>
      <vt:variant>
        <vt:i4>0</vt:i4>
      </vt:variant>
      <vt:variant>
        <vt:i4>5</vt:i4>
      </vt:variant>
      <vt:variant>
        <vt:lpwstr/>
      </vt:variant>
      <vt:variant>
        <vt:lpwstr>_Toc355897659</vt:lpwstr>
      </vt:variant>
      <vt:variant>
        <vt:i4>1572921</vt:i4>
      </vt:variant>
      <vt:variant>
        <vt:i4>32</vt:i4>
      </vt:variant>
      <vt:variant>
        <vt:i4>0</vt:i4>
      </vt:variant>
      <vt:variant>
        <vt:i4>5</vt:i4>
      </vt:variant>
      <vt:variant>
        <vt:lpwstr/>
      </vt:variant>
      <vt:variant>
        <vt:lpwstr>_Toc355897658</vt:lpwstr>
      </vt:variant>
      <vt:variant>
        <vt:i4>1572921</vt:i4>
      </vt:variant>
      <vt:variant>
        <vt:i4>26</vt:i4>
      </vt:variant>
      <vt:variant>
        <vt:i4>0</vt:i4>
      </vt:variant>
      <vt:variant>
        <vt:i4>5</vt:i4>
      </vt:variant>
      <vt:variant>
        <vt:lpwstr/>
      </vt:variant>
      <vt:variant>
        <vt:lpwstr>_Toc355897657</vt:lpwstr>
      </vt:variant>
      <vt:variant>
        <vt:i4>1572921</vt:i4>
      </vt:variant>
      <vt:variant>
        <vt:i4>20</vt:i4>
      </vt:variant>
      <vt:variant>
        <vt:i4>0</vt:i4>
      </vt:variant>
      <vt:variant>
        <vt:i4>5</vt:i4>
      </vt:variant>
      <vt:variant>
        <vt:lpwstr/>
      </vt:variant>
      <vt:variant>
        <vt:lpwstr>_Toc355897656</vt:lpwstr>
      </vt:variant>
      <vt:variant>
        <vt:i4>1572921</vt:i4>
      </vt:variant>
      <vt:variant>
        <vt:i4>14</vt:i4>
      </vt:variant>
      <vt:variant>
        <vt:i4>0</vt:i4>
      </vt:variant>
      <vt:variant>
        <vt:i4>5</vt:i4>
      </vt:variant>
      <vt:variant>
        <vt:lpwstr/>
      </vt:variant>
      <vt:variant>
        <vt:lpwstr>_Toc355897655</vt:lpwstr>
      </vt:variant>
      <vt:variant>
        <vt:i4>1572921</vt:i4>
      </vt:variant>
      <vt:variant>
        <vt:i4>8</vt:i4>
      </vt:variant>
      <vt:variant>
        <vt:i4>0</vt:i4>
      </vt:variant>
      <vt:variant>
        <vt:i4>5</vt:i4>
      </vt:variant>
      <vt:variant>
        <vt:lpwstr/>
      </vt:variant>
      <vt:variant>
        <vt:lpwstr>_Toc355897654</vt:lpwstr>
      </vt:variant>
      <vt:variant>
        <vt:i4>1572921</vt:i4>
      </vt:variant>
      <vt:variant>
        <vt:i4>2</vt:i4>
      </vt:variant>
      <vt:variant>
        <vt:i4>0</vt:i4>
      </vt:variant>
      <vt:variant>
        <vt:i4>5</vt:i4>
      </vt:variant>
      <vt:variant>
        <vt:lpwstr/>
      </vt:variant>
      <vt:variant>
        <vt:lpwstr>_Toc355897653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Murray Darling Basin Environmental Works and Measures Feasibility Program: Summary report for milestones 3 and 6 - Delivery of feasibility and pre-feasibility investigations</dc:title>
  <dc:creator/>
  <cp:lastModifiedBy/>
  <cp:revision>1</cp:revision>
  <dcterms:created xsi:type="dcterms:W3CDTF">2013-12-03T02:46:00Z</dcterms:created>
  <dcterms:modified xsi:type="dcterms:W3CDTF">2013-12-03T02:46:00Z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