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C8769" w14:textId="77777777" w:rsidR="007B1210" w:rsidRPr="00017EDB" w:rsidRDefault="00017EDB" w:rsidP="000C1A3F">
      <w:pPr>
        <w:pStyle w:val="Heading1"/>
      </w:pPr>
      <w:bookmarkStart w:id="0" w:name="_GoBack"/>
      <w:bookmarkEnd w:id="0"/>
      <w:r w:rsidRPr="00017EDB">
        <w:t>Module to the National Water Initiative (NWI) Policy Guidelines for Water Planning and Management</w:t>
      </w:r>
    </w:p>
    <w:p w14:paraId="3233826A" w14:textId="50482F1F" w:rsidR="0012161F" w:rsidRPr="00017EDB" w:rsidRDefault="00017EDB" w:rsidP="0035403C">
      <w:pPr>
        <w:pStyle w:val="Subtitle"/>
      </w:pPr>
      <w:bookmarkStart w:id="1" w:name="_Toc406072356"/>
      <w:bookmarkStart w:id="2" w:name="_Toc416172707"/>
      <w:bookmarkStart w:id="3" w:name="_Toc416340373"/>
      <w:bookmarkStart w:id="4" w:name="_Toc421695839"/>
      <w:r w:rsidRPr="00017EDB">
        <w:t>Engaging Indigenous Peoples in Water Planning and Management</w:t>
      </w:r>
      <w:bookmarkEnd w:id="1"/>
      <w:bookmarkEnd w:id="2"/>
      <w:bookmarkEnd w:id="3"/>
      <w:bookmarkEnd w:id="4"/>
      <w:r w:rsidR="00AF3C17">
        <w:t xml:space="preserve"> (</w:t>
      </w:r>
      <w:r w:rsidR="00294BBD" w:rsidRPr="00017EDB">
        <w:t>201</w:t>
      </w:r>
      <w:r w:rsidR="00AF3C17">
        <w:t>7)</w:t>
      </w:r>
    </w:p>
    <w:p w14:paraId="7D1EE9FB" w14:textId="77777777" w:rsidR="0012161F" w:rsidRDefault="00017EDB" w:rsidP="000D101F">
      <w:pPr>
        <w:pStyle w:val="Sub-subtitle"/>
      </w:pPr>
      <w:r w:rsidRPr="00017EDB">
        <w:t>A module to support water planners and managers develop and implement National Water Initiative consistent, inclusive water planning and management processes that support Indigenous social, spiritual and customary objectives.</w:t>
      </w:r>
    </w:p>
    <w:p w14:paraId="5F9E7E4F" w14:textId="77777777" w:rsidR="00126ECB" w:rsidRDefault="00126ECB" w:rsidP="00126ECB"/>
    <w:p w14:paraId="5E6091F6" w14:textId="77777777" w:rsidR="00126ECB" w:rsidRPr="00126ECB" w:rsidRDefault="00126ECB" w:rsidP="00126ECB"/>
    <w:p w14:paraId="3B98FC03" w14:textId="76471A01" w:rsidR="00126ECB" w:rsidRDefault="00126ECB" w:rsidP="00126ECB">
      <w:pPr>
        <w:spacing w:before="240"/>
        <w:jc w:val="center"/>
        <w:rPr>
          <w:b/>
        </w:rPr>
      </w:pPr>
      <w:bookmarkStart w:id="5" w:name="_Toc421695840"/>
      <w:bookmarkStart w:id="6" w:name="_Toc467677491"/>
      <w:r>
        <w:rPr>
          <w:b/>
          <w:noProof/>
          <w:lang w:eastAsia="en-AU"/>
        </w:rPr>
        <w:drawing>
          <wp:inline distT="0" distB="0" distL="0" distR="0" wp14:anchorId="20BD7D38" wp14:editId="4D53F834">
            <wp:extent cx="1533144" cy="8900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_Master Brandmark_Stacked-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144" cy="890016"/>
                    </a:xfrm>
                    <a:prstGeom prst="rect">
                      <a:avLst/>
                    </a:prstGeom>
                  </pic:spPr>
                </pic:pic>
              </a:graphicData>
            </a:graphic>
          </wp:inline>
        </w:drawing>
      </w:r>
    </w:p>
    <w:p w14:paraId="77DBC7DE" w14:textId="27F2E598" w:rsidR="0073026C" w:rsidRPr="000F03B2" w:rsidRDefault="0073026C" w:rsidP="00126ECB">
      <w:pPr>
        <w:spacing w:before="240"/>
        <w:jc w:val="center"/>
        <w:rPr>
          <w:b/>
        </w:rPr>
        <w:sectPr w:rsidR="0073026C" w:rsidRPr="000F03B2" w:rsidSect="002D26E2">
          <w:pgSz w:w="11906" w:h="16838" w:code="9"/>
          <w:pgMar w:top="1418" w:right="1418" w:bottom="1418" w:left="1418" w:header="1418" w:footer="1418" w:gutter="0"/>
          <w:cols w:space="708"/>
          <w:docGrid w:linePitch="360"/>
        </w:sectPr>
      </w:pPr>
      <w:r w:rsidRPr="000F03B2">
        <w:rPr>
          <w:b/>
        </w:rPr>
        <w:t>This module was developed by the Australian and state and territory governments</w:t>
      </w:r>
    </w:p>
    <w:p w14:paraId="0F6BC1C2" w14:textId="77777777" w:rsidR="001725DC" w:rsidRDefault="00017EDB" w:rsidP="00017EDB">
      <w:pPr>
        <w:pStyle w:val="Heading2"/>
      </w:pPr>
      <w:r>
        <w:lastRenderedPageBreak/>
        <w:t>Acknowledgement of traditional owners and country</w:t>
      </w:r>
      <w:bookmarkEnd w:id="5"/>
      <w:bookmarkEnd w:id="6"/>
    </w:p>
    <w:p w14:paraId="33F4D65E" w14:textId="77777777" w:rsidR="00017EDB" w:rsidRDefault="00017EDB" w:rsidP="00D47973">
      <w:r>
        <w:t>We acknowledge</w:t>
      </w:r>
      <w:r w:rsidRPr="00DC3775">
        <w:t xml:space="preserve"> Austral</w:t>
      </w:r>
      <w:r>
        <w:t>ia’s traditional owners and pay</w:t>
      </w:r>
      <w:r w:rsidRPr="00DC3775">
        <w:t xml:space="preserve"> respect to Aboriginal and Torres Strait Islander Elders past and present. </w:t>
      </w:r>
      <w:r>
        <w:t>We honour</w:t>
      </w:r>
      <w:r w:rsidRPr="00DC3775">
        <w:t xml:space="preserve"> the deep spiritual, cultural and customary connections of </w:t>
      </w:r>
      <w:r>
        <w:t>Aboriginal and Torres Strait Island peoples</w:t>
      </w:r>
      <w:r w:rsidRPr="00DC3775">
        <w:t xml:space="preserve"> to the Australian landscape, including Australia’s waterways, land and sea country.</w:t>
      </w:r>
    </w:p>
    <w:p w14:paraId="52D0920A" w14:textId="403E87AA" w:rsidR="00017EDB" w:rsidRPr="00F40E23" w:rsidRDefault="00017EDB" w:rsidP="00D47973">
      <w:r>
        <w:rPr>
          <w:rFonts w:eastAsia="Times New Roman"/>
        </w:rPr>
        <w:t>This document was prepared by the Australian Government and state and territory gover</w:t>
      </w:r>
      <w:r w:rsidR="0073026C">
        <w:rPr>
          <w:rFonts w:eastAsia="Times New Roman"/>
        </w:rPr>
        <w:t>nments. It was not endorsed by all states and territories</w:t>
      </w:r>
      <w:r>
        <w:rPr>
          <w:rFonts w:eastAsia="Times New Roman"/>
        </w:rPr>
        <w:t>.</w:t>
      </w:r>
    </w:p>
    <w:p w14:paraId="267F64D3" w14:textId="77777777" w:rsidR="001725DC" w:rsidRPr="00F40E23" w:rsidRDefault="001725DC" w:rsidP="0024639A">
      <w:pPr>
        <w:sectPr w:rsidR="001725DC" w:rsidRPr="00F40E23" w:rsidSect="00F65727">
          <w:footerReference w:type="default" r:id="rId9"/>
          <w:pgSz w:w="11906" w:h="16838" w:code="9"/>
          <w:pgMar w:top="1412" w:right="1077" w:bottom="1412" w:left="1077" w:header="1412" w:footer="1412" w:gutter="0"/>
          <w:cols w:space="708"/>
          <w:docGrid w:linePitch="360"/>
        </w:sectPr>
      </w:pPr>
    </w:p>
    <w:p w14:paraId="004BA84E" w14:textId="77777777" w:rsidR="001725DC" w:rsidRPr="00F40E23" w:rsidRDefault="001725DC" w:rsidP="000D101F">
      <w:pPr>
        <w:pStyle w:val="Contents"/>
      </w:pPr>
      <w:r w:rsidRPr="00F40E23">
        <w:lastRenderedPageBreak/>
        <w:t>Contents</w:t>
      </w:r>
    </w:p>
    <w:p w14:paraId="71846DE8" w14:textId="77777777" w:rsidR="00416E98" w:rsidRDefault="0007752B">
      <w:pPr>
        <w:pStyle w:val="TOC1"/>
        <w:rPr>
          <w:rFonts w:eastAsiaTheme="minorEastAsia"/>
          <w:b w:val="0"/>
          <w:noProof/>
          <w:lang w:eastAsia="ja-JP"/>
        </w:rPr>
      </w:pPr>
      <w:r w:rsidRPr="00F40E23">
        <w:fldChar w:fldCharType="begin"/>
      </w:r>
      <w:r w:rsidR="008C2E63" w:rsidRPr="00F40E23">
        <w:instrText xml:space="preserve"> TOC</w:instrText>
      </w:r>
      <w:r w:rsidR="003E3B1E" w:rsidRPr="00F40E23">
        <w:instrText xml:space="preserve"> \t "Heading 2,1</w:instrText>
      </w:r>
      <w:r w:rsidR="00F65727">
        <w:instrText>,Heading 3,2</w:instrText>
      </w:r>
      <w:r w:rsidRPr="00F40E23">
        <w:instrText xml:space="preserve">" </w:instrText>
      </w:r>
      <w:r w:rsidRPr="00F40E23">
        <w:fldChar w:fldCharType="separate"/>
      </w:r>
      <w:r w:rsidR="00416E98">
        <w:rPr>
          <w:noProof/>
        </w:rPr>
        <w:t>Acknowledgement of traditional owners and country</w:t>
      </w:r>
      <w:r w:rsidR="00416E98">
        <w:rPr>
          <w:noProof/>
        </w:rPr>
        <w:tab/>
      </w:r>
      <w:r w:rsidR="00416E98">
        <w:rPr>
          <w:noProof/>
        </w:rPr>
        <w:fldChar w:fldCharType="begin"/>
      </w:r>
      <w:r w:rsidR="00416E98">
        <w:rPr>
          <w:noProof/>
        </w:rPr>
        <w:instrText xml:space="preserve"> PAGEREF _Toc467677491 \h </w:instrText>
      </w:r>
      <w:r w:rsidR="00416E98">
        <w:rPr>
          <w:noProof/>
        </w:rPr>
      </w:r>
      <w:r w:rsidR="00416E98">
        <w:rPr>
          <w:noProof/>
        </w:rPr>
        <w:fldChar w:fldCharType="separate"/>
      </w:r>
      <w:r w:rsidR="006A0718">
        <w:rPr>
          <w:noProof/>
        </w:rPr>
        <w:t>1</w:t>
      </w:r>
      <w:r w:rsidR="00416E98">
        <w:rPr>
          <w:noProof/>
        </w:rPr>
        <w:fldChar w:fldCharType="end"/>
      </w:r>
    </w:p>
    <w:p w14:paraId="0079589E" w14:textId="77777777" w:rsidR="00416E98" w:rsidRDefault="00416E98">
      <w:pPr>
        <w:pStyle w:val="TOC1"/>
        <w:rPr>
          <w:rFonts w:eastAsiaTheme="minorEastAsia"/>
          <w:b w:val="0"/>
          <w:noProof/>
          <w:lang w:eastAsia="ja-JP"/>
        </w:rPr>
      </w:pPr>
      <w:r>
        <w:rPr>
          <w:noProof/>
        </w:rPr>
        <w:t>Preamble</w:t>
      </w:r>
      <w:r>
        <w:rPr>
          <w:noProof/>
        </w:rPr>
        <w:tab/>
      </w:r>
      <w:r>
        <w:rPr>
          <w:noProof/>
        </w:rPr>
        <w:fldChar w:fldCharType="begin"/>
      </w:r>
      <w:r>
        <w:rPr>
          <w:noProof/>
        </w:rPr>
        <w:instrText xml:space="preserve"> PAGEREF _Toc467677492 \h </w:instrText>
      </w:r>
      <w:r>
        <w:rPr>
          <w:noProof/>
        </w:rPr>
      </w:r>
      <w:r>
        <w:rPr>
          <w:noProof/>
        </w:rPr>
        <w:fldChar w:fldCharType="separate"/>
      </w:r>
      <w:r w:rsidR="006A0718">
        <w:rPr>
          <w:noProof/>
        </w:rPr>
        <w:t>4</w:t>
      </w:r>
      <w:r>
        <w:rPr>
          <w:noProof/>
        </w:rPr>
        <w:fldChar w:fldCharType="end"/>
      </w:r>
    </w:p>
    <w:p w14:paraId="4A496683" w14:textId="77777777" w:rsidR="00416E98" w:rsidRDefault="00416E98">
      <w:pPr>
        <w:pStyle w:val="TOC1"/>
        <w:rPr>
          <w:rFonts w:eastAsiaTheme="minorEastAsia"/>
          <w:b w:val="0"/>
          <w:noProof/>
          <w:lang w:eastAsia="ja-JP"/>
        </w:rPr>
      </w:pPr>
      <w:r>
        <w:rPr>
          <w:noProof/>
        </w:rPr>
        <w:t>Introduction</w:t>
      </w:r>
      <w:r>
        <w:rPr>
          <w:noProof/>
        </w:rPr>
        <w:tab/>
      </w:r>
      <w:r>
        <w:rPr>
          <w:noProof/>
        </w:rPr>
        <w:fldChar w:fldCharType="begin"/>
      </w:r>
      <w:r>
        <w:rPr>
          <w:noProof/>
        </w:rPr>
        <w:instrText xml:space="preserve"> PAGEREF _Toc467677493 \h </w:instrText>
      </w:r>
      <w:r>
        <w:rPr>
          <w:noProof/>
        </w:rPr>
      </w:r>
      <w:r>
        <w:rPr>
          <w:noProof/>
        </w:rPr>
        <w:fldChar w:fldCharType="separate"/>
      </w:r>
      <w:r w:rsidR="006A0718">
        <w:rPr>
          <w:noProof/>
        </w:rPr>
        <w:t>5</w:t>
      </w:r>
      <w:r>
        <w:rPr>
          <w:noProof/>
        </w:rPr>
        <w:fldChar w:fldCharType="end"/>
      </w:r>
    </w:p>
    <w:p w14:paraId="7CEE8382" w14:textId="77777777" w:rsidR="00416E98" w:rsidRDefault="00416E98">
      <w:pPr>
        <w:pStyle w:val="TOC1"/>
        <w:rPr>
          <w:rFonts w:eastAsiaTheme="minorEastAsia"/>
          <w:b w:val="0"/>
          <w:noProof/>
          <w:lang w:eastAsia="ja-JP"/>
        </w:rPr>
      </w:pPr>
      <w:r>
        <w:rPr>
          <w:noProof/>
        </w:rPr>
        <w:t>1. Recognising Indigenous values and needs in water resource planning and management</w:t>
      </w:r>
      <w:r>
        <w:rPr>
          <w:noProof/>
        </w:rPr>
        <w:tab/>
      </w:r>
      <w:r>
        <w:rPr>
          <w:noProof/>
        </w:rPr>
        <w:fldChar w:fldCharType="begin"/>
      </w:r>
      <w:r>
        <w:rPr>
          <w:noProof/>
        </w:rPr>
        <w:instrText xml:space="preserve"> PAGEREF _Toc467677494 \h </w:instrText>
      </w:r>
      <w:r>
        <w:rPr>
          <w:noProof/>
        </w:rPr>
      </w:r>
      <w:r>
        <w:rPr>
          <w:noProof/>
        </w:rPr>
        <w:fldChar w:fldCharType="separate"/>
      </w:r>
      <w:r w:rsidR="006A0718">
        <w:rPr>
          <w:noProof/>
        </w:rPr>
        <w:t>7</w:t>
      </w:r>
      <w:r>
        <w:rPr>
          <w:noProof/>
        </w:rPr>
        <w:fldChar w:fldCharType="end"/>
      </w:r>
    </w:p>
    <w:p w14:paraId="65380850" w14:textId="77777777" w:rsidR="00416E98" w:rsidRDefault="00416E98">
      <w:pPr>
        <w:pStyle w:val="TOC2"/>
        <w:rPr>
          <w:rFonts w:eastAsiaTheme="minorEastAsia"/>
          <w:noProof/>
          <w:lang w:eastAsia="ja-JP"/>
        </w:rPr>
      </w:pPr>
      <w:r>
        <w:rPr>
          <w:noProof/>
        </w:rPr>
        <w:t>1.1 Assessing Indigenous values</w:t>
      </w:r>
      <w:r>
        <w:rPr>
          <w:noProof/>
        </w:rPr>
        <w:tab/>
      </w:r>
      <w:r>
        <w:rPr>
          <w:noProof/>
        </w:rPr>
        <w:fldChar w:fldCharType="begin"/>
      </w:r>
      <w:r>
        <w:rPr>
          <w:noProof/>
        </w:rPr>
        <w:instrText xml:space="preserve"> PAGEREF _Toc467677495 \h </w:instrText>
      </w:r>
      <w:r>
        <w:rPr>
          <w:noProof/>
        </w:rPr>
      </w:r>
      <w:r>
        <w:rPr>
          <w:noProof/>
        </w:rPr>
        <w:fldChar w:fldCharType="separate"/>
      </w:r>
      <w:r w:rsidR="006A0718">
        <w:rPr>
          <w:noProof/>
        </w:rPr>
        <w:t>7</w:t>
      </w:r>
      <w:r>
        <w:rPr>
          <w:noProof/>
        </w:rPr>
        <w:fldChar w:fldCharType="end"/>
      </w:r>
    </w:p>
    <w:p w14:paraId="31A3C918" w14:textId="77777777" w:rsidR="00416E98" w:rsidRDefault="00416E98">
      <w:pPr>
        <w:pStyle w:val="TOC2"/>
        <w:rPr>
          <w:rFonts w:eastAsiaTheme="minorEastAsia"/>
          <w:noProof/>
          <w:lang w:eastAsia="ja-JP"/>
        </w:rPr>
      </w:pPr>
      <w:r>
        <w:rPr>
          <w:noProof/>
        </w:rPr>
        <w:t>1.2 Consideration of management scale and cultural values</w:t>
      </w:r>
      <w:r>
        <w:rPr>
          <w:noProof/>
        </w:rPr>
        <w:tab/>
      </w:r>
      <w:r>
        <w:rPr>
          <w:noProof/>
        </w:rPr>
        <w:fldChar w:fldCharType="begin"/>
      </w:r>
      <w:r>
        <w:rPr>
          <w:noProof/>
        </w:rPr>
        <w:instrText xml:space="preserve"> PAGEREF _Toc467677496 \h </w:instrText>
      </w:r>
      <w:r>
        <w:rPr>
          <w:noProof/>
        </w:rPr>
      </w:r>
      <w:r>
        <w:rPr>
          <w:noProof/>
        </w:rPr>
        <w:fldChar w:fldCharType="separate"/>
      </w:r>
      <w:r w:rsidR="006A0718">
        <w:rPr>
          <w:noProof/>
        </w:rPr>
        <w:t>10</w:t>
      </w:r>
      <w:r>
        <w:rPr>
          <w:noProof/>
        </w:rPr>
        <w:fldChar w:fldCharType="end"/>
      </w:r>
    </w:p>
    <w:p w14:paraId="73666400" w14:textId="77777777" w:rsidR="00416E98" w:rsidRDefault="00416E98">
      <w:pPr>
        <w:pStyle w:val="TOC2"/>
        <w:rPr>
          <w:rFonts w:eastAsiaTheme="minorEastAsia"/>
          <w:noProof/>
          <w:lang w:eastAsia="ja-JP"/>
        </w:rPr>
      </w:pPr>
      <w:r>
        <w:rPr>
          <w:noProof/>
        </w:rPr>
        <w:t>1.3 Inclusion of Indigenous representation in water planning</w:t>
      </w:r>
      <w:r>
        <w:rPr>
          <w:noProof/>
        </w:rPr>
        <w:tab/>
      </w:r>
      <w:r>
        <w:rPr>
          <w:noProof/>
        </w:rPr>
        <w:fldChar w:fldCharType="begin"/>
      </w:r>
      <w:r>
        <w:rPr>
          <w:noProof/>
        </w:rPr>
        <w:instrText xml:space="preserve"> PAGEREF _Toc467677497 \h </w:instrText>
      </w:r>
      <w:r>
        <w:rPr>
          <w:noProof/>
        </w:rPr>
      </w:r>
      <w:r>
        <w:rPr>
          <w:noProof/>
        </w:rPr>
        <w:fldChar w:fldCharType="separate"/>
      </w:r>
      <w:r w:rsidR="006A0718">
        <w:rPr>
          <w:noProof/>
        </w:rPr>
        <w:t>11</w:t>
      </w:r>
      <w:r>
        <w:rPr>
          <w:noProof/>
        </w:rPr>
        <w:fldChar w:fldCharType="end"/>
      </w:r>
    </w:p>
    <w:p w14:paraId="3A173C60" w14:textId="77777777" w:rsidR="00416E98" w:rsidRDefault="00416E98">
      <w:pPr>
        <w:pStyle w:val="TOC2"/>
        <w:rPr>
          <w:rFonts w:eastAsiaTheme="minorEastAsia"/>
          <w:noProof/>
          <w:lang w:eastAsia="ja-JP"/>
        </w:rPr>
      </w:pPr>
      <w:r>
        <w:rPr>
          <w:noProof/>
        </w:rPr>
        <w:t>1.4 Quantifying Indigenous water requirements for cultural purposes</w:t>
      </w:r>
      <w:r>
        <w:rPr>
          <w:noProof/>
        </w:rPr>
        <w:tab/>
      </w:r>
      <w:r>
        <w:rPr>
          <w:noProof/>
        </w:rPr>
        <w:fldChar w:fldCharType="begin"/>
      </w:r>
      <w:r>
        <w:rPr>
          <w:noProof/>
        </w:rPr>
        <w:instrText xml:space="preserve"> PAGEREF _Toc467677498 \h </w:instrText>
      </w:r>
      <w:r>
        <w:rPr>
          <w:noProof/>
        </w:rPr>
      </w:r>
      <w:r>
        <w:rPr>
          <w:noProof/>
        </w:rPr>
        <w:fldChar w:fldCharType="separate"/>
      </w:r>
      <w:r w:rsidR="006A0718">
        <w:rPr>
          <w:noProof/>
        </w:rPr>
        <w:t>15</w:t>
      </w:r>
      <w:r>
        <w:rPr>
          <w:noProof/>
        </w:rPr>
        <w:fldChar w:fldCharType="end"/>
      </w:r>
    </w:p>
    <w:p w14:paraId="287409C4" w14:textId="77777777" w:rsidR="00416E98" w:rsidRDefault="00416E98">
      <w:pPr>
        <w:pStyle w:val="TOC1"/>
        <w:rPr>
          <w:rFonts w:eastAsiaTheme="minorEastAsia"/>
          <w:b w:val="0"/>
          <w:noProof/>
          <w:lang w:eastAsia="ja-JP"/>
        </w:rPr>
      </w:pPr>
      <w:r>
        <w:rPr>
          <w:noProof/>
        </w:rPr>
        <w:t>2. Native title and other Indigenous land rights - implications for water planning and management</w:t>
      </w:r>
      <w:r>
        <w:rPr>
          <w:noProof/>
        </w:rPr>
        <w:tab/>
      </w:r>
      <w:r>
        <w:rPr>
          <w:noProof/>
        </w:rPr>
        <w:fldChar w:fldCharType="begin"/>
      </w:r>
      <w:r>
        <w:rPr>
          <w:noProof/>
        </w:rPr>
        <w:instrText xml:space="preserve"> PAGEREF _Toc467677499 \h </w:instrText>
      </w:r>
      <w:r>
        <w:rPr>
          <w:noProof/>
        </w:rPr>
      </w:r>
      <w:r>
        <w:rPr>
          <w:noProof/>
        </w:rPr>
        <w:fldChar w:fldCharType="separate"/>
      </w:r>
      <w:r w:rsidR="006A0718">
        <w:rPr>
          <w:noProof/>
        </w:rPr>
        <w:t>19</w:t>
      </w:r>
      <w:r>
        <w:rPr>
          <w:noProof/>
        </w:rPr>
        <w:fldChar w:fldCharType="end"/>
      </w:r>
    </w:p>
    <w:p w14:paraId="06A76458" w14:textId="77777777" w:rsidR="00416E98" w:rsidRDefault="00416E98">
      <w:pPr>
        <w:pStyle w:val="TOC1"/>
        <w:rPr>
          <w:rFonts w:eastAsiaTheme="minorEastAsia"/>
          <w:b w:val="0"/>
          <w:noProof/>
          <w:lang w:eastAsia="ja-JP"/>
        </w:rPr>
      </w:pPr>
      <w:r>
        <w:rPr>
          <w:noProof/>
        </w:rPr>
        <w:t>3. Options for improving Indigenous water access in water plans</w:t>
      </w:r>
      <w:r>
        <w:rPr>
          <w:noProof/>
        </w:rPr>
        <w:tab/>
      </w:r>
      <w:r>
        <w:rPr>
          <w:noProof/>
        </w:rPr>
        <w:fldChar w:fldCharType="begin"/>
      </w:r>
      <w:r>
        <w:rPr>
          <w:noProof/>
        </w:rPr>
        <w:instrText xml:space="preserve"> PAGEREF _Toc467677500 \h </w:instrText>
      </w:r>
      <w:r>
        <w:rPr>
          <w:noProof/>
        </w:rPr>
      </w:r>
      <w:r>
        <w:rPr>
          <w:noProof/>
        </w:rPr>
        <w:fldChar w:fldCharType="separate"/>
      </w:r>
      <w:r w:rsidR="006A0718">
        <w:rPr>
          <w:noProof/>
        </w:rPr>
        <w:t>21</w:t>
      </w:r>
      <w:r>
        <w:rPr>
          <w:noProof/>
        </w:rPr>
        <w:fldChar w:fldCharType="end"/>
      </w:r>
    </w:p>
    <w:p w14:paraId="5EC14A06" w14:textId="77777777" w:rsidR="00416E98" w:rsidRDefault="00416E98">
      <w:pPr>
        <w:pStyle w:val="TOC2"/>
        <w:rPr>
          <w:rFonts w:eastAsiaTheme="minorEastAsia"/>
          <w:noProof/>
          <w:lang w:eastAsia="ja-JP"/>
        </w:rPr>
      </w:pPr>
      <w:r>
        <w:rPr>
          <w:noProof/>
        </w:rPr>
        <w:t>3.1 Rules-based approaches</w:t>
      </w:r>
      <w:r>
        <w:rPr>
          <w:noProof/>
        </w:rPr>
        <w:tab/>
      </w:r>
      <w:r>
        <w:rPr>
          <w:noProof/>
        </w:rPr>
        <w:fldChar w:fldCharType="begin"/>
      </w:r>
      <w:r>
        <w:rPr>
          <w:noProof/>
        </w:rPr>
        <w:instrText xml:space="preserve"> PAGEREF _Toc467677501 \h </w:instrText>
      </w:r>
      <w:r>
        <w:rPr>
          <w:noProof/>
        </w:rPr>
      </w:r>
      <w:r>
        <w:rPr>
          <w:noProof/>
        </w:rPr>
        <w:fldChar w:fldCharType="separate"/>
      </w:r>
      <w:r w:rsidR="006A0718">
        <w:rPr>
          <w:noProof/>
        </w:rPr>
        <w:t>21</w:t>
      </w:r>
      <w:r>
        <w:rPr>
          <w:noProof/>
        </w:rPr>
        <w:fldChar w:fldCharType="end"/>
      </w:r>
    </w:p>
    <w:p w14:paraId="3841C204" w14:textId="77777777" w:rsidR="00416E98" w:rsidRDefault="00416E98">
      <w:pPr>
        <w:pStyle w:val="TOC2"/>
        <w:rPr>
          <w:rFonts w:eastAsiaTheme="minorEastAsia"/>
          <w:noProof/>
          <w:lang w:eastAsia="ja-JP"/>
        </w:rPr>
      </w:pPr>
      <w:r>
        <w:rPr>
          <w:noProof/>
        </w:rPr>
        <w:t>3.2 Water licensing arrangements</w:t>
      </w:r>
      <w:r>
        <w:rPr>
          <w:noProof/>
        </w:rPr>
        <w:tab/>
      </w:r>
      <w:r>
        <w:rPr>
          <w:noProof/>
        </w:rPr>
        <w:fldChar w:fldCharType="begin"/>
      </w:r>
      <w:r>
        <w:rPr>
          <w:noProof/>
        </w:rPr>
        <w:instrText xml:space="preserve"> PAGEREF _Toc467677502 \h </w:instrText>
      </w:r>
      <w:r>
        <w:rPr>
          <w:noProof/>
        </w:rPr>
      </w:r>
      <w:r>
        <w:rPr>
          <w:noProof/>
        </w:rPr>
        <w:fldChar w:fldCharType="separate"/>
      </w:r>
      <w:r w:rsidR="006A0718">
        <w:rPr>
          <w:noProof/>
        </w:rPr>
        <w:t>22</w:t>
      </w:r>
      <w:r>
        <w:rPr>
          <w:noProof/>
        </w:rPr>
        <w:fldChar w:fldCharType="end"/>
      </w:r>
    </w:p>
    <w:p w14:paraId="4DBCD444" w14:textId="77777777" w:rsidR="00416E98" w:rsidRDefault="00416E98">
      <w:pPr>
        <w:pStyle w:val="TOC2"/>
        <w:rPr>
          <w:rFonts w:eastAsiaTheme="minorEastAsia"/>
          <w:noProof/>
          <w:lang w:eastAsia="ja-JP"/>
        </w:rPr>
      </w:pPr>
      <w:r>
        <w:rPr>
          <w:noProof/>
        </w:rPr>
        <w:t>3.3 Water for economic purposes</w:t>
      </w:r>
      <w:r>
        <w:rPr>
          <w:noProof/>
        </w:rPr>
        <w:tab/>
      </w:r>
      <w:r>
        <w:rPr>
          <w:noProof/>
        </w:rPr>
        <w:fldChar w:fldCharType="begin"/>
      </w:r>
      <w:r>
        <w:rPr>
          <w:noProof/>
        </w:rPr>
        <w:instrText xml:space="preserve"> PAGEREF _Toc467677503 \h </w:instrText>
      </w:r>
      <w:r>
        <w:rPr>
          <w:noProof/>
        </w:rPr>
      </w:r>
      <w:r>
        <w:rPr>
          <w:noProof/>
        </w:rPr>
        <w:fldChar w:fldCharType="separate"/>
      </w:r>
      <w:r w:rsidR="006A0718">
        <w:rPr>
          <w:noProof/>
        </w:rPr>
        <w:t>23</w:t>
      </w:r>
      <w:r>
        <w:rPr>
          <w:noProof/>
        </w:rPr>
        <w:fldChar w:fldCharType="end"/>
      </w:r>
    </w:p>
    <w:p w14:paraId="6028131C" w14:textId="77777777" w:rsidR="00416E98" w:rsidRDefault="00416E98">
      <w:pPr>
        <w:pStyle w:val="TOC1"/>
        <w:rPr>
          <w:rFonts w:eastAsiaTheme="minorEastAsia"/>
          <w:b w:val="0"/>
          <w:noProof/>
          <w:lang w:eastAsia="ja-JP"/>
        </w:rPr>
      </w:pPr>
      <w:r>
        <w:rPr>
          <w:noProof/>
        </w:rPr>
        <w:t>4. Concluding remarks</w:t>
      </w:r>
      <w:r>
        <w:rPr>
          <w:noProof/>
        </w:rPr>
        <w:tab/>
      </w:r>
      <w:r>
        <w:rPr>
          <w:noProof/>
        </w:rPr>
        <w:fldChar w:fldCharType="begin"/>
      </w:r>
      <w:r>
        <w:rPr>
          <w:noProof/>
        </w:rPr>
        <w:instrText xml:space="preserve"> PAGEREF _Toc467677504 \h </w:instrText>
      </w:r>
      <w:r>
        <w:rPr>
          <w:noProof/>
        </w:rPr>
      </w:r>
      <w:r>
        <w:rPr>
          <w:noProof/>
        </w:rPr>
        <w:fldChar w:fldCharType="separate"/>
      </w:r>
      <w:r w:rsidR="006A0718">
        <w:rPr>
          <w:noProof/>
        </w:rPr>
        <w:t>26</w:t>
      </w:r>
      <w:r>
        <w:rPr>
          <w:noProof/>
        </w:rPr>
        <w:fldChar w:fldCharType="end"/>
      </w:r>
    </w:p>
    <w:p w14:paraId="7C721447" w14:textId="77777777" w:rsidR="00416E98" w:rsidRDefault="00416E98">
      <w:pPr>
        <w:pStyle w:val="TOC1"/>
        <w:rPr>
          <w:rFonts w:eastAsiaTheme="minorEastAsia"/>
          <w:b w:val="0"/>
          <w:noProof/>
          <w:lang w:eastAsia="ja-JP"/>
        </w:rPr>
      </w:pPr>
      <w:r>
        <w:rPr>
          <w:noProof/>
        </w:rPr>
        <w:t>5. Knowledge Base</w:t>
      </w:r>
      <w:r>
        <w:rPr>
          <w:noProof/>
        </w:rPr>
        <w:tab/>
      </w:r>
      <w:r>
        <w:rPr>
          <w:noProof/>
        </w:rPr>
        <w:fldChar w:fldCharType="begin"/>
      </w:r>
      <w:r>
        <w:rPr>
          <w:noProof/>
        </w:rPr>
        <w:instrText xml:space="preserve"> PAGEREF _Toc467677505 \h </w:instrText>
      </w:r>
      <w:r>
        <w:rPr>
          <w:noProof/>
        </w:rPr>
      </w:r>
      <w:r>
        <w:rPr>
          <w:noProof/>
        </w:rPr>
        <w:fldChar w:fldCharType="separate"/>
      </w:r>
      <w:r w:rsidR="006A0718">
        <w:rPr>
          <w:noProof/>
        </w:rPr>
        <w:t>27</w:t>
      </w:r>
      <w:r>
        <w:rPr>
          <w:noProof/>
        </w:rPr>
        <w:fldChar w:fldCharType="end"/>
      </w:r>
    </w:p>
    <w:p w14:paraId="3F80D257" w14:textId="77777777" w:rsidR="00416E98" w:rsidRDefault="00416E98">
      <w:pPr>
        <w:pStyle w:val="TOC2"/>
        <w:rPr>
          <w:rFonts w:eastAsiaTheme="minorEastAsia"/>
          <w:noProof/>
          <w:lang w:eastAsia="ja-JP"/>
        </w:rPr>
      </w:pPr>
      <w:r>
        <w:rPr>
          <w:noProof/>
        </w:rPr>
        <w:t>5.1 Key Information Sources</w:t>
      </w:r>
      <w:r>
        <w:rPr>
          <w:noProof/>
        </w:rPr>
        <w:tab/>
      </w:r>
      <w:r>
        <w:rPr>
          <w:noProof/>
        </w:rPr>
        <w:fldChar w:fldCharType="begin"/>
      </w:r>
      <w:r>
        <w:rPr>
          <w:noProof/>
        </w:rPr>
        <w:instrText xml:space="preserve"> PAGEREF _Toc467677506 \h </w:instrText>
      </w:r>
      <w:r>
        <w:rPr>
          <w:noProof/>
        </w:rPr>
      </w:r>
      <w:r>
        <w:rPr>
          <w:noProof/>
        </w:rPr>
        <w:fldChar w:fldCharType="separate"/>
      </w:r>
      <w:r w:rsidR="006A0718">
        <w:rPr>
          <w:noProof/>
        </w:rPr>
        <w:t>27</w:t>
      </w:r>
      <w:r>
        <w:rPr>
          <w:noProof/>
        </w:rPr>
        <w:fldChar w:fldCharType="end"/>
      </w:r>
    </w:p>
    <w:p w14:paraId="4C1238D5" w14:textId="77777777" w:rsidR="00416E98" w:rsidRDefault="00416E98">
      <w:pPr>
        <w:pStyle w:val="TOC2"/>
        <w:rPr>
          <w:rFonts w:eastAsiaTheme="minorEastAsia"/>
          <w:noProof/>
          <w:lang w:eastAsia="ja-JP"/>
        </w:rPr>
      </w:pPr>
      <w:r>
        <w:rPr>
          <w:noProof/>
        </w:rPr>
        <w:t>5.2 References</w:t>
      </w:r>
      <w:r>
        <w:rPr>
          <w:noProof/>
        </w:rPr>
        <w:tab/>
      </w:r>
      <w:r>
        <w:rPr>
          <w:noProof/>
        </w:rPr>
        <w:fldChar w:fldCharType="begin"/>
      </w:r>
      <w:r>
        <w:rPr>
          <w:noProof/>
        </w:rPr>
        <w:instrText xml:space="preserve"> PAGEREF _Toc467677507 \h </w:instrText>
      </w:r>
      <w:r>
        <w:rPr>
          <w:noProof/>
        </w:rPr>
      </w:r>
      <w:r>
        <w:rPr>
          <w:noProof/>
        </w:rPr>
        <w:fldChar w:fldCharType="separate"/>
      </w:r>
      <w:r w:rsidR="006A0718">
        <w:rPr>
          <w:noProof/>
        </w:rPr>
        <w:t>29</w:t>
      </w:r>
      <w:r>
        <w:rPr>
          <w:noProof/>
        </w:rPr>
        <w:fldChar w:fldCharType="end"/>
      </w:r>
    </w:p>
    <w:p w14:paraId="721B2C6D" w14:textId="77777777" w:rsidR="000D5768" w:rsidRPr="00F40E23" w:rsidRDefault="0007752B" w:rsidP="000D5768">
      <w:r w:rsidRPr="00F40E23">
        <w:fldChar w:fldCharType="end"/>
      </w:r>
    </w:p>
    <w:p w14:paraId="178444C4" w14:textId="77777777" w:rsidR="007D451C" w:rsidRPr="00F40E23" w:rsidRDefault="007D451C" w:rsidP="00B110CF">
      <w:pPr>
        <w:sectPr w:rsidR="007D451C" w:rsidRPr="00F40E23" w:rsidSect="008E368F">
          <w:footerReference w:type="default" r:id="rId10"/>
          <w:pgSz w:w="11906" w:h="16838" w:code="9"/>
          <w:pgMar w:top="1411" w:right="1080" w:bottom="1411" w:left="1080" w:header="1411" w:footer="1411" w:gutter="0"/>
          <w:cols w:space="708"/>
          <w:docGrid w:linePitch="360"/>
        </w:sectPr>
      </w:pPr>
    </w:p>
    <w:p w14:paraId="484ECDB9" w14:textId="77777777" w:rsidR="00C04CAC" w:rsidRPr="00F40E23" w:rsidRDefault="00017EDB" w:rsidP="00C04CAC">
      <w:pPr>
        <w:pStyle w:val="Heading2"/>
        <w:rPr>
          <w:rFonts w:eastAsia="Arial"/>
        </w:rPr>
      </w:pPr>
      <w:bookmarkStart w:id="7" w:name="_Toc421695842"/>
      <w:bookmarkStart w:id="8" w:name="_Toc467677492"/>
      <w:r>
        <w:t>Preamble</w:t>
      </w:r>
      <w:bookmarkEnd w:id="7"/>
      <w:bookmarkEnd w:id="8"/>
    </w:p>
    <w:p w14:paraId="123706BB" w14:textId="77777777" w:rsidR="00017EDB" w:rsidRDefault="00017EDB" w:rsidP="00017EDB">
      <w:pPr>
        <w:spacing w:after="120"/>
      </w:pPr>
      <w:r>
        <w:t>The First People’s Water Engagement Council’s</w:t>
      </w:r>
      <w:r>
        <w:rPr>
          <w:rStyle w:val="FootnoteReference"/>
        </w:rPr>
        <w:footnoteReference w:id="1"/>
      </w:r>
      <w:r>
        <w:t xml:space="preserve"> advice to the National Water Commission (NWC) </w:t>
      </w:r>
      <w:r w:rsidRPr="00465A73">
        <w:t>(FPWEC</w:t>
      </w:r>
      <w:r>
        <w:t>,</w:t>
      </w:r>
      <w:r w:rsidRPr="00465A73">
        <w:t xml:space="preserve"> 2012c)</w:t>
      </w:r>
      <w:r>
        <w:t xml:space="preserve"> states:</w:t>
      </w:r>
    </w:p>
    <w:p w14:paraId="6409E336" w14:textId="77777777" w:rsidR="00017EDB" w:rsidRPr="00465A73" w:rsidRDefault="00017EDB" w:rsidP="00017EDB">
      <w:pPr>
        <w:spacing w:after="120"/>
        <w:ind w:left="567" w:right="1089"/>
      </w:pPr>
      <w:r w:rsidRPr="00A012E1">
        <w:rPr>
          <w:i/>
        </w:rPr>
        <w:t>Water is central to life and is connected to all things. It is sacred to Australia’s First Peoples</w:t>
      </w:r>
      <w:r w:rsidRPr="00A012E1">
        <w:rPr>
          <w:rStyle w:val="FootnoteReference"/>
          <w:i/>
        </w:rPr>
        <w:footnoteReference w:id="2"/>
      </w:r>
      <w:r w:rsidRPr="00A012E1">
        <w:rPr>
          <w:i/>
        </w:rPr>
        <w:t>, essential to their identity and must be respected for its spiritual significance and its life-giving properties.</w:t>
      </w:r>
    </w:p>
    <w:p w14:paraId="6A5E800E" w14:textId="77777777" w:rsidR="00017EDB" w:rsidRPr="00465A73" w:rsidRDefault="00017EDB" w:rsidP="00017EDB">
      <w:pPr>
        <w:spacing w:before="60" w:after="120"/>
      </w:pPr>
      <w:r w:rsidRPr="003E77A0">
        <w:t>Despite a number of significant events since the early 1990s that recognise the rights and importance of land and water to Indigenous peoples</w:t>
      </w:r>
      <w:r w:rsidRPr="00465A73">
        <w:rPr>
          <w:rStyle w:val="FootnoteReference"/>
        </w:rPr>
        <w:footnoteReference w:id="3"/>
      </w:r>
      <w:r w:rsidRPr="00465A73">
        <w:t xml:space="preserve">, </w:t>
      </w:r>
      <w:r w:rsidRPr="003E77A0">
        <w:t>the NWC</w:t>
      </w:r>
      <w:r w:rsidRPr="00C04D63">
        <w:t>’s</w:t>
      </w:r>
      <w:r w:rsidRPr="003E77A0">
        <w:t xml:space="preserve"> </w:t>
      </w:r>
      <w:r w:rsidRPr="00242F85">
        <w:rPr>
          <w:i/>
        </w:rPr>
        <w:t>Second Biennial Assessment of Progress in the Implementation of the National Water Initiative</w:t>
      </w:r>
      <w:r w:rsidRPr="003E77A0">
        <w:t xml:space="preserve"> </w:t>
      </w:r>
      <w:r>
        <w:t>(</w:t>
      </w:r>
      <w:r w:rsidRPr="003E77A0">
        <w:t>2009 Biennial Assessment)  reported that:</w:t>
      </w:r>
    </w:p>
    <w:p w14:paraId="46639970" w14:textId="77777777" w:rsidR="00017EDB" w:rsidRPr="00465A73" w:rsidRDefault="00017EDB" w:rsidP="00017EDB">
      <w:pPr>
        <w:spacing w:after="120"/>
        <w:ind w:left="567" w:right="1089"/>
      </w:pPr>
      <w:r w:rsidRPr="00465A73">
        <w:rPr>
          <w:i/>
        </w:rPr>
        <w:t>It is rare for Indigenous water requirements to be explicitly included in water plans, and most jurisdictions are not yet engaging Indigenous people effectively in water planning processes</w:t>
      </w:r>
      <w:r>
        <w:t xml:space="preserve"> </w:t>
      </w:r>
      <w:r w:rsidRPr="00465A73">
        <w:t>(NW</w:t>
      </w:r>
      <w:r>
        <w:t>C,</w:t>
      </w:r>
      <w:r w:rsidRPr="00465A73">
        <w:t xml:space="preserve"> 2009)</w:t>
      </w:r>
      <w:r>
        <w:t>.</w:t>
      </w:r>
    </w:p>
    <w:p w14:paraId="76023D4B" w14:textId="77777777" w:rsidR="00017EDB" w:rsidRPr="00FC498A" w:rsidRDefault="00017EDB" w:rsidP="00017EDB">
      <w:pPr>
        <w:spacing w:before="60" w:after="120"/>
      </w:pPr>
      <w:r w:rsidRPr="00FC498A">
        <w:t xml:space="preserve">Since the 2009 Biennial Assessment, the </w:t>
      </w:r>
      <w:r>
        <w:t>NWC</w:t>
      </w:r>
      <w:r w:rsidRPr="00FC498A">
        <w:t xml:space="preserve"> has undertaken reviews of Indigenous involvement in water planning in 2010 and 2013. The 2013 review </w:t>
      </w:r>
      <w:r>
        <w:t xml:space="preserve">(NWC, 2014a) </w:t>
      </w:r>
      <w:r w:rsidRPr="00FC498A">
        <w:t xml:space="preserve">informed the </w:t>
      </w:r>
      <w:r>
        <w:t>NWC</w:t>
      </w:r>
      <w:r w:rsidRPr="00FC498A">
        <w:t xml:space="preserve"> 2014 Triennial Assessment of the National Water Initiative</w:t>
      </w:r>
      <w:r>
        <w:t xml:space="preserve"> (NWC, 2014b),</w:t>
      </w:r>
      <w:r w:rsidRPr="00FC498A">
        <w:t xml:space="preserve"> which concluded:</w:t>
      </w:r>
    </w:p>
    <w:p w14:paraId="4EF65DC2" w14:textId="77777777" w:rsidR="00017EDB" w:rsidRDefault="00017EDB" w:rsidP="00017EDB">
      <w:pPr>
        <w:spacing w:after="120"/>
        <w:ind w:left="567"/>
        <w:rPr>
          <w:i/>
        </w:rPr>
      </w:pPr>
      <w:r w:rsidRPr="00EE58CE">
        <w:rPr>
          <w:i/>
        </w:rPr>
        <w:t>Most jurisdictions have improved the amount and quality of consultations with Indigeno</w:t>
      </w:r>
      <w:r>
        <w:rPr>
          <w:i/>
        </w:rPr>
        <w:t>us communities in water planning and management, but have generally failed to incorporate effective strategies for achieving Indigenous objectives in water planning arrangements.</w:t>
      </w:r>
    </w:p>
    <w:p w14:paraId="5C77AA86" w14:textId="77777777" w:rsidR="00017EDB" w:rsidRPr="00465A73" w:rsidRDefault="00017EDB" w:rsidP="00017EDB">
      <w:pPr>
        <w:spacing w:after="120"/>
      </w:pPr>
      <w:r>
        <w:t xml:space="preserve">The NWC report, </w:t>
      </w:r>
      <w:r w:rsidRPr="00832968">
        <w:rPr>
          <w:i/>
        </w:rPr>
        <w:t>A review of Indigenous involvement in water planning, 2013</w:t>
      </w:r>
      <w:r>
        <w:t xml:space="preserve"> (NWC, 2014a),</w:t>
      </w:r>
      <w:r w:rsidRPr="00465A73">
        <w:t xml:space="preserve"> </w:t>
      </w:r>
      <w:r>
        <w:t xml:space="preserve">concluded that </w:t>
      </w:r>
      <w:r w:rsidRPr="009C47CF">
        <w:t>most jurisdictions are taking action to engage Indigenous people more effectively in water planning,</w:t>
      </w:r>
      <w:r w:rsidRPr="00465A73">
        <w:t xml:space="preserve"> but efforts vary across Australia and many challenges</w:t>
      </w:r>
      <w:r>
        <w:t xml:space="preserve"> remain </w:t>
      </w:r>
      <w:r w:rsidRPr="00EC5950">
        <w:t>(NWC, 2014</w:t>
      </w:r>
      <w:r>
        <w:t>b</w:t>
      </w:r>
      <w:r w:rsidRPr="00EC5950">
        <w:t>).</w:t>
      </w:r>
      <w:r w:rsidRPr="00465A73">
        <w:t xml:space="preserve"> </w:t>
      </w:r>
    </w:p>
    <w:p w14:paraId="75D5C8B8" w14:textId="77777777" w:rsidR="00017EDB" w:rsidRPr="007F5292" w:rsidRDefault="00017EDB" w:rsidP="00017EDB">
      <w:pPr>
        <w:pStyle w:val="Heading2"/>
        <w:pageBreakBefore/>
      </w:pPr>
      <w:bookmarkStart w:id="9" w:name="_Toc421695843"/>
      <w:bookmarkStart w:id="10" w:name="_Toc467677493"/>
      <w:r>
        <w:t>Introduction</w:t>
      </w:r>
      <w:bookmarkEnd w:id="9"/>
      <w:bookmarkEnd w:id="10"/>
    </w:p>
    <w:p w14:paraId="25822638" w14:textId="77777777" w:rsidR="00017EDB" w:rsidRDefault="00017EDB" w:rsidP="00017EDB">
      <w:pPr>
        <w:spacing w:before="240" w:after="120"/>
        <w:rPr>
          <w:rFonts w:cs="Arial"/>
          <w:lang w:val="en-US"/>
        </w:rPr>
      </w:pPr>
      <w:r w:rsidRPr="002755FA">
        <w:rPr>
          <w:rFonts w:cs="Arial"/>
        </w:rPr>
        <w:t xml:space="preserve">This module, </w:t>
      </w:r>
      <w:r w:rsidRPr="002755FA">
        <w:rPr>
          <w:i/>
        </w:rPr>
        <w:t>Engaging Indigenous people</w:t>
      </w:r>
      <w:r>
        <w:rPr>
          <w:i/>
        </w:rPr>
        <w:t>s</w:t>
      </w:r>
      <w:r w:rsidRPr="002755FA">
        <w:rPr>
          <w:i/>
        </w:rPr>
        <w:t xml:space="preserve"> in water planning and management </w:t>
      </w:r>
      <w:r w:rsidRPr="002755FA">
        <w:t>(the module), is a Council of Australian Governments</w:t>
      </w:r>
      <w:r>
        <w:t>’</w:t>
      </w:r>
      <w:r w:rsidRPr="002755FA">
        <w:t xml:space="preserve"> (COAG) initiative</w:t>
      </w:r>
      <w:r>
        <w:rPr>
          <w:rFonts w:cs="Arial"/>
        </w:rPr>
        <w:t xml:space="preserve"> in response to the 2009 Biennial Assessment Report (NWC, 2009)</w:t>
      </w:r>
      <w:r>
        <w:t xml:space="preserve">. </w:t>
      </w:r>
      <w:r w:rsidRPr="002B126D">
        <w:rPr>
          <w:rFonts w:cs="Arial"/>
          <w:lang w:val="en-US"/>
        </w:rPr>
        <w:t>COAG's principal water policy agreement for national water reform is the</w:t>
      </w:r>
      <w:r w:rsidRPr="002A7A02">
        <w:rPr>
          <w:rFonts w:cs="Arial"/>
          <w:color w:val="494949"/>
          <w:lang w:val="en-US"/>
        </w:rPr>
        <w:t xml:space="preserve"> </w:t>
      </w:r>
      <w:hyperlink r:id="rId11" w:history="1">
        <w:r w:rsidRPr="002755FA">
          <w:rPr>
            <w:rStyle w:val="Hyperlink"/>
            <w:rFonts w:cs="Arial"/>
          </w:rPr>
          <w:t>National Water Initiative (NWI)</w:t>
        </w:r>
      </w:hyperlink>
      <w:r>
        <w:t xml:space="preserve"> </w:t>
      </w:r>
      <w:r w:rsidRPr="002B126D">
        <w:rPr>
          <w:rFonts w:cs="Arial"/>
          <w:lang w:val="en-US"/>
        </w:rPr>
        <w:t xml:space="preserve">where governments across Australia agreed on actions to achieve a more cohesive national approach to the way Australia manages, measures, plans for, prices, and trades water. </w:t>
      </w:r>
    </w:p>
    <w:p w14:paraId="0D00F110" w14:textId="77777777" w:rsidR="00017EDB" w:rsidRDefault="00017EDB" w:rsidP="00017EDB">
      <w:pPr>
        <w:spacing w:after="120"/>
        <w:rPr>
          <w:rFonts w:cs="Arial"/>
        </w:rPr>
      </w:pPr>
      <w:r w:rsidRPr="002755FA">
        <w:rPr>
          <w:rFonts w:cs="Arial"/>
        </w:rPr>
        <w:t xml:space="preserve">The </w:t>
      </w:r>
      <w:r>
        <w:t xml:space="preserve">NWI </w:t>
      </w:r>
      <w:r>
        <w:rPr>
          <w:rFonts w:cs="Arial"/>
        </w:rPr>
        <w:t>recognises that Indigenous needs for water should be incorporated into</w:t>
      </w:r>
      <w:r w:rsidR="00EB4EB9">
        <w:rPr>
          <w:rFonts w:cs="Arial"/>
        </w:rPr>
        <w:t xml:space="preserve"> water planning and management.</w:t>
      </w:r>
    </w:p>
    <w:p w14:paraId="782CA78F" w14:textId="77777777" w:rsidR="00017EDB" w:rsidRPr="00684EAE" w:rsidRDefault="009126CC" w:rsidP="00F65727">
      <w:pPr>
        <w:tabs>
          <w:tab w:val="left" w:pos="1134"/>
        </w:tabs>
        <w:spacing w:before="120"/>
        <w:ind w:left="1134" w:hanging="567"/>
        <w:rPr>
          <w:i/>
        </w:rPr>
      </w:pPr>
      <w:r>
        <w:rPr>
          <w:i/>
        </w:rPr>
        <w:t>25.</w:t>
      </w:r>
      <w:r>
        <w:rPr>
          <w:i/>
        </w:rPr>
        <w:tab/>
      </w:r>
      <w:r w:rsidR="00017EDB" w:rsidRPr="00684EAE">
        <w:rPr>
          <w:i/>
        </w:rPr>
        <w:t xml:space="preserve">The Parties agree that, once initiated, their </w:t>
      </w:r>
      <w:r w:rsidR="00017EDB" w:rsidRPr="004A5A44">
        <w:rPr>
          <w:i/>
          <w:iCs/>
        </w:rPr>
        <w:t>water access entitlements</w:t>
      </w:r>
      <w:r w:rsidR="00017EDB" w:rsidRPr="00684EAE">
        <w:rPr>
          <w:i/>
          <w:iCs/>
        </w:rPr>
        <w:t xml:space="preserve"> </w:t>
      </w:r>
      <w:r w:rsidR="00017EDB" w:rsidRPr="00684EAE">
        <w:rPr>
          <w:i/>
        </w:rPr>
        <w:t>and planning frameworks will:</w:t>
      </w:r>
      <w:r w:rsidR="00017EDB">
        <w:rPr>
          <w:i/>
        </w:rPr>
        <w:t xml:space="preserve"> </w:t>
      </w:r>
      <w:r w:rsidR="00017EDB" w:rsidRPr="00684EAE">
        <w:rPr>
          <w:i/>
        </w:rPr>
        <w:t xml:space="preserve"> </w:t>
      </w:r>
    </w:p>
    <w:p w14:paraId="6425145B" w14:textId="77777777" w:rsidR="00017EDB" w:rsidRPr="00684EAE" w:rsidRDefault="009126CC" w:rsidP="00F65727">
      <w:pPr>
        <w:tabs>
          <w:tab w:val="left" w:pos="1701"/>
        </w:tabs>
        <w:spacing w:before="120"/>
        <w:ind w:left="1701" w:hanging="567"/>
        <w:rPr>
          <w:i/>
        </w:rPr>
      </w:pPr>
      <w:r>
        <w:rPr>
          <w:i/>
        </w:rPr>
        <w:t>ix)</w:t>
      </w:r>
      <w:r>
        <w:rPr>
          <w:i/>
        </w:rPr>
        <w:tab/>
      </w:r>
      <w:r w:rsidR="00017EDB" w:rsidRPr="00684EAE">
        <w:rPr>
          <w:i/>
        </w:rPr>
        <w:t>recognise indigenous needs in relation to water access and management.</w:t>
      </w:r>
    </w:p>
    <w:p w14:paraId="7D8AC730" w14:textId="77777777" w:rsidR="00017EDB" w:rsidRPr="008410A8" w:rsidRDefault="00017EDB" w:rsidP="00017EDB">
      <w:pPr>
        <w:spacing w:after="120"/>
        <w:rPr>
          <w:rFonts w:cs="Arial"/>
        </w:rPr>
      </w:pPr>
      <w:r w:rsidRPr="008410A8">
        <w:rPr>
          <w:rFonts w:cs="Arial"/>
        </w:rPr>
        <w:t>This module intend</w:t>
      </w:r>
      <w:r>
        <w:rPr>
          <w:rFonts w:cs="Arial"/>
        </w:rPr>
        <w:t>s</w:t>
      </w:r>
      <w:r w:rsidRPr="008410A8">
        <w:rPr>
          <w:rFonts w:cs="Arial"/>
        </w:rPr>
        <w:t xml:space="preserve"> to further assist jurisdictions </w:t>
      </w:r>
      <w:r w:rsidRPr="002755FA">
        <w:rPr>
          <w:rFonts w:cs="Arial"/>
        </w:rPr>
        <w:t>in developing and implementing NWI</w:t>
      </w:r>
      <w:r>
        <w:rPr>
          <w:rFonts w:cs="Arial"/>
        </w:rPr>
        <w:t xml:space="preserve"> </w:t>
      </w:r>
      <w:r w:rsidRPr="002755FA">
        <w:rPr>
          <w:rFonts w:cs="Arial"/>
        </w:rPr>
        <w:t>consistent, inclusive water planning and management processes that support Indigenous social, spiritual and customary objectives.</w:t>
      </w:r>
      <w:r>
        <w:rPr>
          <w:rFonts w:cs="Arial"/>
        </w:rPr>
        <w:t xml:space="preserve"> </w:t>
      </w:r>
      <w:r w:rsidRPr="008410A8">
        <w:rPr>
          <w:rFonts w:cs="Arial"/>
        </w:rPr>
        <w:t xml:space="preserve">In particular, the module: </w:t>
      </w:r>
    </w:p>
    <w:p w14:paraId="50087E5D" w14:textId="77777777" w:rsidR="00017EDB" w:rsidRPr="007E55A7" w:rsidRDefault="00017EDB" w:rsidP="007E55A7">
      <w:pPr>
        <w:pStyle w:val="ListBullet"/>
      </w:pPr>
      <w:r w:rsidRPr="002755FA">
        <w:t>provides gu</w:t>
      </w:r>
      <w:r w:rsidRPr="007E55A7">
        <w:t>idance on recognising Indigenous values and needs in relation to water resource planning and management</w:t>
      </w:r>
    </w:p>
    <w:p w14:paraId="70E48E6C" w14:textId="77777777" w:rsidR="00017EDB" w:rsidRPr="007E55A7" w:rsidRDefault="00017EDB" w:rsidP="007E55A7">
      <w:pPr>
        <w:pStyle w:val="ListBullet"/>
      </w:pPr>
      <w:r w:rsidRPr="007E55A7">
        <w:t>highlights innovative ways to facilitate effective representation and engagement of Indigenous peoples in water planning, and</w:t>
      </w:r>
    </w:p>
    <w:p w14:paraId="0B38C0DF" w14:textId="77777777" w:rsidR="00017EDB" w:rsidRPr="00684EAE" w:rsidRDefault="00017EDB" w:rsidP="007E55A7">
      <w:pPr>
        <w:pStyle w:val="ListBullet"/>
      </w:pPr>
      <w:r w:rsidRPr="007E55A7">
        <w:t>provides exam</w:t>
      </w:r>
      <w:r w:rsidRPr="00E27229">
        <w:t>ples of the incorporation of Indigenous values, objectives and needs in water planning and management activities.</w:t>
      </w:r>
    </w:p>
    <w:p w14:paraId="1B4BD367" w14:textId="77777777" w:rsidR="00017EDB" w:rsidRDefault="00017EDB" w:rsidP="00017EDB">
      <w:pPr>
        <w:spacing w:after="120"/>
      </w:pPr>
      <w:r w:rsidRPr="00021197">
        <w:t>Th</w:t>
      </w:r>
      <w:r>
        <w:t>e</w:t>
      </w:r>
      <w:r w:rsidRPr="00021197">
        <w:t xml:space="preserve"> module is </w:t>
      </w:r>
      <w:r>
        <w:t xml:space="preserve">a supporting document to </w:t>
      </w:r>
      <w:r w:rsidRPr="00021197">
        <w:t xml:space="preserve">the </w:t>
      </w:r>
      <w:hyperlink r:id="rId12" w:history="1">
        <w:r w:rsidRPr="00B02158">
          <w:rPr>
            <w:rStyle w:val="Hyperlink"/>
            <w:i/>
          </w:rPr>
          <w:t>National Water Initiative Policy Guidelines for Water Planning and Management 2010</w:t>
        </w:r>
      </w:hyperlink>
      <w:r w:rsidRPr="00021197">
        <w:t xml:space="preserve"> (the Guidelines).</w:t>
      </w:r>
    </w:p>
    <w:p w14:paraId="46F9C639" w14:textId="77777777" w:rsidR="00017EDB" w:rsidRPr="00956BA2" w:rsidRDefault="00017EDB" w:rsidP="00017EDB">
      <w:pPr>
        <w:spacing w:after="120"/>
        <w:rPr>
          <w:rFonts w:cs="Arial"/>
        </w:rPr>
      </w:pPr>
      <w:r>
        <w:rPr>
          <w:rFonts w:cs="Arial"/>
        </w:rPr>
        <w:t xml:space="preserve">The NWI provides for the inclusion of </w:t>
      </w:r>
      <w:r w:rsidRPr="00956BA2">
        <w:rPr>
          <w:rFonts w:cs="Arial"/>
        </w:rPr>
        <w:t>Indigenous social, spiritual and customary objectives</w:t>
      </w:r>
      <w:r>
        <w:rPr>
          <w:rFonts w:cs="Arial"/>
        </w:rPr>
        <w:t xml:space="preserve"> into water planning</w:t>
      </w:r>
      <w:r w:rsidRPr="00956BA2">
        <w:rPr>
          <w:rFonts w:cs="Arial"/>
        </w:rPr>
        <w:t>, and therefore the module focuses on these objectives. However, recognising the role of water in improving Indigenous economic outcomes, the module provides some discussion on economic water in Section 3.3.</w:t>
      </w:r>
    </w:p>
    <w:p w14:paraId="77364E32" w14:textId="77777777" w:rsidR="00017EDB" w:rsidRPr="00684EAE" w:rsidRDefault="00017EDB" w:rsidP="007E55A7">
      <w:r w:rsidRPr="00021197">
        <w:t>Each state and territory has its own strategy and/or guidelines for engaging Indigenous peoples. The module is not intended to replicate jurisdictional approaches</w:t>
      </w:r>
      <w:r>
        <w:t xml:space="preserve"> and does not </w:t>
      </w:r>
      <w:r w:rsidRPr="00684EAE">
        <w:t xml:space="preserve">prescribe: </w:t>
      </w:r>
    </w:p>
    <w:p w14:paraId="7962DE07" w14:textId="77777777" w:rsidR="00017EDB" w:rsidRPr="007E55A7" w:rsidRDefault="00017EDB" w:rsidP="007E55A7">
      <w:pPr>
        <w:pStyle w:val="ListBullet"/>
      </w:pPr>
      <w:r w:rsidRPr="002755FA">
        <w:t>method</w:t>
      </w:r>
      <w:r w:rsidRPr="007E55A7">
        <w:t>s for engaging Indigenous peoples in water planning</w:t>
      </w:r>
    </w:p>
    <w:p w14:paraId="60ECBB23" w14:textId="77777777" w:rsidR="00017EDB" w:rsidRPr="007E55A7" w:rsidRDefault="00017EDB" w:rsidP="007E55A7">
      <w:pPr>
        <w:pStyle w:val="ListBullet"/>
      </w:pPr>
      <w:r w:rsidRPr="007E55A7">
        <w:t>mechanisms for recognising Indigenous needs for water access and management, or</w:t>
      </w:r>
    </w:p>
    <w:p w14:paraId="74D40CA5" w14:textId="77777777" w:rsidR="00017EDB" w:rsidRPr="00684EAE" w:rsidRDefault="00017EDB" w:rsidP="007E55A7">
      <w:pPr>
        <w:pStyle w:val="ListBullet"/>
      </w:pPr>
      <w:r w:rsidRPr="007E55A7">
        <w:t xml:space="preserve">methods </w:t>
      </w:r>
      <w:r w:rsidRPr="00684EAE">
        <w:t>to determin</w:t>
      </w:r>
      <w:r>
        <w:t>e</w:t>
      </w:r>
      <w:r w:rsidRPr="00684EAE">
        <w:t xml:space="preserve"> or mandat</w:t>
      </w:r>
      <w:r>
        <w:t>e</w:t>
      </w:r>
      <w:r w:rsidRPr="00684EAE">
        <w:t xml:space="preserve"> the allocation of water for Indigenous economic or cultural purposes.</w:t>
      </w:r>
    </w:p>
    <w:p w14:paraId="05F61B78" w14:textId="77777777" w:rsidR="00017EDB" w:rsidRDefault="00017EDB" w:rsidP="007E55A7">
      <w:pPr>
        <w:keepNext/>
      </w:pPr>
      <w:r>
        <w:t>The module is structured under the following sections:</w:t>
      </w:r>
    </w:p>
    <w:p w14:paraId="4D887215" w14:textId="77777777" w:rsidR="00017EDB" w:rsidRPr="00684EAE" w:rsidRDefault="007E55A7" w:rsidP="007E55A7">
      <w:pPr>
        <w:tabs>
          <w:tab w:val="left" w:pos="1134"/>
        </w:tabs>
        <w:ind w:left="1134" w:hanging="1134"/>
      </w:pPr>
      <w:r w:rsidRPr="007E55A7">
        <w:rPr>
          <w:b/>
        </w:rPr>
        <w:t>Section 1:</w:t>
      </w:r>
      <w:r>
        <w:tab/>
      </w:r>
      <w:r w:rsidR="00017EDB" w:rsidRPr="00684EAE">
        <w:t>Recognising Indigenous values and needs in relation to water resource planning and management</w:t>
      </w:r>
    </w:p>
    <w:p w14:paraId="068D5EE8" w14:textId="77777777" w:rsidR="00017EDB" w:rsidRPr="00684EAE" w:rsidRDefault="007E55A7" w:rsidP="007E55A7">
      <w:pPr>
        <w:tabs>
          <w:tab w:val="left" w:pos="1134"/>
        </w:tabs>
        <w:ind w:left="1134" w:hanging="1134"/>
      </w:pPr>
      <w:r w:rsidRPr="007E55A7">
        <w:rPr>
          <w:b/>
        </w:rPr>
        <w:t>Section 2:</w:t>
      </w:r>
      <w:r>
        <w:tab/>
      </w:r>
      <w:r w:rsidR="00017EDB" w:rsidRPr="005978E3">
        <w:t xml:space="preserve">Native </w:t>
      </w:r>
      <w:r w:rsidR="00017EDB">
        <w:t>t</w:t>
      </w:r>
      <w:r w:rsidR="00017EDB" w:rsidRPr="005978E3">
        <w:t xml:space="preserve">itle </w:t>
      </w:r>
      <w:r w:rsidR="00017EDB">
        <w:t xml:space="preserve">and other Indigenous land rights - </w:t>
      </w:r>
      <w:r w:rsidR="00017EDB" w:rsidRPr="005978E3">
        <w:t xml:space="preserve">implications for water </w:t>
      </w:r>
      <w:r w:rsidR="00017EDB">
        <w:t>planning and management</w:t>
      </w:r>
    </w:p>
    <w:p w14:paraId="787EA47F" w14:textId="77777777" w:rsidR="00017EDB" w:rsidRDefault="007E55A7" w:rsidP="007E55A7">
      <w:pPr>
        <w:tabs>
          <w:tab w:val="left" w:pos="1134"/>
        </w:tabs>
        <w:ind w:left="1134" w:hanging="1134"/>
      </w:pPr>
      <w:r w:rsidRPr="007E55A7">
        <w:rPr>
          <w:b/>
        </w:rPr>
        <w:t>Section 3:</w:t>
      </w:r>
      <w:r>
        <w:tab/>
      </w:r>
      <w:r w:rsidR="00017EDB" w:rsidRPr="00684EAE">
        <w:t>Options for improving Indigenous water access in water plans</w:t>
      </w:r>
    </w:p>
    <w:p w14:paraId="2D79A183" w14:textId="77777777" w:rsidR="00017EDB" w:rsidRPr="00684EAE" w:rsidRDefault="007E55A7" w:rsidP="007E55A7">
      <w:pPr>
        <w:tabs>
          <w:tab w:val="left" w:pos="1134"/>
        </w:tabs>
        <w:ind w:left="1134" w:hanging="1134"/>
      </w:pPr>
      <w:r w:rsidRPr="007E55A7">
        <w:rPr>
          <w:b/>
        </w:rPr>
        <w:t>Section 4:</w:t>
      </w:r>
      <w:r>
        <w:tab/>
      </w:r>
      <w:r w:rsidR="00017EDB">
        <w:t>Concluding remarks</w:t>
      </w:r>
    </w:p>
    <w:p w14:paraId="2E35DE5B" w14:textId="77777777" w:rsidR="00017EDB" w:rsidRPr="00684EAE" w:rsidRDefault="007E55A7" w:rsidP="007E55A7">
      <w:pPr>
        <w:tabs>
          <w:tab w:val="left" w:pos="1134"/>
        </w:tabs>
        <w:ind w:left="1134" w:hanging="1134"/>
      </w:pPr>
      <w:r w:rsidRPr="007E55A7">
        <w:rPr>
          <w:b/>
        </w:rPr>
        <w:t>Section 5:</w:t>
      </w:r>
      <w:r>
        <w:tab/>
      </w:r>
      <w:r w:rsidR="00017EDB" w:rsidRPr="00684EAE">
        <w:t>Knowledge base</w:t>
      </w:r>
    </w:p>
    <w:p w14:paraId="63A012A3" w14:textId="77777777" w:rsidR="00017EDB" w:rsidRPr="00E21052" w:rsidRDefault="00017EDB" w:rsidP="00E21052">
      <w:pPr>
        <w:pStyle w:val="Heading2"/>
        <w:pageBreakBefore/>
      </w:pPr>
      <w:bookmarkStart w:id="11" w:name="_Toc421695844"/>
      <w:bookmarkStart w:id="12" w:name="_Toc467677494"/>
      <w:r w:rsidRPr="00E21052">
        <w:t>1</w:t>
      </w:r>
      <w:r w:rsidR="00E21052" w:rsidRPr="00E21052">
        <w:t xml:space="preserve">. </w:t>
      </w:r>
      <w:r w:rsidRPr="00E21052">
        <w:t>Recognising Indigenous values and needs in water resource planning and management</w:t>
      </w:r>
      <w:bookmarkEnd w:id="11"/>
      <w:bookmarkEnd w:id="12"/>
    </w:p>
    <w:p w14:paraId="0EF7DF4B" w14:textId="77777777" w:rsidR="00017EDB" w:rsidRDefault="00017EDB" w:rsidP="00E21052">
      <w:r>
        <w:t>New</w:t>
      </w:r>
      <w:r w:rsidRPr="002755FA">
        <w:t xml:space="preserve"> and revised water plans should reflect Indigenous social, spiritual and customary objectives and include strategies for ongoing implementation, management and monitoring </w:t>
      </w:r>
      <w:r>
        <w:t xml:space="preserve">of these objectives </w:t>
      </w:r>
      <w:r w:rsidRPr="002755FA">
        <w:t>throughout the life of the water plan</w:t>
      </w:r>
      <w:r>
        <w:t xml:space="preserve">. </w:t>
      </w:r>
      <w:r w:rsidRPr="002755FA">
        <w:t xml:space="preserve">This section provides guidance for water planners </w:t>
      </w:r>
      <w:r>
        <w:t xml:space="preserve">on recognising </w:t>
      </w:r>
      <w:r w:rsidRPr="002755FA">
        <w:t xml:space="preserve">Indigenous </w:t>
      </w:r>
      <w:r>
        <w:t xml:space="preserve">values, </w:t>
      </w:r>
      <w:r w:rsidRPr="002755FA">
        <w:t>needs</w:t>
      </w:r>
      <w:r>
        <w:t xml:space="preserve"> and </w:t>
      </w:r>
      <w:r w:rsidRPr="002755FA">
        <w:t xml:space="preserve">objectives </w:t>
      </w:r>
      <w:r>
        <w:t xml:space="preserve">and provides options on how these </w:t>
      </w:r>
      <w:r w:rsidRPr="002755FA">
        <w:t xml:space="preserve">can be incorporated </w:t>
      </w:r>
      <w:r>
        <w:t xml:space="preserve">during the water resource planning and management process. </w:t>
      </w:r>
    </w:p>
    <w:p w14:paraId="563DFF2F" w14:textId="77777777" w:rsidR="00017EDB" w:rsidRPr="00936E79" w:rsidRDefault="00017EDB" w:rsidP="00017EDB">
      <w:pPr>
        <w:spacing w:before="120"/>
        <w:rPr>
          <w:sz w:val="23"/>
          <w:szCs w:val="23"/>
        </w:rPr>
      </w:pPr>
      <w:r w:rsidRPr="00936E79">
        <w:rPr>
          <w:sz w:val="23"/>
          <w:szCs w:val="23"/>
        </w:rPr>
        <w:t>The NWI states:</w:t>
      </w:r>
    </w:p>
    <w:p w14:paraId="23739E18" w14:textId="77777777" w:rsidR="00017EDB" w:rsidRPr="00947365" w:rsidRDefault="00E21052" w:rsidP="00017EDB">
      <w:pPr>
        <w:spacing w:before="120"/>
        <w:ind w:left="1134" w:hanging="568"/>
        <w:rPr>
          <w:i/>
        </w:rPr>
      </w:pPr>
      <w:r w:rsidRPr="00947365">
        <w:rPr>
          <w:i/>
        </w:rPr>
        <w:t>52.</w:t>
      </w:r>
      <w:r w:rsidRPr="00947365">
        <w:rPr>
          <w:i/>
        </w:rPr>
        <w:tab/>
      </w:r>
      <w:r w:rsidR="00017EDB" w:rsidRPr="00947365">
        <w:rPr>
          <w:i/>
        </w:rPr>
        <w:t xml:space="preserve">The Parties will provide for Indigenous access to water resources, in accordance with relevant Commonwealth, State and Territory legislation, through planning processes that ensure: </w:t>
      </w:r>
    </w:p>
    <w:p w14:paraId="2584C767" w14:textId="77777777" w:rsidR="00017EDB" w:rsidRPr="00947365" w:rsidRDefault="00E21052" w:rsidP="00017EDB">
      <w:pPr>
        <w:spacing w:before="120"/>
        <w:ind w:left="1700" w:hanging="568"/>
        <w:rPr>
          <w:i/>
        </w:rPr>
      </w:pPr>
      <w:r w:rsidRPr="00947365">
        <w:rPr>
          <w:i/>
        </w:rPr>
        <w:t>i)</w:t>
      </w:r>
      <w:r w:rsidRPr="00947365">
        <w:rPr>
          <w:i/>
        </w:rPr>
        <w:tab/>
      </w:r>
      <w:r w:rsidR="00017EDB" w:rsidRPr="00947365">
        <w:rPr>
          <w:i/>
        </w:rPr>
        <w:t xml:space="preserve">inclusion of Indigenous representation in water planning wherever possible; and </w:t>
      </w:r>
    </w:p>
    <w:p w14:paraId="71E2753C" w14:textId="77777777" w:rsidR="00017EDB" w:rsidRPr="00947365" w:rsidRDefault="00E21052" w:rsidP="00017EDB">
      <w:pPr>
        <w:spacing w:before="120"/>
        <w:ind w:left="1700" w:hanging="568"/>
        <w:rPr>
          <w:i/>
        </w:rPr>
      </w:pPr>
      <w:r w:rsidRPr="00947365">
        <w:rPr>
          <w:i/>
        </w:rPr>
        <w:t>ii)</w:t>
      </w:r>
      <w:r w:rsidRPr="00947365">
        <w:rPr>
          <w:i/>
        </w:rPr>
        <w:tab/>
      </w:r>
      <w:r w:rsidR="00017EDB" w:rsidRPr="00947365">
        <w:rPr>
          <w:i/>
          <w:iCs/>
        </w:rPr>
        <w:t xml:space="preserve">water plans </w:t>
      </w:r>
      <w:r w:rsidR="00017EDB" w:rsidRPr="00947365">
        <w:rPr>
          <w:i/>
        </w:rPr>
        <w:t xml:space="preserve">will incorporate Indigenous social, spiritual and customary objectives and strategies for achieving these objectives wherever they can be developed. </w:t>
      </w:r>
    </w:p>
    <w:p w14:paraId="17B86F31" w14:textId="77777777" w:rsidR="00017EDB" w:rsidRPr="00947365" w:rsidRDefault="00E21052" w:rsidP="00017EDB">
      <w:pPr>
        <w:spacing w:before="120"/>
        <w:ind w:left="1134" w:hanging="568"/>
        <w:rPr>
          <w:i/>
        </w:rPr>
      </w:pPr>
      <w:r w:rsidRPr="00947365">
        <w:rPr>
          <w:i/>
        </w:rPr>
        <w:t>53.</w:t>
      </w:r>
      <w:r w:rsidRPr="00947365">
        <w:rPr>
          <w:i/>
        </w:rPr>
        <w:tab/>
      </w:r>
      <w:r w:rsidR="00017EDB" w:rsidRPr="00947365">
        <w:rPr>
          <w:i/>
        </w:rPr>
        <w:t xml:space="preserve">Water planning processes will take account of the possible existence of native title rights to water in the catchment or aquifer area. The Parties note that plans may need to allocate water to native title holders following the recognition of native title rights in water under the Commonwealth </w:t>
      </w:r>
      <w:r w:rsidR="00017EDB" w:rsidRPr="00947365">
        <w:rPr>
          <w:i/>
          <w:u w:val="single"/>
        </w:rPr>
        <w:t>Native Title Act 1993</w:t>
      </w:r>
      <w:r w:rsidR="00947365">
        <w:rPr>
          <w:i/>
        </w:rPr>
        <w:t>.</w:t>
      </w:r>
    </w:p>
    <w:p w14:paraId="198E6FF6" w14:textId="77777777" w:rsidR="00017EDB" w:rsidRPr="00947365" w:rsidRDefault="00947365" w:rsidP="00017EDB">
      <w:pPr>
        <w:spacing w:before="120"/>
        <w:ind w:left="1134" w:hanging="568"/>
        <w:rPr>
          <w:i/>
        </w:rPr>
      </w:pPr>
      <w:r w:rsidRPr="00947365">
        <w:rPr>
          <w:i/>
        </w:rPr>
        <w:t>54.</w:t>
      </w:r>
      <w:r w:rsidRPr="00947365">
        <w:rPr>
          <w:i/>
        </w:rPr>
        <w:tab/>
      </w:r>
      <w:r w:rsidR="00017EDB" w:rsidRPr="00947365">
        <w:rPr>
          <w:i/>
        </w:rPr>
        <w:t xml:space="preserve">Water allocated to native title holders for traditional cultural </w:t>
      </w:r>
      <w:r>
        <w:rPr>
          <w:i/>
        </w:rPr>
        <w:t>purposes will be accounted for.</w:t>
      </w:r>
    </w:p>
    <w:p w14:paraId="0869FCF3" w14:textId="77777777" w:rsidR="00017EDB" w:rsidRDefault="00017EDB" w:rsidP="00947365">
      <w:r>
        <w:t xml:space="preserve">Section 1 is consistent with, and builds on, existing national good practice </w:t>
      </w:r>
      <w:r w:rsidRPr="00623773">
        <w:t>protocols and guidelines with regards to</w:t>
      </w:r>
      <w:r>
        <w:t>:</w:t>
      </w:r>
    </w:p>
    <w:p w14:paraId="65199BD1" w14:textId="77777777" w:rsidR="00017EDB" w:rsidRPr="00947365" w:rsidRDefault="00017EDB" w:rsidP="00947365">
      <w:pPr>
        <w:pStyle w:val="ListBullet"/>
      </w:pPr>
      <w:r>
        <w:t>engagin</w:t>
      </w:r>
      <w:r w:rsidRPr="00947365">
        <w:t>g Indigenous peoples in water planning (e.g. Jackson et al, 2012b; Mackenzie, 2013b; NWC, 2012b),</w:t>
      </w:r>
    </w:p>
    <w:p w14:paraId="227B7AD8" w14:textId="77777777" w:rsidR="00017EDB" w:rsidRPr="00947365" w:rsidRDefault="00017EDB" w:rsidP="00947365">
      <w:pPr>
        <w:pStyle w:val="ListBullet"/>
      </w:pPr>
      <w:r w:rsidRPr="00947365">
        <w:t>respecting Indigenous cultural heritage and values in natural resource management (e.g. The Burra Charter, The Australian Heritage Charter, Ask First: A guide to respecting Indigenous heritage and places of value), and</w:t>
      </w:r>
    </w:p>
    <w:p w14:paraId="762462BE" w14:textId="77777777" w:rsidR="00017EDB" w:rsidRDefault="00017EDB" w:rsidP="00947365">
      <w:pPr>
        <w:pStyle w:val="ListBullet"/>
      </w:pPr>
      <w:r w:rsidRPr="00947365">
        <w:t>Formal state l</w:t>
      </w:r>
      <w:r>
        <w:t>egislative drivers for formal participation with traditional owners (e.g. the Traditional Owners Settlement Act 2010 in Victoria).</w:t>
      </w:r>
    </w:p>
    <w:p w14:paraId="6CED0EA7" w14:textId="77777777" w:rsidR="00017EDB" w:rsidRPr="00667700" w:rsidRDefault="00017EDB" w:rsidP="008858B5">
      <w:pPr>
        <w:pStyle w:val="Heading3"/>
      </w:pPr>
      <w:bookmarkStart w:id="13" w:name="_Toc421695845"/>
      <w:bookmarkStart w:id="14" w:name="_Toc467677495"/>
      <w:r w:rsidRPr="00667700">
        <w:t>1.1 Assessing Indigenous values</w:t>
      </w:r>
      <w:bookmarkEnd w:id="13"/>
      <w:bookmarkEnd w:id="14"/>
    </w:p>
    <w:p w14:paraId="5D5811C8" w14:textId="77777777" w:rsidR="00017EDB" w:rsidRDefault="00017EDB" w:rsidP="00017EDB">
      <w:pPr>
        <w:tabs>
          <w:tab w:val="left" w:pos="284"/>
          <w:tab w:val="left" w:pos="567"/>
        </w:tabs>
        <w:autoSpaceDE w:val="0"/>
        <w:autoSpaceDN w:val="0"/>
        <w:adjustRightInd w:val="0"/>
        <w:spacing w:before="120" w:after="120"/>
      </w:pPr>
      <w:r w:rsidRPr="003A69D4">
        <w:t xml:space="preserve">Indigenous peoples in Australia have strong connections to </w:t>
      </w:r>
      <w:r>
        <w:t>c</w:t>
      </w:r>
      <w:r w:rsidRPr="003A69D4">
        <w:t xml:space="preserve">ountry, which encompasses both the physical and spiritual place of origin for Indigenous peoples who are the </w:t>
      </w:r>
      <w:r>
        <w:t>t</w:t>
      </w:r>
      <w:r w:rsidRPr="003A69D4">
        <w:t xml:space="preserve">raditional </w:t>
      </w:r>
      <w:r>
        <w:t>o</w:t>
      </w:r>
      <w:r w:rsidRPr="003A69D4">
        <w:t>wners of that place. Country can be described as a culturally defined landscape that includes water, people</w:t>
      </w:r>
      <w:r>
        <w:t>, all living creatures and matter</w:t>
      </w:r>
      <w:r w:rsidRPr="003A69D4">
        <w:t xml:space="preserve">, as well as ancestors, mythical beings, sacred and heritage sites. Water is an essential part of </w:t>
      </w:r>
      <w:r>
        <w:t>c</w:t>
      </w:r>
      <w:r w:rsidRPr="003A69D4">
        <w:t>ountry and considered an inseparable part of the living landscape (NWC, 2013).</w:t>
      </w:r>
    </w:p>
    <w:p w14:paraId="16AEFBE7" w14:textId="77777777" w:rsidR="00017EDB" w:rsidRPr="00D75BA0" w:rsidRDefault="00017EDB" w:rsidP="00017EDB">
      <w:pPr>
        <w:keepNext/>
        <w:spacing w:before="240" w:after="120"/>
      </w:pPr>
      <w:r w:rsidRPr="00D75BA0">
        <w:t>When assessing Indigenous values, the following should be taken into account:</w:t>
      </w:r>
    </w:p>
    <w:p w14:paraId="52028304" w14:textId="77777777" w:rsidR="00017EDB" w:rsidRPr="008858B5" w:rsidRDefault="00017EDB" w:rsidP="008858B5">
      <w:pPr>
        <w:pStyle w:val="ListBullet"/>
      </w:pPr>
      <w:r w:rsidRPr="008E46CB">
        <w:t>Indigenou</w:t>
      </w:r>
      <w:r w:rsidRPr="008858B5">
        <w:t>s peoples have complex value systems, which underpin their traditional management of country, including rivers and ecosystems (Jackson, 2005; Collings, 2012)</w:t>
      </w:r>
    </w:p>
    <w:p w14:paraId="45690FD6" w14:textId="77777777" w:rsidR="00017EDB" w:rsidRPr="008858B5" w:rsidRDefault="00017EDB" w:rsidP="008858B5">
      <w:pPr>
        <w:pStyle w:val="ListBullet"/>
      </w:pPr>
      <w:r w:rsidRPr="008858B5">
        <w:t xml:space="preserve">cultural values are associated with both ground and surface water sources (Moggridge, 2010; Barber &amp; Jackson, 2011) and are sustained by water that is sufficient in both quality and quantity (SKM, 2013) </w:t>
      </w:r>
    </w:p>
    <w:p w14:paraId="6A916758" w14:textId="77777777" w:rsidR="00017EDB" w:rsidRPr="008858B5" w:rsidRDefault="00017EDB" w:rsidP="008858B5">
      <w:pPr>
        <w:pStyle w:val="ListBullet"/>
      </w:pPr>
      <w:r w:rsidRPr="008858B5">
        <w:t xml:space="preserve">water dependent cultural values, and strategies to protect them, can only be determined by local Indigenous peoples (NWC, 2012a) </w:t>
      </w:r>
    </w:p>
    <w:p w14:paraId="67369CAB" w14:textId="77777777" w:rsidR="00017EDB" w:rsidRPr="008858B5" w:rsidRDefault="00017EDB" w:rsidP="008858B5">
      <w:pPr>
        <w:pStyle w:val="ListBullet"/>
      </w:pPr>
      <w:r w:rsidRPr="008858B5">
        <w:t>Indigenous values can be expressed in many ways, such as through narrative, dreaming tracks, songlines, performance, visual depiction, art and maps. Indigenous values presented in these formats should be considered of equal importance to information presented in standard water planning formats (Mackenzie, 2012b, pg 34, 39)</w:t>
      </w:r>
    </w:p>
    <w:p w14:paraId="35253612" w14:textId="77777777" w:rsidR="00017EDB" w:rsidRDefault="00017EDB" w:rsidP="008858B5">
      <w:pPr>
        <w:pStyle w:val="ListBullet"/>
      </w:pPr>
      <w:r w:rsidRPr="008858B5">
        <w:t>Indigenous va</w:t>
      </w:r>
      <w:r w:rsidRPr="005017E9">
        <w:t>lues may not always align with ecological values, although at times they may overlap or be complementary</w:t>
      </w:r>
    </w:p>
    <w:p w14:paraId="6F98243B" w14:textId="77777777" w:rsidR="00017EDB" w:rsidRDefault="00017EDB" w:rsidP="008858B5">
      <w:pPr>
        <w:pStyle w:val="ListBullet2"/>
      </w:pPr>
      <w:r>
        <w:t>I</w:t>
      </w:r>
      <w:r w:rsidRPr="00F62B71">
        <w:t xml:space="preserve">t is important for water planners to ‘test’ the assumption that environmental flows can </w:t>
      </w:r>
      <w:r>
        <w:t>meet</w:t>
      </w:r>
      <w:r w:rsidRPr="00F62B71">
        <w:t xml:space="preserve"> Indigenous </w:t>
      </w:r>
      <w:r>
        <w:t xml:space="preserve">objectives </w:t>
      </w:r>
      <w:r w:rsidRPr="00F62B71">
        <w:t>(</w:t>
      </w:r>
      <w:r>
        <w:t>e.g.</w:t>
      </w:r>
      <w:r w:rsidRPr="00F62B71">
        <w:t xml:space="preserve"> Finn </w:t>
      </w:r>
      <w:r>
        <w:t>&amp;</w:t>
      </w:r>
      <w:r w:rsidRPr="00F62B71">
        <w:t xml:space="preserve"> Jackson, 2011; Jackson et al</w:t>
      </w:r>
      <w:r>
        <w:t>,</w:t>
      </w:r>
      <w:r w:rsidRPr="00F62B71">
        <w:t xml:space="preserve"> 2015)</w:t>
      </w:r>
      <w:r>
        <w:t>.</w:t>
      </w:r>
    </w:p>
    <w:p w14:paraId="3AB2E784" w14:textId="77777777" w:rsidR="00017EDB" w:rsidRPr="008858B5" w:rsidRDefault="00017EDB" w:rsidP="008858B5">
      <w:pPr>
        <w:pStyle w:val="ListBullet"/>
      </w:pPr>
      <w:r w:rsidRPr="00433F0B">
        <w:t>Indige</w:t>
      </w:r>
      <w:r w:rsidRPr="008858B5">
        <w:t>nous values include non-use values (such as the symbolic value of water evoking a sense of belonging and identity) (Barber &amp; Jackson, 2011, refer sections 2.1 &amp; 2.2) and indirect-use values (such as the benefits of improved water quality to downstream users derived from the protection of an upstream wetland) (Jackson, 2005; Venn &amp; Quiggin, 2007)</w:t>
      </w:r>
    </w:p>
    <w:p w14:paraId="7C6884FF" w14:textId="77777777" w:rsidR="00017EDB" w:rsidRDefault="00017EDB" w:rsidP="008858B5">
      <w:pPr>
        <w:pStyle w:val="ListBullet"/>
      </w:pPr>
      <w:r w:rsidRPr="008858B5">
        <w:t xml:space="preserve">a range of techniques can be used to assess Indigenous water values, objectives and requirements, including </w:t>
      </w:r>
      <w:r>
        <w:t>but not limited to</w:t>
      </w:r>
      <w:r w:rsidRPr="00433F0B">
        <w:t xml:space="preserve"> interviews, surveys, </w:t>
      </w:r>
      <w:r>
        <w:t>cultural</w:t>
      </w:r>
      <w:r w:rsidRPr="00433F0B">
        <w:t xml:space="preserve"> and spatial mapping</w:t>
      </w:r>
      <w:r>
        <w:t>, analysis of artwork, historical documentation and other relevant data (Box 1)</w:t>
      </w:r>
      <w:r w:rsidRPr="00433F0B">
        <w:t xml:space="preserve"> </w:t>
      </w:r>
    </w:p>
    <w:p w14:paraId="50C326DE" w14:textId="77777777" w:rsidR="00017EDB" w:rsidRDefault="00017EDB" w:rsidP="008858B5">
      <w:pPr>
        <w:pStyle w:val="ListBullet2"/>
      </w:pPr>
      <w:r w:rsidRPr="00433F0B">
        <w:t>It is important to maintain a flexible approach so techniques can be tailored to meet individual or community needs (Mac</w:t>
      </w:r>
      <w:r w:rsidRPr="005017E9">
        <w:t xml:space="preserve">kenzie, </w:t>
      </w:r>
      <w:r w:rsidRPr="00465F23">
        <w:t>2012</w:t>
      </w:r>
      <w:r>
        <w:t>b</w:t>
      </w:r>
      <w:r w:rsidRPr="005017E9">
        <w:t>)</w:t>
      </w:r>
      <w:r>
        <w:t>.</w:t>
      </w:r>
    </w:p>
    <w:p w14:paraId="69B6F2C7" w14:textId="77777777" w:rsidR="00017EDB" w:rsidRDefault="00017EDB" w:rsidP="008858B5">
      <w:pPr>
        <w:pStyle w:val="ListBullet"/>
      </w:pPr>
      <w:r>
        <w:t xml:space="preserve">the importance of </w:t>
      </w:r>
      <w:r w:rsidRPr="0054709B">
        <w:t>respec</w:t>
      </w:r>
      <w:r w:rsidRPr="00581A2A">
        <w:t>t</w:t>
      </w:r>
      <w:r>
        <w:t>ing,</w:t>
      </w:r>
      <w:r w:rsidRPr="0054709B">
        <w:t xml:space="preserve"> </w:t>
      </w:r>
      <w:r w:rsidRPr="00581A2A">
        <w:t>protect</w:t>
      </w:r>
      <w:r>
        <w:t>ing and maintaining</w:t>
      </w:r>
      <w:r w:rsidRPr="00581A2A">
        <w:t xml:space="preserve"> the intellectual property rights </w:t>
      </w:r>
      <w:r w:rsidRPr="001A0A73">
        <w:t>of the Indigenous knowledge holder</w:t>
      </w:r>
      <w:r>
        <w:t xml:space="preserve"> </w:t>
      </w:r>
      <w:r w:rsidRPr="00581A2A">
        <w:t>(Rea</w:t>
      </w:r>
      <w:r>
        <w:t>,</w:t>
      </w:r>
      <w:r w:rsidRPr="00581A2A">
        <w:t xml:space="preserve"> 2008)</w:t>
      </w:r>
    </w:p>
    <w:p w14:paraId="2A8CBE38" w14:textId="77777777" w:rsidR="00017EDB" w:rsidRDefault="00017EDB" w:rsidP="008858B5">
      <w:pPr>
        <w:pStyle w:val="ListBullet2"/>
      </w:pPr>
      <w:r>
        <w:t>This includes storing information in a culturally appropriate manner so that it can be accessed by users in accordance with Indigenous tradition, while also protecting the intellectual property of the knowledge holder (Box 2), and</w:t>
      </w:r>
    </w:p>
    <w:p w14:paraId="746A42D5" w14:textId="77777777" w:rsidR="00017EDB" w:rsidRDefault="00017EDB" w:rsidP="008858B5">
      <w:pPr>
        <w:pStyle w:val="ListBullet"/>
      </w:pPr>
      <w:r>
        <w:t>c</w:t>
      </w:r>
      <w:r w:rsidRPr="003D0863">
        <w:t xml:space="preserve">ultural and environmental values </w:t>
      </w:r>
      <w:r>
        <w:t>(</w:t>
      </w:r>
      <w:r w:rsidRPr="003D0863">
        <w:t>associated water requirements) sho</w:t>
      </w:r>
      <w:r>
        <w:t>uld be determined independently</w:t>
      </w:r>
      <w:r w:rsidRPr="003D0863">
        <w:t xml:space="preserve"> and integrated for management purposes (NWC</w:t>
      </w:r>
      <w:r>
        <w:t>,</w:t>
      </w:r>
      <w:r w:rsidRPr="003D0863">
        <w:t xml:space="preserve"> 2012</w:t>
      </w:r>
      <w:r>
        <w:t>a</w:t>
      </w:r>
      <w:r w:rsidRPr="003D0863">
        <w:t>).</w:t>
      </w:r>
      <w:r w:rsidRPr="00581A2A">
        <w:t xml:space="preserve"> </w:t>
      </w:r>
    </w:p>
    <w:p w14:paraId="2B92D313" w14:textId="77777777" w:rsidR="00893E14" w:rsidRPr="00893E14" w:rsidRDefault="00893E14" w:rsidP="009126CC">
      <w:pPr>
        <w:keepNext/>
        <w:keepLines/>
        <w:pBdr>
          <w:top w:val="single" w:sz="4" w:space="1" w:color="auto"/>
          <w:left w:val="single" w:sz="4" w:space="4" w:color="auto"/>
          <w:bottom w:val="single" w:sz="4" w:space="1" w:color="auto"/>
          <w:right w:val="single" w:sz="4" w:space="4" w:color="auto"/>
        </w:pBdr>
        <w:spacing w:after="120"/>
        <w:rPr>
          <w:b/>
        </w:rPr>
      </w:pPr>
      <w:r w:rsidRPr="00893E14">
        <w:rPr>
          <w:b/>
        </w:rPr>
        <w:t xml:space="preserve">Box 1: Techniques to assess Indigenous peoples water values, objectives and requirements </w:t>
      </w:r>
    </w:p>
    <w:p w14:paraId="3AB856BF" w14:textId="77777777" w:rsidR="00893E14" w:rsidRDefault="00893E14" w:rsidP="00893E14">
      <w:pPr>
        <w:keepNext/>
        <w:keepLines/>
        <w:pBdr>
          <w:top w:val="single" w:sz="4" w:space="1" w:color="auto"/>
          <w:left w:val="single" w:sz="4" w:space="4" w:color="auto"/>
          <w:bottom w:val="single" w:sz="4" w:space="1" w:color="auto"/>
          <w:right w:val="single" w:sz="4" w:space="4" w:color="auto"/>
        </w:pBdr>
      </w:pPr>
      <w:r>
        <w:t xml:space="preserve">There has been an increase in research over recent years into methods that can be used to assess </w:t>
      </w:r>
      <w:r w:rsidRPr="00786080">
        <w:t xml:space="preserve">Indigenous </w:t>
      </w:r>
      <w:r>
        <w:t xml:space="preserve">people’s water </w:t>
      </w:r>
      <w:r w:rsidRPr="00786080">
        <w:t>values, objectives and requirements.</w:t>
      </w:r>
      <w:r>
        <w:t xml:space="preserve"> For example, methods have been developed that enable environmental and Indigenous values to be determined independently, and then integrated into Environmental Flow Assessments (Jackson et al, 2015; Finn &amp; Jackson, 2011). This approach improves understanding of:</w:t>
      </w:r>
    </w:p>
    <w:p w14:paraId="4CE4A4DE" w14:textId="77777777" w:rsidR="00893E14" w:rsidRPr="00893E14" w:rsidRDefault="00893E14" w:rsidP="00893E14">
      <w:pPr>
        <w:pStyle w:val="ListBullet"/>
        <w:pBdr>
          <w:top w:val="single" w:sz="4" w:space="1" w:color="auto"/>
          <w:left w:val="single" w:sz="4" w:space="4" w:color="auto"/>
          <w:bottom w:val="single" w:sz="4" w:space="1" w:color="auto"/>
          <w:right w:val="single" w:sz="4" w:space="4" w:color="auto"/>
        </w:pBdr>
      </w:pPr>
      <w:r w:rsidRPr="00EC61C9">
        <w:t>loc</w:t>
      </w:r>
      <w:r w:rsidRPr="00893E14">
        <w:t>al Indigenous values, water management objectives and water requirements</w:t>
      </w:r>
    </w:p>
    <w:p w14:paraId="7A95BD6C" w14:textId="77777777" w:rsidR="00893E14" w:rsidRPr="00893E14" w:rsidRDefault="00893E14" w:rsidP="00893E14">
      <w:pPr>
        <w:pStyle w:val="ListBullet"/>
        <w:pBdr>
          <w:top w:val="single" w:sz="4" w:space="1" w:color="auto"/>
          <w:left w:val="single" w:sz="4" w:space="4" w:color="auto"/>
          <w:bottom w:val="single" w:sz="4" w:space="1" w:color="auto"/>
          <w:right w:val="single" w:sz="4" w:space="4" w:color="auto"/>
        </w:pBdr>
      </w:pPr>
      <w:r w:rsidRPr="00893E14">
        <w:t>the relationship between Indigenous values and local water planning and management arrangements, and</w:t>
      </w:r>
    </w:p>
    <w:p w14:paraId="5D90E433" w14:textId="77777777" w:rsidR="00893E14" w:rsidRPr="00EC61C9" w:rsidRDefault="00893E14" w:rsidP="00893E14">
      <w:pPr>
        <w:pStyle w:val="ListBullet"/>
        <w:pBdr>
          <w:top w:val="single" w:sz="4" w:space="1" w:color="auto"/>
          <w:left w:val="single" w:sz="4" w:space="4" w:color="auto"/>
          <w:bottom w:val="single" w:sz="4" w:space="1" w:color="auto"/>
          <w:right w:val="single" w:sz="4" w:space="4" w:color="auto"/>
        </w:pBdr>
      </w:pPr>
      <w:r w:rsidRPr="00893E14">
        <w:t>the ben</w:t>
      </w:r>
      <w:r w:rsidRPr="00EC61C9">
        <w:t>efits to Indigenous people from allocating water to meet social, cultural and customary objectives.</w:t>
      </w:r>
    </w:p>
    <w:p w14:paraId="1A8F5E0F" w14:textId="77777777" w:rsidR="00893E14" w:rsidRDefault="00893E14" w:rsidP="00893E14">
      <w:pPr>
        <w:pBdr>
          <w:top w:val="single" w:sz="4" w:space="1" w:color="auto"/>
          <w:left w:val="single" w:sz="4" w:space="4" w:color="auto"/>
          <w:bottom w:val="single" w:sz="4" w:space="1" w:color="auto"/>
          <w:right w:val="single" w:sz="4" w:space="4" w:color="auto"/>
        </w:pBdr>
      </w:pPr>
      <w:r>
        <w:t>Another approach involves combining economic, hydrological and ecological models into an integrated model, and then assessing the effect of economic development on water resources, aquatic habitats and the incomes of Indigenous and non-Indigenous people (Stoeckl et al, 2013). This technique is used to generate estimates of the potential net impact of different development scenarios on local Indigenous people, and also enables qualitative assessment of potential social and cultural impacts associated with the degradation of water resources.</w:t>
      </w:r>
    </w:p>
    <w:p w14:paraId="09181DA6" w14:textId="77777777" w:rsidR="00893E14" w:rsidRDefault="00893E14" w:rsidP="00893E14">
      <w:pPr>
        <w:pBdr>
          <w:top w:val="single" w:sz="4" w:space="1" w:color="auto"/>
          <w:left w:val="single" w:sz="4" w:space="4" w:color="auto"/>
          <w:bottom w:val="single" w:sz="4" w:space="1" w:color="auto"/>
          <w:right w:val="single" w:sz="4" w:space="4" w:color="auto"/>
        </w:pBdr>
      </w:pPr>
      <w:r>
        <w:t>Research has also demonstrated the value of using a ‘replacement cost method’ to quantify the consumptive value of aquatic species and sites for Indigenous subsistence (Jackson et al, 2014b). This approach can be used to establish a baseline for assessing and monitoring the socioeconomic impact of hydrological and ecological changes from water resource development. Further, identification of economically valuable species and sites will facilitate targeted water management approaches to protect these high value species and sites.</w:t>
      </w:r>
    </w:p>
    <w:p w14:paraId="7D36259E" w14:textId="77777777" w:rsidR="00017EDB" w:rsidRDefault="002C2CB6" w:rsidP="002C2CB6">
      <w:pPr>
        <w:spacing w:after="0" w:line="120" w:lineRule="exact"/>
      </w:pPr>
      <w:r>
        <w:t xml:space="preserve"> </w:t>
      </w:r>
    </w:p>
    <w:p w14:paraId="214E2712" w14:textId="77777777" w:rsidR="002C2CB6" w:rsidRPr="002C2CB6" w:rsidRDefault="002C2CB6" w:rsidP="009126CC">
      <w:pPr>
        <w:pBdr>
          <w:top w:val="single" w:sz="4" w:space="1" w:color="auto"/>
          <w:left w:val="single" w:sz="4" w:space="4" w:color="auto"/>
          <w:bottom w:val="single" w:sz="4" w:space="1" w:color="auto"/>
          <w:right w:val="single" w:sz="4" w:space="4" w:color="auto"/>
        </w:pBdr>
        <w:spacing w:after="120"/>
        <w:rPr>
          <w:b/>
        </w:rPr>
      </w:pPr>
      <w:r w:rsidRPr="002C2CB6">
        <w:rPr>
          <w:b/>
        </w:rPr>
        <w:t>Box2: NSW Aboriginal Water Initiative System Database (AWIS)</w:t>
      </w:r>
    </w:p>
    <w:p w14:paraId="4E3D9D01" w14:textId="60559EC4" w:rsidR="002C2CB6" w:rsidRPr="0047793A" w:rsidRDefault="002C2CB6" w:rsidP="002C2CB6">
      <w:pPr>
        <w:pBdr>
          <w:top w:val="single" w:sz="4" w:space="1" w:color="auto"/>
          <w:left w:val="single" w:sz="4" w:space="4" w:color="auto"/>
          <w:bottom w:val="single" w:sz="4" w:space="1" w:color="auto"/>
          <w:right w:val="single" w:sz="4" w:space="4" w:color="auto"/>
        </w:pBdr>
      </w:pPr>
      <w:r w:rsidRPr="0047793A">
        <w:t xml:space="preserve">The NSW Government’s </w:t>
      </w:r>
      <w:hyperlink r:id="rId13" w:history="1">
        <w:r w:rsidRPr="00EB4EB9">
          <w:rPr>
            <w:rStyle w:val="Hyperlink"/>
          </w:rPr>
          <w:t>Aboriginal Water Initiative</w:t>
        </w:r>
      </w:hyperlink>
      <w:r w:rsidRPr="00EB4EB9">
        <w:t xml:space="preserve"> (</w:t>
      </w:r>
      <w:r>
        <w:t xml:space="preserve">AWI) </w:t>
      </w:r>
      <w:r w:rsidRPr="0047793A">
        <w:t xml:space="preserve">has developed a secure </w:t>
      </w:r>
      <w:r>
        <w:t xml:space="preserve">(Aboriginal staff login) </w:t>
      </w:r>
      <w:r w:rsidRPr="0047793A">
        <w:t xml:space="preserve">database to hold information on cultural values and water uses through the Community Engagement Process. This culturally important information is </w:t>
      </w:r>
      <w:r>
        <w:t xml:space="preserve">firstly protected by an Information Use Agreement and </w:t>
      </w:r>
      <w:r w:rsidRPr="0047793A">
        <w:t>not listed in water sharing plans, but is accessible to various users in accordance with Aboriginal tradition and lore</w:t>
      </w:r>
      <w:r>
        <w:t xml:space="preserve"> and the agreement</w:t>
      </w:r>
      <w:r w:rsidRPr="0047793A">
        <w:t xml:space="preserve">. The collection and maintenance of this data </w:t>
      </w:r>
      <w:r>
        <w:t xml:space="preserve">is undertaken </w:t>
      </w:r>
      <w:r w:rsidRPr="0047793A">
        <w:t xml:space="preserve">in a culturally appropriate manner is </w:t>
      </w:r>
      <w:r>
        <w:t>key</w:t>
      </w:r>
      <w:r w:rsidRPr="0047793A">
        <w:t xml:space="preserve"> for </w:t>
      </w:r>
      <w:r w:rsidR="007951EE">
        <w:t>WaterNSW</w:t>
      </w:r>
      <w:r w:rsidRPr="0047793A">
        <w:t xml:space="preserve"> </w:t>
      </w:r>
      <w:r>
        <w:t>to</w:t>
      </w:r>
      <w:r w:rsidRPr="0047793A">
        <w:t xml:space="preserve"> monitor the success of water sharing plans in meeting their statutory requirements for Aboriginal specific performance indicators and for:</w:t>
      </w:r>
    </w:p>
    <w:p w14:paraId="2CBD036F" w14:textId="77777777" w:rsidR="002C2CB6" w:rsidRPr="002C2CB6" w:rsidRDefault="002C2CB6" w:rsidP="009126CC">
      <w:pPr>
        <w:pStyle w:val="ListBullet"/>
        <w:pBdr>
          <w:top w:val="single" w:sz="4" w:space="1" w:color="auto"/>
          <w:left w:val="single" w:sz="4" w:space="4" w:color="auto"/>
          <w:bottom w:val="single" w:sz="4" w:space="1" w:color="auto"/>
          <w:right w:val="single" w:sz="4" w:space="4" w:color="auto"/>
        </w:pBdr>
        <w:spacing w:after="120"/>
      </w:pPr>
      <w:r w:rsidRPr="0047793A">
        <w:t xml:space="preserve">informing the </w:t>
      </w:r>
      <w:r w:rsidRPr="002C2CB6">
        <w:t>development and review process of water sharing plan provisions</w:t>
      </w:r>
    </w:p>
    <w:p w14:paraId="6A398B85" w14:textId="77777777" w:rsidR="002C2CB6" w:rsidRPr="002C2CB6" w:rsidRDefault="002C2CB6" w:rsidP="009126CC">
      <w:pPr>
        <w:pStyle w:val="ListBullet"/>
        <w:pBdr>
          <w:top w:val="single" w:sz="4" w:space="1" w:color="auto"/>
          <w:left w:val="single" w:sz="4" w:space="4" w:color="auto"/>
          <w:bottom w:val="single" w:sz="4" w:space="1" w:color="auto"/>
          <w:right w:val="single" w:sz="4" w:space="4" w:color="auto"/>
        </w:pBdr>
        <w:spacing w:after="120"/>
      </w:pPr>
      <w:r w:rsidRPr="002C2CB6">
        <w:t>informing changes to Aboriginal specific licensing application processes, and</w:t>
      </w:r>
    </w:p>
    <w:p w14:paraId="3CAA511F" w14:textId="77777777" w:rsidR="002C2CB6" w:rsidRPr="0047793A" w:rsidRDefault="002C2CB6" w:rsidP="009126CC">
      <w:pPr>
        <w:pStyle w:val="ListBullet"/>
        <w:pBdr>
          <w:top w:val="single" w:sz="4" w:space="1" w:color="auto"/>
          <w:left w:val="single" w:sz="4" w:space="4" w:color="auto"/>
          <w:bottom w:val="single" w:sz="4" w:space="1" w:color="auto"/>
          <w:right w:val="single" w:sz="4" w:space="4" w:color="auto"/>
        </w:pBdr>
        <w:spacing w:after="120"/>
      </w:pPr>
      <w:r w:rsidRPr="002C2CB6">
        <w:t>developing effec</w:t>
      </w:r>
      <w:r w:rsidRPr="0047793A">
        <w:t>tive monitoring o</w:t>
      </w:r>
      <w:r>
        <w:t>f</w:t>
      </w:r>
      <w:r w:rsidRPr="0047793A">
        <w:t xml:space="preserve"> cultural water values and uses for the life of the water sharing plan.</w:t>
      </w:r>
    </w:p>
    <w:p w14:paraId="6CF6EA00" w14:textId="77777777" w:rsidR="002C2CB6" w:rsidRPr="00F65727" w:rsidRDefault="002C2CB6" w:rsidP="00F65727">
      <w:pPr>
        <w:pStyle w:val="Footnote"/>
        <w:pBdr>
          <w:top w:val="single" w:sz="4" w:space="1" w:color="auto"/>
          <w:left w:val="single" w:sz="4" w:space="4" w:color="auto"/>
          <w:bottom w:val="single" w:sz="4" w:space="1" w:color="auto"/>
          <w:right w:val="single" w:sz="4" w:space="4" w:color="auto"/>
        </w:pBdr>
        <w:rPr>
          <w:i/>
        </w:rPr>
      </w:pPr>
      <w:r w:rsidRPr="00F65727">
        <w:rPr>
          <w:i/>
        </w:rPr>
        <w:t>Source: Bradley Moggridge, Aboriginal Water Initiative Program Manager (2014)</w:t>
      </w:r>
    </w:p>
    <w:p w14:paraId="577BF6BD" w14:textId="77777777" w:rsidR="00017EDB" w:rsidRPr="005B7A58" w:rsidRDefault="00017EDB" w:rsidP="00274DA7">
      <w:pPr>
        <w:pStyle w:val="Heading3"/>
      </w:pPr>
      <w:bookmarkStart w:id="15" w:name="_Toc421695846"/>
      <w:bookmarkStart w:id="16" w:name="_Toc467677496"/>
      <w:r w:rsidRPr="005B7A58">
        <w:t>1.2 Consideration of management scale and cultural values</w:t>
      </w:r>
      <w:bookmarkEnd w:id="15"/>
      <w:bookmarkEnd w:id="16"/>
    </w:p>
    <w:p w14:paraId="49B58A80" w14:textId="5C1E9D62" w:rsidR="00017EDB" w:rsidRDefault="00017EDB" w:rsidP="00274DA7">
      <w:r>
        <w:t>Integrating and managing the</w:t>
      </w:r>
      <w:r w:rsidRPr="00C52A5B">
        <w:t xml:space="preserve"> scale </w:t>
      </w:r>
      <w:r>
        <w:t>of</w:t>
      </w:r>
      <w:r w:rsidRPr="00C52A5B">
        <w:t xml:space="preserve"> environment</w:t>
      </w:r>
      <w:r>
        <w:t>al</w:t>
      </w:r>
      <w:r w:rsidRPr="00C52A5B">
        <w:t xml:space="preserve"> and cultural assets </w:t>
      </w:r>
      <w:r>
        <w:t xml:space="preserve">in water plans </w:t>
      </w:r>
      <w:r w:rsidRPr="00C52A5B">
        <w:t>pose</w:t>
      </w:r>
      <w:r>
        <w:t>s</w:t>
      </w:r>
      <w:r w:rsidRPr="00C52A5B">
        <w:t xml:space="preserve"> complex challenge</w:t>
      </w:r>
      <w:r>
        <w:t>s</w:t>
      </w:r>
      <w:r w:rsidRPr="00C52A5B">
        <w:t xml:space="preserve"> from both a water managem</w:t>
      </w:r>
      <w:r>
        <w:t xml:space="preserve">ent and Indigenous perspective. </w:t>
      </w:r>
      <w:r w:rsidRPr="00C52A5B">
        <w:t xml:space="preserve">The stories of Indigenous peoples often focus on the creation of the whole of landscapes, not just individual rivers or elements of the landscape. Interconnected water sources are believed to have the same spiritual energy, forming part of the same ‘site’. </w:t>
      </w:r>
      <w:r>
        <w:t>Many w</w:t>
      </w:r>
      <w:r w:rsidRPr="00C52A5B">
        <w:t>aterways are considered dreaming tracks and songlines, which establish linkages between and connect different Indigenous groups</w:t>
      </w:r>
      <w:r>
        <w:t xml:space="preserve"> (NWC, 2013)</w:t>
      </w:r>
      <w:r w:rsidRPr="00C52A5B">
        <w:t xml:space="preserve">. </w:t>
      </w:r>
      <w:r>
        <w:t xml:space="preserve"> Other water resources, such as</w:t>
      </w:r>
      <w:r w:rsidRPr="00A63475">
        <w:t xml:space="preserve"> groundwater aquifers, freshwater springs and rockholes</w:t>
      </w:r>
      <w:r>
        <w:t xml:space="preserve">, may also have </w:t>
      </w:r>
      <w:r w:rsidRPr="00A63475">
        <w:t xml:space="preserve">cultural, social and economic significance to Indigenous peoples. </w:t>
      </w:r>
    </w:p>
    <w:p w14:paraId="548F222C" w14:textId="77777777" w:rsidR="00017EDB" w:rsidRDefault="00017EDB" w:rsidP="00017EDB">
      <w:pPr>
        <w:spacing w:before="240" w:after="120"/>
      </w:pPr>
      <w:r>
        <w:t xml:space="preserve">Indigenous </w:t>
      </w:r>
      <w:r w:rsidRPr="008F3183">
        <w:t>peoples’ cultural and spiritual values are embedded within country across a range of spatial and temporal scales. For example, the Brewarrina Aboriginal fish traps (</w:t>
      </w:r>
      <w:r w:rsidRPr="008F3183">
        <w:rPr>
          <w:i/>
        </w:rPr>
        <w:t>Baiame’s Ngu</w:t>
      </w:r>
      <w:r>
        <w:rPr>
          <w:i/>
        </w:rPr>
        <w:t>u</w:t>
      </w:r>
      <w:r w:rsidRPr="008F3183">
        <w:rPr>
          <w:i/>
        </w:rPr>
        <w:t>nhu</w:t>
      </w:r>
      <w:r w:rsidRPr="008F3183">
        <w:t>) are an important historical inter-tribal meeting place for Aboriginal groups from the surrounding area. The Ngemba Old Mission Billabong, located upstream of the fish traps, is also culturally significant. In cultural terms the two sites are treated as one complex site. To meet the local Aboriginal peoples’ water requirements, the two sites and the river section that connects them, should be managed together (Bark et al, 2015; Mclean et al, 2012</w:t>
      </w:r>
      <w:r>
        <w:t>).</w:t>
      </w:r>
    </w:p>
    <w:p w14:paraId="121ECB61" w14:textId="77777777" w:rsidR="00017EDB" w:rsidRDefault="00017EDB" w:rsidP="00017EDB">
      <w:pPr>
        <w:spacing w:after="60"/>
      </w:pPr>
      <w:r>
        <w:t>Potential challenges associated with identifying and integrating cultural values for water planning and management include:</w:t>
      </w:r>
    </w:p>
    <w:p w14:paraId="426CF01A" w14:textId="77777777" w:rsidR="00017EDB" w:rsidRPr="00F254D4" w:rsidRDefault="00017EDB" w:rsidP="00274DA7">
      <w:pPr>
        <w:pStyle w:val="ListBullet"/>
      </w:pPr>
      <w:r w:rsidRPr="00C52A5B">
        <w:t xml:space="preserve">Indigenous values </w:t>
      </w:r>
      <w:r>
        <w:t xml:space="preserve">are often </w:t>
      </w:r>
      <w:r w:rsidRPr="00C52A5B">
        <w:t xml:space="preserve">not contained </w:t>
      </w:r>
      <w:r>
        <w:t xml:space="preserve">within a single, discrete </w:t>
      </w:r>
      <w:r w:rsidRPr="00C52A5B">
        <w:t>water planning area</w:t>
      </w:r>
      <w:r>
        <w:t>,</w:t>
      </w:r>
      <w:r w:rsidRPr="00305FEE">
        <w:t xml:space="preserve"> </w:t>
      </w:r>
      <w:r w:rsidRPr="00F254D4">
        <w:t>while water planning processes are focused on water resources within the relevant state or territory</w:t>
      </w:r>
    </w:p>
    <w:p w14:paraId="6843E132" w14:textId="77777777" w:rsidR="00017EDB" w:rsidRPr="00053B39" w:rsidRDefault="00017EDB" w:rsidP="00274DA7">
      <w:pPr>
        <w:pStyle w:val="ListBullet2"/>
      </w:pPr>
      <w:r>
        <w:t xml:space="preserve">Further, there is a </w:t>
      </w:r>
      <w:r w:rsidRPr="00053B39">
        <w:t>need to consider how water management decisions may affect Indigenous water depend</w:t>
      </w:r>
      <w:r>
        <w:t>e</w:t>
      </w:r>
      <w:r w:rsidRPr="00053B39">
        <w:t>nt values that cross state and territory borders</w:t>
      </w:r>
      <w:r>
        <w:t>.</w:t>
      </w:r>
    </w:p>
    <w:p w14:paraId="0F232D82" w14:textId="77777777" w:rsidR="00017EDB" w:rsidRPr="00274DA7" w:rsidRDefault="00017EDB" w:rsidP="00274DA7">
      <w:pPr>
        <w:pStyle w:val="ListBullet"/>
      </w:pPr>
      <w:r w:rsidRPr="004D1ED4" w:rsidDel="006D52F9">
        <w:t>cultural va</w:t>
      </w:r>
      <w:r w:rsidRPr="00274DA7" w:rsidDel="006D52F9">
        <w:t xml:space="preserve">lues that exist at the landscape scale may be overlooked when water management is conducted on a regional basis, </w:t>
      </w:r>
      <w:r w:rsidRPr="00274DA7">
        <w:t xml:space="preserve">and </w:t>
      </w:r>
      <w:r w:rsidRPr="00274DA7" w:rsidDel="006D52F9">
        <w:t>regional management may not recognise wider cultural connectivity beyond the region being evaluated</w:t>
      </w:r>
      <w:r w:rsidRPr="00274DA7">
        <w:t xml:space="preserve"> </w:t>
      </w:r>
    </w:p>
    <w:p w14:paraId="53958EBF" w14:textId="77777777" w:rsidR="00017EDB" w:rsidRPr="00274DA7" w:rsidRDefault="00017EDB" w:rsidP="00274DA7">
      <w:pPr>
        <w:pStyle w:val="ListBullet"/>
      </w:pPr>
      <w:r w:rsidRPr="00274DA7">
        <w:t>water planners may be unable to find out the appropriate knowledge for a certain site or type of water resource (e.g. groundwater, freshwater springs, rockholes), especially where operational resources are constrained</w:t>
      </w:r>
    </w:p>
    <w:p w14:paraId="2B9209E8" w14:textId="77777777" w:rsidR="00017EDB" w:rsidRPr="003C0193" w:rsidRDefault="00017EDB" w:rsidP="00274DA7">
      <w:pPr>
        <w:pStyle w:val="ListBullet"/>
        <w:rPr>
          <w:rFonts w:cstheme="minorHAnsi"/>
        </w:rPr>
      </w:pPr>
      <w:r w:rsidRPr="00274DA7">
        <w:t>the need to recon</w:t>
      </w:r>
      <w:r w:rsidRPr="003C0193">
        <w:rPr>
          <w:rFonts w:cstheme="minorHAnsi"/>
        </w:rPr>
        <w:t>nect Indigenous peoples with country</w:t>
      </w:r>
    </w:p>
    <w:p w14:paraId="1C92DEED" w14:textId="77777777" w:rsidR="00017EDB" w:rsidRDefault="00017EDB" w:rsidP="00274DA7">
      <w:pPr>
        <w:pStyle w:val="ListBullet2"/>
      </w:pPr>
      <w:r w:rsidRPr="00053B39">
        <w:t>This is of particular importance where people have been removed from country or do not have access to country, but still hold knowledge and responsibility for management of that country, including the management of waterways and water related sites</w:t>
      </w:r>
      <w:r>
        <w:t>.</w:t>
      </w:r>
    </w:p>
    <w:p w14:paraId="497EF52D" w14:textId="77777777" w:rsidR="00017EDB" w:rsidRPr="00274DA7" w:rsidRDefault="00017EDB" w:rsidP="00274DA7">
      <w:pPr>
        <w:pStyle w:val="ListBullet"/>
      </w:pPr>
      <w:r>
        <w:t>Indige</w:t>
      </w:r>
      <w:r w:rsidRPr="00274DA7">
        <w:t>nous perspectives, uses and values for water may vary significantly within small geographic areas, and</w:t>
      </w:r>
    </w:p>
    <w:p w14:paraId="26909957" w14:textId="77777777" w:rsidR="00017EDB" w:rsidRDefault="00017EDB" w:rsidP="00274DA7">
      <w:pPr>
        <w:pStyle w:val="ListBullet"/>
      </w:pPr>
      <w:r w:rsidRPr="00274DA7">
        <w:t>it may b</w:t>
      </w:r>
      <w:r>
        <w:t>e difficult to reflect local knowledge of c</w:t>
      </w:r>
      <w:r w:rsidRPr="009D2041">
        <w:t xml:space="preserve">ountry held by </w:t>
      </w:r>
      <w:r>
        <w:t>t</w:t>
      </w:r>
      <w:r w:rsidRPr="009D2041">
        <w:t xml:space="preserve">raditional </w:t>
      </w:r>
      <w:r>
        <w:t>o</w:t>
      </w:r>
      <w:r w:rsidRPr="009D2041">
        <w:t xml:space="preserve">wners in </w:t>
      </w:r>
      <w:r>
        <w:t xml:space="preserve">final </w:t>
      </w:r>
      <w:r w:rsidRPr="009D2041">
        <w:t>regional water plans</w:t>
      </w:r>
      <w:r>
        <w:t>.</w:t>
      </w:r>
    </w:p>
    <w:p w14:paraId="145757DB" w14:textId="77777777" w:rsidR="00017EDB" w:rsidRPr="005B7A58" w:rsidRDefault="00017EDB" w:rsidP="00274DA7">
      <w:pPr>
        <w:pStyle w:val="Heading3"/>
      </w:pPr>
      <w:bookmarkStart w:id="17" w:name="_Toc421695847"/>
      <w:bookmarkStart w:id="18" w:name="_Toc467677497"/>
      <w:r w:rsidRPr="005B7A58">
        <w:t>1.3 Inclusion of Indigenous representation in water planning</w:t>
      </w:r>
      <w:bookmarkEnd w:id="17"/>
      <w:bookmarkEnd w:id="18"/>
      <w:r w:rsidRPr="005B7A58">
        <w:t xml:space="preserve"> </w:t>
      </w:r>
    </w:p>
    <w:p w14:paraId="75D21757" w14:textId="77777777" w:rsidR="00017EDB" w:rsidRDefault="00017EDB" w:rsidP="00274DA7">
      <w:r>
        <w:t>The i</w:t>
      </w:r>
      <w:r w:rsidRPr="00C5319D">
        <w:t>nclusion of Indigenous representation in the water planning process</w:t>
      </w:r>
      <w:r w:rsidRPr="00C5319D">
        <w:rPr>
          <w:vertAlign w:val="superscript"/>
        </w:rPr>
        <w:t xml:space="preserve"> </w:t>
      </w:r>
      <w:r w:rsidRPr="00C5319D">
        <w:t>recognises Indigenous people</w:t>
      </w:r>
      <w:r>
        <w:t>s</w:t>
      </w:r>
      <w:r w:rsidRPr="00C5319D">
        <w:t xml:space="preserve"> as </w:t>
      </w:r>
      <w:r>
        <w:t>t</w:t>
      </w:r>
      <w:r w:rsidRPr="00C5319D">
        <w:t xml:space="preserve">raditional </w:t>
      </w:r>
      <w:r>
        <w:t>o</w:t>
      </w:r>
      <w:r w:rsidRPr="00C5319D">
        <w:t>wners and self-determining people</w:t>
      </w:r>
      <w:r>
        <w:t xml:space="preserve">s. Representation also </w:t>
      </w:r>
      <w:r w:rsidRPr="00C5319D">
        <w:t>provides a mechanism for Indigenous voices, values, knowledge</w:t>
      </w:r>
      <w:r>
        <w:t>, experience</w:t>
      </w:r>
      <w:r w:rsidRPr="00C5319D">
        <w:t xml:space="preserve"> and priorities to be considered and incorporated in the </w:t>
      </w:r>
      <w:r>
        <w:t xml:space="preserve">water planning </w:t>
      </w:r>
      <w:r w:rsidRPr="00C5319D">
        <w:t>decision making process.</w:t>
      </w:r>
      <w:r w:rsidRPr="002755FA">
        <w:t xml:space="preserve"> </w:t>
      </w:r>
    </w:p>
    <w:p w14:paraId="17D659F2" w14:textId="77777777" w:rsidR="00017EDB" w:rsidRDefault="00017EDB" w:rsidP="00274DA7">
      <w:r w:rsidRPr="002755FA">
        <w:t>There are many stages to the water planning cycle</w:t>
      </w:r>
      <w:r>
        <w:rPr>
          <w:vertAlign w:val="superscript"/>
        </w:rPr>
        <w:t xml:space="preserve"> </w:t>
      </w:r>
      <w:r>
        <w:t>(NWI Guidelines, 2010, pg. 7) where Indigenous views, objectives and values can be considered</w:t>
      </w:r>
      <w:r w:rsidRPr="002755FA">
        <w:t>, including assessing water resources, deciding how to share limited water and monitoring outcomes</w:t>
      </w:r>
      <w:r>
        <w:rPr>
          <w:vertAlign w:val="superscript"/>
        </w:rPr>
        <w:t xml:space="preserve"> </w:t>
      </w:r>
      <w:r>
        <w:t>(Jackson et al, 2012a; Mackenzie, 2013b)</w:t>
      </w:r>
      <w:r w:rsidRPr="002755FA">
        <w:t>. While the extent of Indigenous representation may vary</w:t>
      </w:r>
      <w:r>
        <w:rPr>
          <w:rStyle w:val="FootnoteReference"/>
        </w:rPr>
        <w:t xml:space="preserve"> </w:t>
      </w:r>
      <w:r w:rsidRPr="002755FA">
        <w:t>depending on the scale</w:t>
      </w:r>
      <w:r>
        <w:t xml:space="preserve"> and nature</w:t>
      </w:r>
      <w:r w:rsidRPr="002755FA">
        <w:t xml:space="preserve"> of the water planning task</w:t>
      </w:r>
      <w:r>
        <w:t xml:space="preserve"> (Mackenzie, 2013d)</w:t>
      </w:r>
      <w:r w:rsidRPr="002755FA">
        <w:t>, water planners should work with Indigenous people</w:t>
      </w:r>
      <w:r>
        <w:t>s</w:t>
      </w:r>
      <w:r w:rsidRPr="002755FA">
        <w:t xml:space="preserve"> to </w:t>
      </w:r>
      <w:r>
        <w:t>determine</w:t>
      </w:r>
      <w:r w:rsidRPr="002755FA">
        <w:t xml:space="preserve"> Indigenous representation at a scale </w:t>
      </w:r>
      <w:r>
        <w:t xml:space="preserve">that both parties </w:t>
      </w:r>
      <w:r w:rsidRPr="002755FA">
        <w:t>deem appropriate</w:t>
      </w:r>
      <w:r>
        <w:t xml:space="preserve">. </w:t>
      </w:r>
    </w:p>
    <w:p w14:paraId="15455DC7" w14:textId="77777777" w:rsidR="00017EDB" w:rsidRDefault="00017EDB" w:rsidP="00274DA7">
      <w:pPr>
        <w:rPr>
          <w:rFonts w:cs="Arial"/>
        </w:rPr>
      </w:pPr>
      <w:r>
        <w:t xml:space="preserve">To ensure genuine engagement of Indigenous peoples and their ongoing participation in water planning and management, this would ideally occur at the beginning of the water planning process. </w:t>
      </w:r>
      <w:r w:rsidRPr="0096571D">
        <w:rPr>
          <w:rFonts w:cs="Arial"/>
          <w:bCs/>
        </w:rPr>
        <w:t>This would help ensure Indigenous values and water uses are understood and can be accommodated for prior to release of a water plan.</w:t>
      </w:r>
      <w:r>
        <w:t xml:space="preserve"> However, for water plans that are currently underway there are opportunities for water planners to consider Indigenous representation ahead of revising existing water plans or developing new plans. Agreement between water planners and Indigenous peoples on the level and type of representation is essential to achieve</w:t>
      </w:r>
      <w:r w:rsidRPr="002755FA">
        <w:t xml:space="preserve"> Indigenous social, spiritual and customary objectives within water plans.</w:t>
      </w:r>
      <w:r w:rsidRPr="00EE1E78">
        <w:t xml:space="preserve"> </w:t>
      </w:r>
    </w:p>
    <w:p w14:paraId="212B4C00" w14:textId="77777777" w:rsidR="00017EDB" w:rsidRPr="002D4C98" w:rsidRDefault="00017EDB" w:rsidP="00274DA7">
      <w:pPr>
        <w:rPr>
          <w:rFonts w:cs="Arial"/>
        </w:rPr>
      </w:pPr>
      <w:r w:rsidRPr="002D4C98">
        <w:rPr>
          <w:rFonts w:cs="Arial"/>
        </w:rPr>
        <w:t>Indigenous representation in water planning may take many forms, including (but not limited to):</w:t>
      </w:r>
    </w:p>
    <w:p w14:paraId="150F5207" w14:textId="77777777" w:rsidR="00017EDB" w:rsidRPr="00274DA7" w:rsidRDefault="00017EDB" w:rsidP="00274DA7">
      <w:pPr>
        <w:pStyle w:val="ListBullet"/>
      </w:pPr>
      <w:r w:rsidRPr="00D109CB">
        <w:t>contemporar</w:t>
      </w:r>
      <w:r w:rsidRPr="00274DA7">
        <w:t xml:space="preserve">y advisory committee arrangements that promote equitable participation in decision making forums for water planning and management processes (Box 3) </w:t>
      </w:r>
    </w:p>
    <w:p w14:paraId="07CA8899" w14:textId="77777777" w:rsidR="00017EDB" w:rsidRPr="00274DA7" w:rsidRDefault="00017EDB" w:rsidP="00274DA7">
      <w:pPr>
        <w:pStyle w:val="ListBullet"/>
      </w:pPr>
      <w:r w:rsidRPr="00274DA7">
        <w:t>employing Indigenous water planners and/or Indigenous staff to enable meaningful consultation and provide a conduit for Indigenous views (including those for water-dependent cultural values) to be represented in the water planning process (Box 4)</w:t>
      </w:r>
    </w:p>
    <w:p w14:paraId="7FE715F1" w14:textId="77777777" w:rsidR="00017EDB" w:rsidRPr="00274DA7" w:rsidRDefault="00017EDB" w:rsidP="00274DA7">
      <w:pPr>
        <w:pStyle w:val="ListBullet"/>
      </w:pPr>
      <w:r w:rsidRPr="00274DA7">
        <w:t>working with Indigenous community groups and organisations to define culturally appropriate ways to be engaged in water planning and decision making</w:t>
      </w:r>
    </w:p>
    <w:p w14:paraId="5F41BFE0" w14:textId="77777777" w:rsidR="00017EDB" w:rsidRPr="00274DA7" w:rsidRDefault="00017EDB" w:rsidP="00274DA7">
      <w:pPr>
        <w:pStyle w:val="ListBullet"/>
      </w:pPr>
      <w:r w:rsidRPr="00274DA7">
        <w:t>developing principle based equitable partnerships and co-management arrangements</w:t>
      </w:r>
      <w:r w:rsidRPr="007951EE">
        <w:rPr>
          <w:vertAlign w:val="superscript"/>
        </w:rPr>
        <w:footnoteReference w:id="4"/>
      </w:r>
      <w:r w:rsidRPr="00274DA7">
        <w:t>, and</w:t>
      </w:r>
    </w:p>
    <w:p w14:paraId="786AE1FE" w14:textId="77777777" w:rsidR="00017EDB" w:rsidRPr="00BC28DB" w:rsidRDefault="00017EDB" w:rsidP="00274DA7">
      <w:pPr>
        <w:pStyle w:val="ListBullet"/>
      </w:pPr>
      <w:r w:rsidRPr="00274DA7">
        <w:t>investing in capacit</w:t>
      </w:r>
      <w:r w:rsidRPr="00925DBE">
        <w:t xml:space="preserve">y building exercises for Indigenous peoples to develop their skills in water planning and management practices (Box </w:t>
      </w:r>
      <w:r>
        <w:t>5</w:t>
      </w:r>
      <w:r w:rsidRPr="00925DBE">
        <w:t>), and reciprocal knowledge transfer from Indigenous peoples to water planners</w:t>
      </w:r>
      <w:r>
        <w:t>.</w:t>
      </w:r>
    </w:p>
    <w:p w14:paraId="376CC383" w14:textId="77777777" w:rsidR="00274DA7" w:rsidRPr="00274DA7" w:rsidRDefault="00274DA7" w:rsidP="009126CC">
      <w:pPr>
        <w:keepNext/>
        <w:keepLines/>
        <w:pBdr>
          <w:top w:val="single" w:sz="4" w:space="1" w:color="auto"/>
          <w:left w:val="single" w:sz="4" w:space="4" w:color="auto"/>
          <w:bottom w:val="single" w:sz="4" w:space="1" w:color="auto"/>
          <w:right w:val="single" w:sz="4" w:space="4" w:color="auto"/>
        </w:pBdr>
        <w:spacing w:after="120"/>
        <w:rPr>
          <w:rFonts w:cs="Aparajita"/>
          <w:b/>
          <w:bCs/>
        </w:rPr>
      </w:pPr>
      <w:r w:rsidRPr="00274DA7">
        <w:rPr>
          <w:b/>
        </w:rPr>
        <w:t>Box 3: Victorian CMA Indigenous NRM Network</w:t>
      </w:r>
    </w:p>
    <w:p w14:paraId="62954457" w14:textId="77777777" w:rsidR="00274DA7" w:rsidRPr="00D109CB" w:rsidRDefault="00274DA7" w:rsidP="00274DA7">
      <w:pPr>
        <w:keepNext/>
        <w:keepLines/>
        <w:pBdr>
          <w:top w:val="single" w:sz="4" w:space="1" w:color="auto"/>
          <w:left w:val="single" w:sz="4" w:space="4" w:color="auto"/>
          <w:bottom w:val="single" w:sz="4" w:space="1" w:color="auto"/>
          <w:right w:val="single" w:sz="4" w:space="4" w:color="auto"/>
        </w:pBdr>
      </w:pPr>
      <w:r w:rsidRPr="00D109CB">
        <w:t xml:space="preserve">The </w:t>
      </w:r>
      <w:r>
        <w:t>Australian</w:t>
      </w:r>
      <w:r w:rsidRPr="00D109CB">
        <w:t xml:space="preserve"> Government established a Catchment Management Authority (CMA) Indigenous Natural Resource Management (NRM) Network to progress the engagement and participation of Indigenous peoples in Natural and Cultural Resource Management (N&amp;CRM).</w:t>
      </w:r>
    </w:p>
    <w:p w14:paraId="136BAFF3" w14:textId="77777777" w:rsidR="00274DA7" w:rsidRPr="00D109CB" w:rsidRDefault="00274DA7" w:rsidP="00274DA7">
      <w:pPr>
        <w:pBdr>
          <w:top w:val="single" w:sz="4" w:space="1" w:color="auto"/>
          <w:left w:val="single" w:sz="4" w:space="4" w:color="auto"/>
          <w:bottom w:val="single" w:sz="4" w:space="1" w:color="auto"/>
          <w:right w:val="single" w:sz="4" w:space="4" w:color="auto"/>
        </w:pBdr>
      </w:pPr>
      <w:r w:rsidRPr="00D109CB">
        <w:t>The Network aims to:</w:t>
      </w:r>
    </w:p>
    <w:p w14:paraId="2549B7CC" w14:textId="77777777" w:rsidR="00274DA7" w:rsidRPr="00D109CB" w:rsidRDefault="00274DA7" w:rsidP="00274DA7">
      <w:pPr>
        <w:pStyle w:val="ListBullet"/>
        <w:pBdr>
          <w:top w:val="single" w:sz="4" w:space="1" w:color="auto"/>
          <w:left w:val="single" w:sz="4" w:space="4" w:color="auto"/>
          <w:bottom w:val="single" w:sz="4" w:space="1" w:color="auto"/>
          <w:right w:val="single" w:sz="4" w:space="4" w:color="auto"/>
        </w:pBdr>
      </w:pPr>
      <w:r w:rsidRPr="00D109CB">
        <w:t xml:space="preserve">provide a supportive forum for sharing knowledge and information on Indigenous engagement and participation in natural and cultural resource management </w:t>
      </w:r>
    </w:p>
    <w:p w14:paraId="181CE1A2" w14:textId="77777777" w:rsidR="00274DA7" w:rsidRPr="00D109CB" w:rsidRDefault="00274DA7" w:rsidP="00274DA7">
      <w:pPr>
        <w:pStyle w:val="ListBullet"/>
        <w:pBdr>
          <w:top w:val="single" w:sz="4" w:space="1" w:color="auto"/>
          <w:left w:val="single" w:sz="4" w:space="4" w:color="auto"/>
          <w:bottom w:val="single" w:sz="4" w:space="1" w:color="auto"/>
          <w:right w:val="single" w:sz="4" w:space="4" w:color="auto"/>
        </w:pBdr>
      </w:pPr>
      <w:r w:rsidRPr="00D109CB">
        <w:t>provide a forum for identification of issues and solutions, project, policy and investment opportunities (including cross-regional opportunities)</w:t>
      </w:r>
    </w:p>
    <w:p w14:paraId="2708B322" w14:textId="77777777" w:rsidR="00274DA7" w:rsidRPr="00D109CB" w:rsidRDefault="00274DA7" w:rsidP="00274DA7">
      <w:pPr>
        <w:pStyle w:val="ListBullet"/>
        <w:pBdr>
          <w:top w:val="single" w:sz="4" w:space="1" w:color="auto"/>
          <w:left w:val="single" w:sz="4" w:space="4" w:color="auto"/>
          <w:bottom w:val="single" w:sz="4" w:space="1" w:color="auto"/>
          <w:right w:val="single" w:sz="4" w:space="4" w:color="auto"/>
        </w:pBdr>
      </w:pPr>
      <w:r w:rsidRPr="00D109CB">
        <w:t>develop and maintain strategic linkages with internal and external stakeholders where these will progress Indigenous land, sea and water management, and</w:t>
      </w:r>
    </w:p>
    <w:p w14:paraId="13CCEA6F" w14:textId="77777777" w:rsidR="00274DA7" w:rsidRPr="00D109CB" w:rsidRDefault="00274DA7" w:rsidP="00274DA7">
      <w:pPr>
        <w:pStyle w:val="ListBullet"/>
        <w:pBdr>
          <w:top w:val="single" w:sz="4" w:space="1" w:color="auto"/>
          <w:left w:val="single" w:sz="4" w:space="4" w:color="auto"/>
          <w:bottom w:val="single" w:sz="4" w:space="1" w:color="auto"/>
          <w:right w:val="single" w:sz="4" w:space="4" w:color="auto"/>
        </w:pBdr>
      </w:pPr>
      <w:r w:rsidRPr="00D109CB">
        <w:t>p</w:t>
      </w:r>
      <w:r>
        <w:t xml:space="preserve">rovide </w:t>
      </w:r>
      <w:r w:rsidRPr="00D109CB">
        <w:t>cross-CMA project and policy implementation opportunities, including identification and recommendation to the CEO Group of efficiencies and cross-collaboration opportunities.</w:t>
      </w:r>
    </w:p>
    <w:p w14:paraId="374A57F3" w14:textId="77777777" w:rsidR="00274DA7" w:rsidRPr="00274DA7" w:rsidRDefault="00274DA7" w:rsidP="00274DA7">
      <w:pPr>
        <w:pBdr>
          <w:top w:val="single" w:sz="4" w:space="1" w:color="auto"/>
          <w:left w:val="single" w:sz="4" w:space="4" w:color="auto"/>
          <w:bottom w:val="single" w:sz="4" w:space="1" w:color="auto"/>
          <w:right w:val="single" w:sz="4" w:space="4" w:color="auto"/>
        </w:pBdr>
      </w:pPr>
      <w:r w:rsidRPr="00274DA7">
        <w:t xml:space="preserve">The Network has been involved in developing Indigenous content that is reflected in Victoria’s </w:t>
      </w:r>
      <w:hyperlink r:id="rId14" w:history="1">
        <w:r w:rsidRPr="00274DA7">
          <w:rPr>
            <w:rStyle w:val="Hyperlink"/>
          </w:rPr>
          <w:t>Regional Waterway Strategies</w:t>
        </w:r>
      </w:hyperlink>
      <w:r w:rsidRPr="00274DA7">
        <w:t xml:space="preserve"> (RWSs). The RWSs will identify regional priorities for environmental water management over the eight-year planning period, together with complementary management activities required at those sites. This information will be used as a key input for Victorian environmental water planning arrangements. </w:t>
      </w:r>
    </w:p>
    <w:p w14:paraId="3A1CE4E3" w14:textId="77777777" w:rsidR="00274DA7" w:rsidRPr="00F65727" w:rsidRDefault="00274DA7" w:rsidP="00F65727">
      <w:pPr>
        <w:pStyle w:val="Footnote"/>
        <w:pBdr>
          <w:top w:val="single" w:sz="4" w:space="1" w:color="auto"/>
          <w:left w:val="single" w:sz="4" w:space="4" w:color="auto"/>
          <w:bottom w:val="single" w:sz="4" w:space="1" w:color="auto"/>
          <w:right w:val="single" w:sz="4" w:space="4" w:color="auto"/>
        </w:pBdr>
        <w:rPr>
          <w:i/>
        </w:rPr>
      </w:pPr>
      <w:r w:rsidRPr="00F65727">
        <w:rPr>
          <w:i/>
        </w:rPr>
        <w:t>Source: CMA N&amp;CRM Indigenous Facilitator Network Terms of Reference</w:t>
      </w:r>
    </w:p>
    <w:p w14:paraId="0185A99E" w14:textId="77777777" w:rsidR="00017EDB" w:rsidRPr="0047793A" w:rsidRDefault="000F42DE" w:rsidP="000F42DE">
      <w:pPr>
        <w:spacing w:after="0" w:line="120" w:lineRule="exact"/>
      </w:pPr>
      <w:r>
        <w:t xml:space="preserve"> </w:t>
      </w:r>
    </w:p>
    <w:p w14:paraId="7FC8BB02" w14:textId="77777777" w:rsidR="000F42DE" w:rsidRPr="000F42DE" w:rsidRDefault="000F42DE" w:rsidP="009126CC">
      <w:pPr>
        <w:pBdr>
          <w:top w:val="single" w:sz="4" w:space="1" w:color="auto"/>
          <w:left w:val="single" w:sz="4" w:space="4" w:color="auto"/>
          <w:bottom w:val="single" w:sz="4" w:space="1" w:color="auto"/>
          <w:right w:val="single" w:sz="4" w:space="4" w:color="auto"/>
        </w:pBdr>
        <w:spacing w:after="120"/>
        <w:rPr>
          <w:b/>
        </w:rPr>
      </w:pPr>
      <w:r w:rsidRPr="000F42DE">
        <w:rPr>
          <w:b/>
        </w:rPr>
        <w:t>Box 4: Indigenous involvement and representation through the NSW Aboriginal Water Initiative</w:t>
      </w:r>
    </w:p>
    <w:p w14:paraId="52BB26CD" w14:textId="5FD3EDC6" w:rsidR="000F42DE" w:rsidRPr="000F42DE" w:rsidRDefault="000F42DE" w:rsidP="000F42DE">
      <w:pPr>
        <w:pBdr>
          <w:top w:val="single" w:sz="4" w:space="1" w:color="auto"/>
          <w:left w:val="single" w:sz="4" w:space="4" w:color="auto"/>
          <w:bottom w:val="single" w:sz="4" w:space="1" w:color="auto"/>
          <w:right w:val="single" w:sz="4" w:space="4" w:color="auto"/>
        </w:pBdr>
        <w:rPr>
          <w:b/>
        </w:rPr>
      </w:pPr>
      <w:r w:rsidRPr="000F42DE">
        <w:t xml:space="preserve">The NSW Government’s </w:t>
      </w:r>
      <w:hyperlink r:id="rId15" w:history="1">
        <w:r w:rsidRPr="000F42DE">
          <w:rPr>
            <w:rStyle w:val="Hyperlink"/>
            <w:rFonts w:cs="Arial"/>
          </w:rPr>
          <w:t>Aboriginal Water Initiative</w:t>
        </w:r>
      </w:hyperlink>
      <w:r w:rsidRPr="000F42DE">
        <w:t xml:space="preserve"> aims to improve Aboriginal involvement and representation in water planning and management within NSW. The program allows </w:t>
      </w:r>
      <w:r w:rsidR="007951EE">
        <w:t>Water</w:t>
      </w:r>
      <w:r w:rsidRPr="000F42DE">
        <w:t xml:space="preserve">NSW to build the capacity of the staff and community and </w:t>
      </w:r>
      <w:r w:rsidRPr="000F42DE">
        <w:rPr>
          <w:i/>
        </w:rPr>
        <w:t xml:space="preserve">to monitor the success of water sharing plans in meeting their statutory requirements for Aboriginal specific performance indicators including providing water for Native Title rights and recognising spiritual, social, customary and economic values of water to Aboriginal people. </w:t>
      </w:r>
      <w:r w:rsidRPr="000F42DE">
        <w:t xml:space="preserve">The AWI program is administered by the </w:t>
      </w:r>
      <w:hyperlink r:id="rId16" w:history="1">
        <w:r w:rsidRPr="000F42DE">
          <w:rPr>
            <w:rStyle w:val="Hyperlink"/>
            <w:rFonts w:cs="Arial"/>
          </w:rPr>
          <w:t>Aboriginal Water Initiative team</w:t>
        </w:r>
      </w:hyperlink>
      <w:r w:rsidRPr="000F42DE">
        <w:t>, which as of June 2015 consists of an Aboriginal Program Manager, two Senior Aboriginal Water Planning Coordinators, a Senior Project Officer and five Aboriginal Community Water Facilitators.</w:t>
      </w:r>
    </w:p>
    <w:p w14:paraId="70CC5B37" w14:textId="77777777" w:rsidR="00017EDB" w:rsidRDefault="00490D3E" w:rsidP="00490D3E">
      <w:pPr>
        <w:spacing w:after="0" w:line="120" w:lineRule="exact"/>
      </w:pPr>
      <w:r>
        <w:t xml:space="preserve"> </w:t>
      </w:r>
    </w:p>
    <w:p w14:paraId="6AD43787" w14:textId="77777777" w:rsidR="00490D3E" w:rsidRPr="00490D3E" w:rsidRDefault="00490D3E" w:rsidP="009126CC">
      <w:pPr>
        <w:pBdr>
          <w:top w:val="single" w:sz="4" w:space="1" w:color="auto"/>
          <w:left w:val="single" w:sz="4" w:space="4" w:color="auto"/>
          <w:bottom w:val="single" w:sz="4" w:space="1" w:color="auto"/>
          <w:right w:val="single" w:sz="4" w:space="4" w:color="auto"/>
        </w:pBdr>
        <w:spacing w:after="120"/>
        <w:rPr>
          <w:b/>
        </w:rPr>
      </w:pPr>
      <w:r w:rsidRPr="00490D3E">
        <w:rPr>
          <w:b/>
        </w:rPr>
        <w:t>Box 5: Kimberley waterways recovery and education program</w:t>
      </w:r>
    </w:p>
    <w:p w14:paraId="6A631B45" w14:textId="77777777" w:rsidR="00490D3E" w:rsidRDefault="00490D3E" w:rsidP="00490D3E">
      <w:pPr>
        <w:pBdr>
          <w:top w:val="single" w:sz="4" w:space="1" w:color="auto"/>
          <w:left w:val="single" w:sz="4" w:space="4" w:color="auto"/>
          <w:bottom w:val="single" w:sz="4" w:space="1" w:color="auto"/>
          <w:right w:val="single" w:sz="4" w:space="4" w:color="auto"/>
        </w:pBdr>
        <w:rPr>
          <w:rFonts w:cs="Arial"/>
          <w:b/>
        </w:rPr>
      </w:pPr>
      <w:r w:rsidRPr="0047793A">
        <w:t xml:space="preserve">The </w:t>
      </w:r>
      <w:r>
        <w:t>Western Australian</w:t>
      </w:r>
      <w:r w:rsidRPr="00490D3E">
        <w:t xml:space="preserve"> Department of Water, in partnership with the University of Western Australia, has developed a </w:t>
      </w:r>
      <w:hyperlink r:id="rId17" w:history="1">
        <w:r w:rsidRPr="00490D3E">
          <w:rPr>
            <w:rStyle w:val="Hyperlink"/>
          </w:rPr>
          <w:t>waterways education program for the Kimberley</w:t>
        </w:r>
      </w:hyperlink>
      <w:r w:rsidRPr="00490D3E">
        <w:t>. Th</w:t>
      </w:r>
      <w:r w:rsidRPr="0047793A">
        <w:t>e program aims to give remote communities, schools and Indigenous ranger groups the skills to examine, assess and ultimately manage their local waterways. Delivery of the program focuses on awareness, training, research, management and long-term monitoring.</w:t>
      </w:r>
    </w:p>
    <w:p w14:paraId="771A0F30" w14:textId="77777777" w:rsidR="00017EDB" w:rsidRDefault="00017EDB" w:rsidP="0072296D">
      <w:pPr>
        <w:keepNext/>
      </w:pPr>
      <w:r>
        <w:t>Challenges for improving Indigenous representation in water planning may include:</w:t>
      </w:r>
    </w:p>
    <w:p w14:paraId="3DC59E92" w14:textId="77777777" w:rsidR="00017EDB" w:rsidRPr="004579E2" w:rsidRDefault="00017EDB" w:rsidP="004579E2">
      <w:pPr>
        <w:pStyle w:val="ListBullet"/>
      </w:pPr>
      <w:r w:rsidRPr="000E1C83">
        <w:t>identifying the a</w:t>
      </w:r>
      <w:r w:rsidRPr="0072296D">
        <w:t>ppropriate people to represent traditional owners and/or any Indigenous peoples who ha</w:t>
      </w:r>
      <w:r w:rsidRPr="004579E2">
        <w:t>ve rights in a certain area in accordance with complex Indigenous governance structures and customary law (Watts, 2012)</w:t>
      </w:r>
    </w:p>
    <w:p w14:paraId="616123E0" w14:textId="77777777" w:rsidR="00017EDB" w:rsidRPr="004579E2" w:rsidRDefault="00017EDB" w:rsidP="004579E2">
      <w:pPr>
        <w:pStyle w:val="ListBullet"/>
      </w:pPr>
      <w:r w:rsidRPr="004579E2">
        <w:t>differing views between water planners and Indigenous peoples as to what constitutes an appropriate ‘level of Indigenous representation’ and at what stages representation is possible</w:t>
      </w:r>
    </w:p>
    <w:p w14:paraId="66AA243C" w14:textId="77777777" w:rsidR="00017EDB" w:rsidRPr="004579E2" w:rsidRDefault="00017EDB" w:rsidP="004579E2">
      <w:pPr>
        <w:pStyle w:val="ListBullet"/>
      </w:pPr>
      <w:r w:rsidRPr="004579E2">
        <w:t>achieving Indigenous representation at different levels, e.g. local or regional areas, community committees or executive steering committees (Jackson &amp; Robinson, 2009), and</w:t>
      </w:r>
    </w:p>
    <w:p w14:paraId="283D062A" w14:textId="77777777" w:rsidR="00017EDB" w:rsidRDefault="00017EDB" w:rsidP="004579E2">
      <w:pPr>
        <w:pStyle w:val="ListBullet"/>
      </w:pPr>
      <w:r w:rsidRPr="004579E2">
        <w:t>overcoming constraints such as limited time and/or resources which impact on the provision of capacity building opportunit</w:t>
      </w:r>
      <w:r w:rsidRPr="009A2776">
        <w:t xml:space="preserve">ies for Indigenous peoples. In this context, capacity building opportunities could include scholarships for training or higher education, traineeships and practical skill development in current water planning practices, and employment opportunities in implementing land and water management activities to improve water quality outcomes. </w:t>
      </w:r>
    </w:p>
    <w:p w14:paraId="4822301B" w14:textId="77777777" w:rsidR="00017EDB" w:rsidRPr="00667700" w:rsidRDefault="00017EDB" w:rsidP="004579E2">
      <w:pPr>
        <w:pStyle w:val="Heading4"/>
      </w:pPr>
      <w:r w:rsidRPr="00667700">
        <w:t>1.3.1 Partnerships</w:t>
      </w:r>
    </w:p>
    <w:p w14:paraId="629C5426" w14:textId="1D8899A3" w:rsidR="00017EDB" w:rsidRDefault="00017EDB" w:rsidP="004579E2">
      <w:r>
        <w:t xml:space="preserve">When engaging Indigenous peoples in partnership arrangements for water planning and management, </w:t>
      </w:r>
      <w:r w:rsidRPr="001161EB">
        <w:t>agreement</w:t>
      </w:r>
      <w:r>
        <w:t>s</w:t>
      </w:r>
      <w:r w:rsidRPr="001161EB">
        <w:t xml:space="preserve"> or </w:t>
      </w:r>
      <w:r>
        <w:t xml:space="preserve">operation </w:t>
      </w:r>
      <w:r w:rsidRPr="001161EB">
        <w:t>protocol</w:t>
      </w:r>
      <w:r>
        <w:t>s</w:t>
      </w:r>
      <w:r w:rsidRPr="001161EB">
        <w:t xml:space="preserve"> should be consistent with </w:t>
      </w:r>
      <w:r>
        <w:t>existing good-practise</w:t>
      </w:r>
      <w:r w:rsidRPr="00E768F4">
        <w:t xml:space="preserve"> </w:t>
      </w:r>
      <w:r>
        <w:t>approaches</w:t>
      </w:r>
      <w:r w:rsidRPr="001161EB">
        <w:t xml:space="preserve">, </w:t>
      </w:r>
      <w:r>
        <w:t>both domestically</w:t>
      </w:r>
      <w:r w:rsidRPr="00612C30">
        <w:t xml:space="preserve"> </w:t>
      </w:r>
      <w:r>
        <w:t xml:space="preserve">(e.g. the </w:t>
      </w:r>
      <w:hyperlink r:id="rId18" w:history="1">
        <w:r>
          <w:rPr>
            <w:rStyle w:val="Hyperlink"/>
          </w:rPr>
          <w:t>Guidelines for Ethical Research in Australian Indigenous Studies, AIATSIS 2012)</w:t>
        </w:r>
      </w:hyperlink>
      <w:r>
        <w:t xml:space="preserve"> and </w:t>
      </w:r>
      <w:r w:rsidRPr="001161EB">
        <w:t>internationally</w:t>
      </w:r>
      <w:r>
        <w:t xml:space="preserve"> </w:t>
      </w:r>
      <w:r w:rsidRPr="00612C30">
        <w:t>(</w:t>
      </w:r>
      <w:r>
        <w:t xml:space="preserve">e.g. the </w:t>
      </w:r>
      <w:hyperlink r:id="rId19" w:history="1">
        <w:r>
          <w:rPr>
            <w:rStyle w:val="Hyperlink"/>
          </w:rPr>
          <w:t>United Nations Declaration on the Rights of Indigenous Peoples, 2008</w:t>
        </w:r>
      </w:hyperlink>
      <w:r w:rsidRPr="00612C30">
        <w:t>).</w:t>
      </w:r>
    </w:p>
    <w:p w14:paraId="22551591" w14:textId="77777777" w:rsidR="00017EDB" w:rsidRDefault="00017EDB" w:rsidP="004579E2">
      <w:r>
        <w:t>A collaborative, p</w:t>
      </w:r>
      <w:r w:rsidRPr="002755FA">
        <w:t>rinciple</w:t>
      </w:r>
      <w:r>
        <w:t>-based approach to water planning and management:</w:t>
      </w:r>
      <w:r w:rsidRPr="002755FA">
        <w:t xml:space="preserve"> </w:t>
      </w:r>
    </w:p>
    <w:p w14:paraId="35291466" w14:textId="77777777" w:rsidR="00017EDB" w:rsidRPr="004579E2" w:rsidRDefault="004579E2" w:rsidP="004579E2">
      <w:pPr>
        <w:tabs>
          <w:tab w:val="left" w:pos="567"/>
        </w:tabs>
        <w:ind w:left="567" w:hanging="567"/>
        <w:rPr>
          <w:i/>
        </w:rPr>
      </w:pPr>
      <w:r w:rsidRPr="004579E2">
        <w:rPr>
          <w:i/>
        </w:rPr>
        <w:t>a)</w:t>
      </w:r>
      <w:r w:rsidRPr="004579E2">
        <w:rPr>
          <w:i/>
        </w:rPr>
        <w:tab/>
      </w:r>
      <w:r w:rsidR="00017EDB" w:rsidRPr="004579E2">
        <w:rPr>
          <w:i/>
        </w:rPr>
        <w:t>Ensures principles that define partnerships are jointly developed with and endorsed by Indigenous groups to which they will apply.</w:t>
      </w:r>
    </w:p>
    <w:p w14:paraId="040053CA" w14:textId="4AB01760" w:rsidR="004579E2" w:rsidRPr="004579E2" w:rsidRDefault="004579E2" w:rsidP="004579E2">
      <w:pPr>
        <w:pBdr>
          <w:top w:val="single" w:sz="4" w:space="1" w:color="auto"/>
          <w:left w:val="single" w:sz="4" w:space="4" w:color="auto"/>
          <w:bottom w:val="single" w:sz="4" w:space="1" w:color="auto"/>
          <w:right w:val="single" w:sz="4" w:space="4" w:color="auto"/>
        </w:pBdr>
        <w:ind w:left="567"/>
      </w:pPr>
      <w:r w:rsidRPr="00B937E7">
        <w:t>The Murray</w:t>
      </w:r>
      <w:r w:rsidR="0082780B">
        <w:t>-</w:t>
      </w:r>
      <w:r w:rsidRPr="00B937E7">
        <w:t xml:space="preserve">Darling Basin Authority (MDBA) uses a principle-based approach to engage with Indigenous peoples consistent with the </w:t>
      </w:r>
      <w:r w:rsidRPr="00B937E7">
        <w:rPr>
          <w:i/>
        </w:rPr>
        <w:t xml:space="preserve">United Nations Declaration on the Rights of Indigenous Peoples. </w:t>
      </w:r>
      <w:hyperlink r:id="rId20" w:history="1">
        <w:r w:rsidRPr="004579E2">
          <w:rPr>
            <w:rStyle w:val="Hyperlink"/>
          </w:rPr>
          <w:t>A yarn on the river: Getting Aboriginal Voices into the Basin Plan</w:t>
        </w:r>
      </w:hyperlink>
      <w:r w:rsidRPr="004579E2">
        <w:t xml:space="preserve"> w</w:t>
      </w:r>
      <w:r w:rsidRPr="00B937E7">
        <w:t>as developed to help Indigenous people understand relevant parts of the draft Basin Plan, and provided</w:t>
      </w:r>
      <w:r w:rsidR="00BE3505">
        <w:t xml:space="preserve"> a means for Indigenous communities to comment on the Draft Basin Plan before it was passed into law.</w:t>
      </w:r>
      <w:r w:rsidRPr="00B937E7">
        <w:t xml:space="preserve">  The document includes the MDBA’s Indigenous engagement principles, including that partnerships between the MDBA and Indigenous peoples are based on respect, honesty, capacity to participate equally, with shared responsibility and clearly defined accountability and authority.</w:t>
      </w:r>
    </w:p>
    <w:p w14:paraId="1B9B31D8" w14:textId="77777777" w:rsidR="00017EDB" w:rsidRPr="004579E2" w:rsidRDefault="004579E2" w:rsidP="00542423">
      <w:pPr>
        <w:keepNext/>
        <w:keepLines/>
        <w:tabs>
          <w:tab w:val="left" w:pos="567"/>
        </w:tabs>
        <w:ind w:left="567" w:hanging="567"/>
        <w:rPr>
          <w:i/>
        </w:rPr>
      </w:pPr>
      <w:r w:rsidRPr="004579E2">
        <w:rPr>
          <w:i/>
        </w:rPr>
        <w:t>b)</w:t>
      </w:r>
      <w:r w:rsidRPr="004579E2">
        <w:rPr>
          <w:i/>
        </w:rPr>
        <w:tab/>
      </w:r>
      <w:r w:rsidR="00017EDB" w:rsidRPr="004579E2">
        <w:rPr>
          <w:i/>
        </w:rPr>
        <w:t xml:space="preserve">Works towards equitable partnerships that can navigate between complex Indigenous traditional knowledge systems and science-based evidence dependent knowledge systems (Maclean &amp; Robinson, 2011). </w:t>
      </w:r>
    </w:p>
    <w:p w14:paraId="2BD3ED8F" w14:textId="77777777" w:rsidR="004579E2" w:rsidRPr="004579E2" w:rsidRDefault="004579E2" w:rsidP="00542423">
      <w:pPr>
        <w:keepNext/>
        <w:keepLines/>
        <w:pBdr>
          <w:top w:val="single" w:sz="4" w:space="1" w:color="auto"/>
          <w:left w:val="single" w:sz="4" w:space="4" w:color="auto"/>
          <w:bottom w:val="single" w:sz="4" w:space="1" w:color="auto"/>
          <w:right w:val="single" w:sz="4" w:space="4" w:color="auto"/>
        </w:pBdr>
        <w:ind w:left="567"/>
        <w:rPr>
          <w:lang w:val="en-GB"/>
        </w:rPr>
      </w:pPr>
      <w:r w:rsidRPr="004579E2">
        <w:t xml:space="preserve">The </w:t>
      </w:r>
      <w:hyperlink r:id="rId21" w:history="1">
        <w:r w:rsidRPr="004579E2">
          <w:rPr>
            <w:rStyle w:val="Hyperlink"/>
          </w:rPr>
          <w:t>National Cultural Flows Research Project</w:t>
        </w:r>
      </w:hyperlink>
      <w:r w:rsidRPr="004579E2">
        <w:t xml:space="preserve"> aims to investigate appropriate, scientifically robust tools, to help</w:t>
      </w:r>
      <w:r w:rsidRPr="00B937E7">
        <w:t xml:space="preserve"> Indigenous peoples clearly state their cultural perspectives with regard to particular sites.  </w:t>
      </w:r>
      <w:r w:rsidRPr="00B937E7">
        <w:rPr>
          <w:lang w:val="en-GB"/>
        </w:rPr>
        <w:t>This research is guided by a number of high level principles to ensure equitable outcomes for all parties, including implementing a multidisciplinary approach that aligns with Australian Government strategies, as well as providing capacity building opportunities for Aboriginal groups in water resource management, governance and research methodologies and tools. As a result, this research also seeks to provide reciprocal benefits including the transfer of traditional knowledge and skills back to the non-Indigenous people and organisations involved in this research.</w:t>
      </w:r>
    </w:p>
    <w:p w14:paraId="7C4D425D" w14:textId="77777777" w:rsidR="00017EDB" w:rsidRPr="008C0F79" w:rsidRDefault="008C0F79" w:rsidP="008C0F79">
      <w:pPr>
        <w:tabs>
          <w:tab w:val="left" w:pos="567"/>
        </w:tabs>
        <w:ind w:left="567" w:hanging="567"/>
        <w:rPr>
          <w:i/>
        </w:rPr>
      </w:pPr>
      <w:r w:rsidRPr="008C0F79">
        <w:rPr>
          <w:i/>
        </w:rPr>
        <w:t>c)</w:t>
      </w:r>
      <w:r w:rsidRPr="008C0F79">
        <w:rPr>
          <w:i/>
        </w:rPr>
        <w:tab/>
      </w:r>
      <w:r w:rsidR="00017EDB" w:rsidRPr="008C0F79">
        <w:rPr>
          <w:i/>
        </w:rPr>
        <w:t>Recognise the value in cooperatively developing a consultation agreement or framework.</w:t>
      </w:r>
    </w:p>
    <w:p w14:paraId="3AF7EB90" w14:textId="77777777" w:rsidR="008C0F79" w:rsidRPr="008C0F79" w:rsidRDefault="008C0F79" w:rsidP="008C0F79">
      <w:pPr>
        <w:pBdr>
          <w:top w:val="single" w:sz="4" w:space="1" w:color="auto"/>
          <w:left w:val="single" w:sz="4" w:space="4" w:color="auto"/>
          <w:bottom w:val="single" w:sz="4" w:space="1" w:color="auto"/>
          <w:right w:val="single" w:sz="4" w:space="4" w:color="auto"/>
        </w:pBdr>
        <w:ind w:left="567"/>
      </w:pPr>
      <w:r w:rsidRPr="008C0F79">
        <w:t xml:space="preserve">In 2009, the South Australian Government and the Ngarrindjeri Regional Authority (NRA) entered into a </w:t>
      </w:r>
      <w:hyperlink r:id="rId22" w:history="1">
        <w:r w:rsidRPr="008C0F79">
          <w:rPr>
            <w:rStyle w:val="Hyperlink"/>
          </w:rPr>
          <w:t>Kungun Ngarrindjeri Yunnan Agreement</w:t>
        </w:r>
      </w:hyperlink>
      <w:r w:rsidRPr="008C0F79">
        <w:t xml:space="preserve"> (KNYA), an initiative of the Ngarrindjeri Elders and Leaders to build a new relationship with government based on respect and recognition of Ngarrindjeri as the traditional owners of their country. The KNYA, translated to ‘</w:t>
      </w:r>
      <w:r w:rsidRPr="008C0F79">
        <w:rPr>
          <w:i/>
        </w:rPr>
        <w:t>listening to Ngarrindjeri people talking agreement’</w:t>
      </w:r>
      <w:r w:rsidRPr="008C0F79">
        <w:t>, established a consultation and negotiation framework between NRA and the South Australian Government.</w:t>
      </w:r>
    </w:p>
    <w:p w14:paraId="5414BDDE" w14:textId="77777777" w:rsidR="00017EDB" w:rsidRPr="00B5223F" w:rsidRDefault="00017EDB" w:rsidP="00017EDB">
      <w:pPr>
        <w:autoSpaceDE w:val="0"/>
        <w:autoSpaceDN w:val="0"/>
        <w:adjustRightInd w:val="0"/>
        <w:spacing w:before="120" w:after="120"/>
        <w:rPr>
          <w:rFonts w:cs="FrutigerLTStd-LightItalic"/>
          <w:i/>
          <w:iCs/>
        </w:rPr>
      </w:pPr>
      <w:r w:rsidRPr="00730FFC">
        <w:t xml:space="preserve">Co-management and joint-management arrangements </w:t>
      </w:r>
      <w:r>
        <w:t xml:space="preserve">have been implemented in managing natural resources where </w:t>
      </w:r>
      <w:r w:rsidRPr="00730FFC">
        <w:rPr>
          <w:rFonts w:cs="FrutigerLTStd-Light"/>
        </w:rPr>
        <w:t>Traditional Owner rights and interests in their customar</w:t>
      </w:r>
      <w:r>
        <w:rPr>
          <w:rFonts w:cs="FrutigerLTStd-Light"/>
        </w:rPr>
        <w:t xml:space="preserve">y estates are shared with other stakeholders </w:t>
      </w:r>
      <w:r w:rsidRPr="000712BF">
        <w:rPr>
          <w:rFonts w:cs="FrutigerLTStd-Light"/>
        </w:rPr>
        <w:t xml:space="preserve">(Box </w:t>
      </w:r>
      <w:r>
        <w:rPr>
          <w:rFonts w:cs="FrutigerLTStd-Light"/>
        </w:rPr>
        <w:t>6</w:t>
      </w:r>
      <w:r w:rsidRPr="000712BF">
        <w:rPr>
          <w:rFonts w:cs="FrutigerLTStd-Light"/>
        </w:rPr>
        <w:t>).</w:t>
      </w:r>
      <w:r>
        <w:rPr>
          <w:rFonts w:cs="FrutigerLTStd-Light"/>
        </w:rPr>
        <w:t xml:space="preserve"> </w:t>
      </w:r>
      <w:r w:rsidRPr="00730FFC">
        <w:rPr>
          <w:rFonts w:cs="FrutigerLTStd-Light"/>
        </w:rPr>
        <w:t xml:space="preserve"> </w:t>
      </w:r>
      <w:r>
        <w:t xml:space="preserve">Co-management is </w:t>
      </w:r>
      <w:r w:rsidRPr="00730FFC">
        <w:t>being explored as</w:t>
      </w:r>
      <w:r>
        <w:t xml:space="preserve"> a</w:t>
      </w:r>
      <w:r w:rsidRPr="00730FFC">
        <w:t xml:space="preserve"> partnership </w:t>
      </w:r>
      <w:r>
        <w:t>model for water planning and management to</w:t>
      </w:r>
      <w:r w:rsidRPr="00730FFC">
        <w:t xml:space="preserve"> fulfil Indigenous aspirations, values and beliefs (Hoverman </w:t>
      </w:r>
      <w:r w:rsidRPr="0059653F">
        <w:t>et al</w:t>
      </w:r>
      <w:r w:rsidRPr="005B33A8">
        <w:t>,</w:t>
      </w:r>
      <w:r w:rsidRPr="00730FFC">
        <w:t xml:space="preserve"> 2012; Hoverman </w:t>
      </w:r>
      <w:r>
        <w:t>&amp;</w:t>
      </w:r>
      <w:r w:rsidRPr="00730FFC">
        <w:t xml:space="preserve"> Ayre, 2012; NWC, 2012</w:t>
      </w:r>
      <w:r>
        <w:t>a</w:t>
      </w:r>
      <w:r w:rsidRPr="00730FFC">
        <w:t xml:space="preserve">). </w:t>
      </w:r>
      <w:r w:rsidRPr="00730FFC">
        <w:softHyphen/>
      </w:r>
      <w:r w:rsidRPr="00730FFC">
        <w:rPr>
          <w:rFonts w:cs="FrutigerLTStd-Light"/>
        </w:rPr>
        <w:t xml:space="preserve"> </w:t>
      </w:r>
      <w:r>
        <w:rPr>
          <w:rFonts w:cs="FrutigerLTStd-Light"/>
        </w:rPr>
        <w:t>In this context, co</w:t>
      </w:r>
      <w:r w:rsidRPr="00730FFC">
        <w:rPr>
          <w:rFonts w:cs="FrutigerLTStd-Light"/>
        </w:rPr>
        <w:t xml:space="preserve">-management </w:t>
      </w:r>
      <w:r>
        <w:rPr>
          <w:rFonts w:cs="FrutigerLTStd-Light"/>
        </w:rPr>
        <w:t>arrangements could provide a</w:t>
      </w:r>
      <w:r w:rsidRPr="00730FFC">
        <w:rPr>
          <w:rFonts w:cs="FrutigerLTStd-LightItalic"/>
          <w:i/>
          <w:iCs/>
        </w:rPr>
        <w:t xml:space="preserve"> continual solution-building proces</w:t>
      </w:r>
      <w:r>
        <w:rPr>
          <w:rFonts w:cs="FrutigerLTStd-LightItalic"/>
          <w:i/>
          <w:iCs/>
        </w:rPr>
        <w:t xml:space="preserve">s rather than a fixed state, </w:t>
      </w:r>
      <w:r w:rsidRPr="00730FFC">
        <w:rPr>
          <w:rFonts w:cs="FrutigerLTStd-LightItalic"/>
          <w:i/>
          <w:iCs/>
        </w:rPr>
        <w:t xml:space="preserve">involving extensive </w:t>
      </w:r>
      <w:r>
        <w:rPr>
          <w:rFonts w:cs="FrutigerLTStd-LightItalic"/>
          <w:i/>
          <w:iCs/>
        </w:rPr>
        <w:t xml:space="preserve">communication and </w:t>
      </w:r>
      <w:r w:rsidRPr="00730FFC">
        <w:rPr>
          <w:rFonts w:cs="FrutigerLTStd-LightItalic"/>
          <w:i/>
          <w:iCs/>
        </w:rPr>
        <w:t xml:space="preserve">negotiating </w:t>
      </w:r>
      <w:r>
        <w:rPr>
          <w:rFonts w:cs="FrutigerLTStd-LightItalic"/>
          <w:i/>
          <w:iCs/>
        </w:rPr>
        <w:t>between the parties,</w:t>
      </w:r>
      <w:r w:rsidRPr="00730FFC">
        <w:rPr>
          <w:rFonts w:cs="FrutigerLTStd-LightItalic"/>
          <w:i/>
          <w:iCs/>
        </w:rPr>
        <w:t xml:space="preserve"> </w:t>
      </w:r>
      <w:r>
        <w:rPr>
          <w:rFonts w:cs="FrutigerLTStd-LightItalic"/>
          <w:i/>
          <w:iCs/>
        </w:rPr>
        <w:t>so that</w:t>
      </w:r>
      <w:r w:rsidRPr="00730FFC">
        <w:rPr>
          <w:rFonts w:cs="FrutigerLTStd-LightItalic"/>
          <w:i/>
          <w:iCs/>
        </w:rPr>
        <w:t xml:space="preserve"> </w:t>
      </w:r>
      <w:r>
        <w:rPr>
          <w:rFonts w:cs="FrutigerLTStd-LightItalic"/>
          <w:i/>
          <w:iCs/>
        </w:rPr>
        <w:t>joint learning increases</w:t>
      </w:r>
      <w:r w:rsidRPr="00730FFC">
        <w:rPr>
          <w:rFonts w:cs="FrutigerLTStd-LightItalic"/>
          <w:i/>
          <w:iCs/>
        </w:rPr>
        <w:t xml:space="preserve"> over time</w:t>
      </w:r>
      <w:r>
        <w:rPr>
          <w:rFonts w:cs="FrutigerLTStd-LightItalic"/>
          <w:i/>
          <w:iCs/>
        </w:rPr>
        <w:t xml:space="preserve"> </w:t>
      </w:r>
      <w:r>
        <w:rPr>
          <w:rFonts w:cs="FrutigerLTStd-LightItalic"/>
          <w:iCs/>
        </w:rPr>
        <w:t xml:space="preserve">(Hill </w:t>
      </w:r>
      <w:r w:rsidRPr="0059653F">
        <w:rPr>
          <w:rFonts w:cs="FrutigerLTStd-LightItalic"/>
          <w:iCs/>
        </w:rPr>
        <w:t>et al,</w:t>
      </w:r>
      <w:r>
        <w:rPr>
          <w:rFonts w:cs="FrutigerLTStd-LightItalic"/>
          <w:iCs/>
        </w:rPr>
        <w:t xml:space="preserve"> 2013)</w:t>
      </w:r>
      <w:r w:rsidRPr="00730FFC">
        <w:rPr>
          <w:rFonts w:cs="FrutigerLTStd-Light"/>
        </w:rPr>
        <w:t>.</w:t>
      </w:r>
    </w:p>
    <w:p w14:paraId="3AC4BD39" w14:textId="77777777" w:rsidR="00017EDB" w:rsidRPr="00B33BCF" w:rsidRDefault="00017EDB" w:rsidP="00017EDB">
      <w:pPr>
        <w:spacing w:before="120" w:after="120"/>
      </w:pPr>
      <w:r>
        <w:t xml:space="preserve">In considering co-management or joint-management arrangements for water </w:t>
      </w:r>
      <w:r w:rsidRPr="006C7F87">
        <w:t>planning</w:t>
      </w:r>
      <w:r>
        <w:t xml:space="preserve"> and management, common issues that need to be addressed include:</w:t>
      </w:r>
    </w:p>
    <w:p w14:paraId="289C09CD" w14:textId="77777777" w:rsidR="00017EDB" w:rsidRPr="00C6395B" w:rsidRDefault="00017EDB" w:rsidP="00C6395B">
      <w:pPr>
        <w:pStyle w:val="ListBullet"/>
      </w:pPr>
      <w:r w:rsidRPr="006F5536">
        <w:t>ma</w:t>
      </w:r>
      <w:r w:rsidRPr="00C6395B">
        <w:t xml:space="preserve">naging potential differences in outcomes for co-management or joint-management arrangements in regulated and unregulated systems </w:t>
      </w:r>
    </w:p>
    <w:p w14:paraId="0530CC00" w14:textId="77777777" w:rsidR="00017EDB" w:rsidRPr="00C6395B" w:rsidRDefault="00017EDB" w:rsidP="00C6395B">
      <w:pPr>
        <w:pStyle w:val="ListBullet"/>
      </w:pPr>
      <w:r w:rsidRPr="00C6395B">
        <w:t>co-developing governance arrangements that meet the needs of all stakeholders and are considered appropriate by Indigenous leaders and communities</w:t>
      </w:r>
    </w:p>
    <w:p w14:paraId="3C0EDD43" w14:textId="77777777" w:rsidR="00017EDB" w:rsidRPr="00C6395B" w:rsidRDefault="00017EDB" w:rsidP="00C6395B">
      <w:pPr>
        <w:pStyle w:val="ListBullet"/>
      </w:pPr>
      <w:r w:rsidRPr="00C6395B">
        <w:t xml:space="preserve">ensuring traditional owners have the capacity to undertake leadership roles in implementing and monitoring co-management arrangements </w:t>
      </w:r>
    </w:p>
    <w:p w14:paraId="214B3533" w14:textId="77777777" w:rsidR="00017EDB" w:rsidRPr="00C6395B" w:rsidRDefault="00017EDB" w:rsidP="00C6395B">
      <w:pPr>
        <w:pStyle w:val="ListBullet"/>
      </w:pPr>
      <w:r w:rsidRPr="00C6395B">
        <w:t xml:space="preserve">providing capacity building opportunities for Indigenous peoples to strengthen their skills in contributing to the implementation of management plans, and monitoring and evaluating water resource plans, and </w:t>
      </w:r>
    </w:p>
    <w:p w14:paraId="5D44A18B" w14:textId="77777777" w:rsidR="00017EDB" w:rsidRDefault="00017EDB" w:rsidP="00C521CF">
      <w:pPr>
        <w:pStyle w:val="ListBullet"/>
        <w:keepNext/>
      </w:pPr>
      <w:r w:rsidRPr="00C6395B">
        <w:t>ensuring adequa</w:t>
      </w:r>
      <w:r w:rsidRPr="006C7F87">
        <w:t xml:space="preserve">te time </w:t>
      </w:r>
      <w:r>
        <w:t>during</w:t>
      </w:r>
      <w:r w:rsidRPr="006C7F87">
        <w:t xml:space="preserve"> the </w:t>
      </w:r>
      <w:r>
        <w:t xml:space="preserve">water planning </w:t>
      </w:r>
      <w:r w:rsidRPr="006C7F87">
        <w:t>process</w:t>
      </w:r>
      <w:r>
        <w:t xml:space="preserve"> has been specifically allocated</w:t>
      </w:r>
      <w:r w:rsidRPr="006C7F87">
        <w:t xml:space="preserve"> to</w:t>
      </w:r>
      <w:r>
        <w:t>:</w:t>
      </w:r>
    </w:p>
    <w:p w14:paraId="2CF63E4B" w14:textId="77777777" w:rsidR="00017EDB" w:rsidRDefault="00017EDB" w:rsidP="00C6395B">
      <w:pPr>
        <w:pStyle w:val="ListBullet2"/>
      </w:pPr>
      <w:r w:rsidRPr="00106008">
        <w:t xml:space="preserve">develop a shared understanding of how to bring together different cultural views and knowledge systems, and </w:t>
      </w:r>
    </w:p>
    <w:p w14:paraId="7DC09331" w14:textId="77777777" w:rsidR="00017EDB" w:rsidRDefault="00017EDB" w:rsidP="00C6395B">
      <w:pPr>
        <w:pStyle w:val="ListBullet2"/>
      </w:pPr>
      <w:r w:rsidRPr="00106008">
        <w:t>provide feedback on agreed approaches to both Indigenous communities and jurisdiction</w:t>
      </w:r>
      <w:r>
        <w:t>al</w:t>
      </w:r>
      <w:r w:rsidRPr="00106008">
        <w:t xml:space="preserve"> representatives.</w:t>
      </w:r>
    </w:p>
    <w:p w14:paraId="5FDBB7BC" w14:textId="77777777" w:rsidR="00C6395B" w:rsidRPr="00C6395B" w:rsidRDefault="00C6395B" w:rsidP="00C6395B">
      <w:pPr>
        <w:pBdr>
          <w:top w:val="single" w:sz="4" w:space="1" w:color="auto"/>
          <w:left w:val="single" w:sz="4" w:space="4" w:color="auto"/>
          <w:bottom w:val="single" w:sz="4" w:space="1" w:color="auto"/>
          <w:right w:val="single" w:sz="4" w:space="4" w:color="auto"/>
        </w:pBdr>
        <w:spacing w:after="120"/>
        <w:rPr>
          <w:b/>
        </w:rPr>
      </w:pPr>
      <w:r w:rsidRPr="00C6395B">
        <w:rPr>
          <w:b/>
        </w:rPr>
        <w:t>Box 6: Co-management and joint management in Victoria</w:t>
      </w:r>
    </w:p>
    <w:p w14:paraId="0B2487BC" w14:textId="607D9AA2" w:rsidR="00C6395B" w:rsidRPr="00653C35" w:rsidRDefault="00C6395B" w:rsidP="00C6395B">
      <w:pPr>
        <w:pBdr>
          <w:top w:val="single" w:sz="4" w:space="1" w:color="auto"/>
          <w:left w:val="single" w:sz="4" w:space="4" w:color="auto"/>
          <w:bottom w:val="single" w:sz="4" w:space="1" w:color="auto"/>
          <w:right w:val="single" w:sz="4" w:space="4" w:color="auto"/>
        </w:pBdr>
        <w:rPr>
          <w:color w:val="2F2F2F"/>
        </w:rPr>
      </w:pPr>
      <w:r w:rsidRPr="00653C35">
        <w:t>In Victoria, co-management</w:t>
      </w:r>
      <w:r>
        <w:t xml:space="preserve"> may be</w:t>
      </w:r>
      <w:r w:rsidRPr="00653C35">
        <w:t xml:space="preserve"> an outcome of the recognition of native title</w:t>
      </w:r>
      <w:r w:rsidRPr="00BA127B">
        <w:rPr>
          <w:rFonts w:cstheme="minorHAnsi"/>
          <w:color w:val="000000"/>
        </w:rPr>
        <w:t>, and/or traditional rights under Victorian law</w:t>
      </w:r>
      <w:r w:rsidRPr="00BA127B">
        <w:t>.</w:t>
      </w:r>
      <w:r w:rsidRPr="00653C35">
        <w:t xml:space="preserve"> Under this arrangement, title to parks and rese</w:t>
      </w:r>
      <w:r>
        <w:t>rves is not transferred to the traditional o</w:t>
      </w:r>
      <w:r w:rsidRPr="00653C35">
        <w:t>wners</w:t>
      </w:r>
      <w:r>
        <w:t>, but traditional o</w:t>
      </w:r>
      <w:r w:rsidRPr="00653C35">
        <w:t>wners shape the ongoing management of specific parks by forming councils with representatives from state agencies and catchment management authorities. There are currently three co-management committees:</w:t>
      </w:r>
      <w:r w:rsidRPr="00653C35">
        <w:rPr>
          <w:color w:val="2F2F2F"/>
        </w:rPr>
        <w:t xml:space="preserve"> </w:t>
      </w:r>
      <w:r w:rsidRPr="00653C35">
        <w:t xml:space="preserve">Budj Bim Council, Winyla Council and the Yorta Yorta Joint Body. </w:t>
      </w:r>
    </w:p>
    <w:p w14:paraId="1377E202" w14:textId="77777777" w:rsidR="00C6395B" w:rsidRPr="00C6395B" w:rsidRDefault="00C6395B" w:rsidP="00C6395B">
      <w:pPr>
        <w:pBdr>
          <w:top w:val="single" w:sz="4" w:space="1" w:color="auto"/>
          <w:left w:val="single" w:sz="4" w:space="4" w:color="auto"/>
          <w:bottom w:val="single" w:sz="4" w:space="1" w:color="auto"/>
          <w:right w:val="single" w:sz="4" w:space="4" w:color="auto"/>
        </w:pBdr>
        <w:rPr>
          <w:color w:val="2F2F2F"/>
          <w:lang w:eastAsia="en-AU"/>
        </w:rPr>
      </w:pPr>
      <w:r>
        <w:t>J</w:t>
      </w:r>
      <w:r w:rsidRPr="00653C35">
        <w:t>oint manage</w:t>
      </w:r>
      <w:r w:rsidRPr="00C6395B">
        <w:t>ment arrangements established under the</w:t>
      </w:r>
      <w:r w:rsidRPr="00C6395B">
        <w:rPr>
          <w:i/>
          <w:iCs/>
        </w:rPr>
        <w:t xml:space="preserve"> </w:t>
      </w:r>
      <w:hyperlink r:id="rId23" w:history="1">
        <w:r w:rsidRPr="00C6395B">
          <w:rPr>
            <w:rStyle w:val="Hyperlink"/>
            <w:rFonts w:cs="Aparajita"/>
            <w:i/>
            <w:iCs/>
          </w:rPr>
          <w:t>Traditional Owner Settlement Act 2010</w:t>
        </w:r>
      </w:hyperlink>
      <w:r w:rsidRPr="00C6395B">
        <w:t xml:space="preserve"> </w:t>
      </w:r>
      <w:r w:rsidRPr="00C6395B">
        <w:rPr>
          <w:rFonts w:cstheme="minorHAnsi"/>
        </w:rPr>
        <w:t>may also be an outcome from the recognition of native title or traditional owner rights</w:t>
      </w:r>
      <w:r w:rsidRPr="00C6395B">
        <w:rPr>
          <w:i/>
          <w:iCs/>
        </w:rPr>
        <w:t xml:space="preserve">. </w:t>
      </w:r>
      <w:r w:rsidRPr="00C6395B">
        <w:rPr>
          <w:iCs/>
        </w:rPr>
        <w:t xml:space="preserve">This Act allows </w:t>
      </w:r>
      <w:r w:rsidRPr="00C6395B">
        <w:rPr>
          <w:rFonts w:cs="HelveticaNeueLT Std Lt"/>
          <w:color w:val="000000"/>
        </w:rPr>
        <w:t xml:space="preserve">areas of public land to be transferred in Aboriginal title to a Traditional Owner group. Under this arrangement, the involvement of traditional owners occurs through Traditional Owner Land Management Boards (TOLMBs). These boards </w:t>
      </w:r>
      <w:r w:rsidRPr="00C6395B">
        <w:t>are responsible for setting the strategic direction for the management of specific areas of Aboriginal title and/or public land through the development of a joint management plan. In addition, a key outcome of the TOLMBs is enabling Traditional Owner knowledge and culture to be a key part of ongoing land management practices.</w:t>
      </w:r>
      <w:r w:rsidRPr="00C6395B">
        <w:rPr>
          <w:color w:val="2F2F2F"/>
        </w:rPr>
        <w:t xml:space="preserve"> </w:t>
      </w:r>
      <w:r w:rsidRPr="00C6395B">
        <w:rPr>
          <w:lang w:eastAsia="en-AU"/>
        </w:rPr>
        <w:t>There are currently three TOLMBs set up to jointly manage lands (</w:t>
      </w:r>
      <w:hyperlink r:id="rId24" w:history="1">
        <w:r w:rsidRPr="00C6395B">
          <w:rPr>
            <w:rStyle w:val="Hyperlink"/>
            <w:rFonts w:cs="Aparajita"/>
            <w:lang w:eastAsia="en-AU"/>
          </w:rPr>
          <w:t>Gunaikurnai</w:t>
        </w:r>
      </w:hyperlink>
      <w:r w:rsidRPr="00C6395B">
        <w:rPr>
          <w:lang w:eastAsia="en-AU"/>
        </w:rPr>
        <w:t xml:space="preserve"> TOLMB, </w:t>
      </w:r>
      <w:hyperlink r:id="rId25" w:history="1">
        <w:r w:rsidRPr="00C6395B">
          <w:rPr>
            <w:rStyle w:val="Hyperlink"/>
            <w:rFonts w:cs="Aparajita"/>
            <w:lang w:eastAsia="en-AU"/>
          </w:rPr>
          <w:t>Yorta Yorta TOLMB</w:t>
        </w:r>
      </w:hyperlink>
      <w:r w:rsidRPr="00C6395B">
        <w:rPr>
          <w:lang w:eastAsia="en-AU"/>
        </w:rPr>
        <w:t xml:space="preserve"> and the </w:t>
      </w:r>
      <w:r w:rsidRPr="00C6395B">
        <w:rPr>
          <w:rFonts w:cstheme="minorHAnsi"/>
        </w:rPr>
        <w:t>Dhelkunya Dja LMB</w:t>
      </w:r>
      <w:r w:rsidRPr="00C6395B">
        <w:rPr>
          <w:lang w:eastAsia="en-AU"/>
        </w:rPr>
        <w:t>).</w:t>
      </w:r>
    </w:p>
    <w:p w14:paraId="79262EBB" w14:textId="77777777" w:rsidR="00C6395B" w:rsidRDefault="00C6395B" w:rsidP="00C6410B">
      <w:pPr>
        <w:pStyle w:val="Footnote"/>
        <w:pBdr>
          <w:top w:val="single" w:sz="4" w:space="1" w:color="auto"/>
          <w:left w:val="single" w:sz="4" w:space="4" w:color="auto"/>
          <w:bottom w:val="single" w:sz="4" w:space="1" w:color="auto"/>
          <w:right w:val="single" w:sz="4" w:space="4" w:color="auto"/>
        </w:pBdr>
        <w:rPr>
          <w:rFonts w:cs="HelveticaNeueLT Std Lt"/>
          <w:color w:val="000000"/>
          <w:highlight w:val="yellow"/>
        </w:rPr>
      </w:pPr>
      <w:r w:rsidRPr="00C6395B">
        <w:rPr>
          <w:i/>
        </w:rPr>
        <w:t>Source</w:t>
      </w:r>
      <w:r w:rsidRPr="00C6395B">
        <w:t xml:space="preserve">: </w:t>
      </w:r>
      <w:hyperlink r:id="rId26" w:history="1">
        <w:r w:rsidRPr="00C6410B">
          <w:rPr>
            <w:rStyle w:val="Hyperlink"/>
            <w:rFonts w:asciiTheme="minorHAnsi" w:hAnsiTheme="minorHAnsi"/>
            <w:i/>
          </w:rPr>
          <w:t>Improving Our Waterways:</w:t>
        </w:r>
        <w:r w:rsidRPr="00C6410B">
          <w:rPr>
            <w:rStyle w:val="Hyperlink"/>
            <w:rFonts w:asciiTheme="minorHAnsi" w:hAnsiTheme="minorHAnsi"/>
          </w:rPr>
          <w:t xml:space="preserve"> </w:t>
        </w:r>
        <w:r w:rsidRPr="00C6410B">
          <w:rPr>
            <w:rStyle w:val="Hyperlink"/>
            <w:rFonts w:asciiTheme="minorHAnsi" w:hAnsiTheme="minorHAnsi"/>
            <w:i/>
          </w:rPr>
          <w:t>Victorian Waterway Management Strategy</w:t>
        </w:r>
      </w:hyperlink>
      <w:r w:rsidRPr="00C6410B">
        <w:rPr>
          <w:i/>
        </w:rPr>
        <w:t>.</w:t>
      </w:r>
    </w:p>
    <w:p w14:paraId="48DBAB21" w14:textId="77777777" w:rsidR="00017EDB" w:rsidRPr="005B7A58" w:rsidRDefault="00017EDB" w:rsidP="00C6410B">
      <w:pPr>
        <w:pStyle w:val="Heading3"/>
        <w:spacing w:before="240"/>
      </w:pPr>
      <w:bookmarkStart w:id="19" w:name="_Toc421695848"/>
      <w:bookmarkStart w:id="20" w:name="_Toc467677498"/>
      <w:r w:rsidRPr="005B7A58">
        <w:t>1.4 Quantifying Indigenous water requirements for cultural purposes</w:t>
      </w:r>
      <w:bookmarkEnd w:id="19"/>
      <w:bookmarkEnd w:id="20"/>
    </w:p>
    <w:p w14:paraId="2E40D9BF" w14:textId="77777777" w:rsidR="00017EDB" w:rsidRDefault="00017EDB" w:rsidP="00017EDB">
      <w:pPr>
        <w:autoSpaceDE w:val="0"/>
        <w:autoSpaceDN w:val="0"/>
        <w:adjustRightInd w:val="0"/>
        <w:spacing w:after="120"/>
      </w:pPr>
      <w:r>
        <w:t>Quantifying the volume, flow and timing of water required to realise cultural outcomes is fundamental if Indigenous peoples’ needs for water are to be met through water planning and management processes. While there may be some alignment between cultural and environmental water needs, it is important to note that this is not always the case and there may be a need to differentiate cultural and environmental water requirements.</w:t>
      </w:r>
    </w:p>
    <w:p w14:paraId="08EE362D" w14:textId="77777777" w:rsidR="00017EDB" w:rsidRDefault="00017EDB" w:rsidP="00A62A8E">
      <w:r w:rsidRPr="00B552A0">
        <w:t>The term ‘cultural flow’</w:t>
      </w:r>
      <w:r w:rsidRPr="00B552A0">
        <w:rPr>
          <w:vertAlign w:val="superscript"/>
        </w:rPr>
        <w:footnoteReference w:id="5"/>
      </w:r>
      <w:r>
        <w:t xml:space="preserve"> </w:t>
      </w:r>
      <w:r w:rsidRPr="00B552A0">
        <w:t xml:space="preserve">has been developed by </w:t>
      </w:r>
      <w:r>
        <w:t xml:space="preserve">some </w:t>
      </w:r>
      <w:r w:rsidRPr="00B552A0">
        <w:t xml:space="preserve">Indigenous people </w:t>
      </w:r>
      <w:r>
        <w:t>over</w:t>
      </w:r>
      <w:r w:rsidRPr="00B552A0">
        <w:t xml:space="preserve"> recent years as one way to describe how Indigenous cultural </w:t>
      </w:r>
      <w:r>
        <w:t>priorities</w:t>
      </w:r>
      <w:r w:rsidRPr="00B552A0">
        <w:t xml:space="preserve"> can be realised in water planning and management.</w:t>
      </w:r>
      <w:r>
        <w:t xml:space="preserve">  In addition to undertaking cultural activities, t</w:t>
      </w:r>
      <w:r w:rsidRPr="00B552A0">
        <w:t>he provision of cultural flows can benefit Indigenous peoples by improving he</w:t>
      </w:r>
      <w:r>
        <w:t>alth and wellbeing and provide</w:t>
      </w:r>
      <w:r w:rsidRPr="00B552A0">
        <w:t xml:space="preserve"> opportunities to care for country</w:t>
      </w:r>
      <w:r>
        <w:t xml:space="preserve"> </w:t>
      </w:r>
      <w:r w:rsidRPr="003B3D46">
        <w:t>(</w:t>
      </w:r>
      <w:r w:rsidRPr="000F190C">
        <w:rPr>
          <w:i/>
        </w:rPr>
        <w:t>Water Act 2007</w:t>
      </w:r>
      <w:r w:rsidRPr="003B3D46">
        <w:t xml:space="preserve"> –</w:t>
      </w:r>
      <w:r>
        <w:t xml:space="preserve"> Basin Plan 2012,</w:t>
      </w:r>
      <w:r w:rsidRPr="003B3D46">
        <w:rPr>
          <w:rFonts w:cs="Arial"/>
        </w:rPr>
        <w:t xml:space="preserve"> Schedule 1: Section 31)</w:t>
      </w:r>
      <w:r w:rsidRPr="003B3D46">
        <w:t>.</w:t>
      </w:r>
    </w:p>
    <w:p w14:paraId="35A12242" w14:textId="77777777" w:rsidR="00017EDB" w:rsidRDefault="00017EDB" w:rsidP="00A62A8E">
      <w:r>
        <w:t>In 2007 the Murray Lower Darling Rivers Indigenous Nations (MLDRIN) developed the following definition of cultural flows:</w:t>
      </w:r>
    </w:p>
    <w:p w14:paraId="01AC0384" w14:textId="77777777" w:rsidR="00017EDB" w:rsidRPr="00A62A8E" w:rsidRDefault="00017EDB" w:rsidP="00A62A8E">
      <w:pPr>
        <w:ind w:left="567"/>
        <w:rPr>
          <w:i/>
        </w:rPr>
      </w:pPr>
      <w:r w:rsidRPr="00A62A8E">
        <w:rPr>
          <w:i/>
        </w:rPr>
        <w:t>“Water entitlements that are legally and beneficially owned by the Indigenous Nations and are of a sufficient quality and quantity to improve the spiritual, cultural, environmental, social and economic conditions of those Indigenous Nations. This is our inherent right.”</w:t>
      </w:r>
    </w:p>
    <w:p w14:paraId="3F0F81A5" w14:textId="77777777" w:rsidR="00017EDB" w:rsidRDefault="00017EDB" w:rsidP="00A62A8E">
      <w:r>
        <w:t>This definition was endorsed by the Northern Basin Aboriginal Nations (NBAN) and has gained acceptance among Indigenous people and policy makers in the Murray-Darling Basin. It is important to note that a national definition for cultural flows has not been agreed and that Indigenous people’s views on what constitutes cultural flows may vary across Australia.</w:t>
      </w:r>
    </w:p>
    <w:p w14:paraId="50ED749A" w14:textId="77777777" w:rsidR="00017EDB" w:rsidRDefault="00017EDB" w:rsidP="00A62A8E">
      <w:r>
        <w:t>Quantifying the many aspects of Indigenous peoples water requirements is a new area of research, which is currently focused on developing good practice methodologies for describing and measuring cultural water uses, values and needs. For example, the National Cultural Flows Project (Box 7) aims to improve understanding of cultural flow requirements in the Murray-Darling Basin.</w:t>
      </w:r>
    </w:p>
    <w:p w14:paraId="409F2ABC" w14:textId="77777777" w:rsidR="00017EDB" w:rsidRPr="00636B29" w:rsidRDefault="00017EDB" w:rsidP="00A62A8E">
      <w:r w:rsidRPr="006623D9">
        <w:t>Multi-disciplinary research conducted by CSIRO through the Tropical Rivers and Coastal Knowledge Research Hub and the Murray-Darling Basin Authority ha</w:t>
      </w:r>
      <w:r>
        <w:t>s</w:t>
      </w:r>
      <w:r w:rsidRPr="006623D9">
        <w:t xml:space="preserve"> been advancing this area of water research over the past five years. Studies in the Daly River, Fitzroy, Mitchell Rivers in the north and in the Darling and Murray Rivers in the south has explicitly sought to identify links between Indigenous values and the flow regime of these rivers (Box 1</w:t>
      </w:r>
      <w:r w:rsidRPr="0059653F">
        <w:t>). Recent research on the Werai Forrest (CSIRO</w:t>
      </w:r>
      <w:r>
        <w:t>,</w:t>
      </w:r>
      <w:r w:rsidRPr="0059653F">
        <w:t xml:space="preserve"> 2012), the Ngemba Old Mission Billabong, the Brewarrina Aboriginal Fish Traps and a related stretch of the Barwon River (Maclean et al</w:t>
      </w:r>
      <w:r>
        <w:t>,</w:t>
      </w:r>
      <w:r w:rsidRPr="0059653F">
        <w:t xml:space="preserve"> 2012) provide further examples where cultural values and the necessary water requirements to meet them have been identified.</w:t>
      </w:r>
    </w:p>
    <w:p w14:paraId="353752A0" w14:textId="77777777" w:rsidR="009126CC" w:rsidRPr="009126CC" w:rsidRDefault="009126CC" w:rsidP="00E47C59">
      <w:pPr>
        <w:pageBreakBefore/>
        <w:pBdr>
          <w:top w:val="single" w:sz="4" w:space="1" w:color="auto"/>
          <w:left w:val="single" w:sz="4" w:space="4" w:color="auto"/>
          <w:bottom w:val="single" w:sz="4" w:space="1" w:color="auto"/>
          <w:right w:val="single" w:sz="4" w:space="4" w:color="auto"/>
        </w:pBdr>
        <w:spacing w:after="120"/>
        <w:rPr>
          <w:b/>
        </w:rPr>
      </w:pPr>
      <w:r w:rsidRPr="009126CC">
        <w:rPr>
          <w:b/>
        </w:rPr>
        <w:t>Box 7: National Cultural Flows Research Project</w:t>
      </w:r>
    </w:p>
    <w:p w14:paraId="2669A648" w14:textId="77777777" w:rsidR="009126CC" w:rsidRPr="009126CC" w:rsidRDefault="009126CC" w:rsidP="00AC188C">
      <w:pPr>
        <w:pBdr>
          <w:top w:val="single" w:sz="4" w:space="1" w:color="auto"/>
          <w:left w:val="single" w:sz="4" w:space="4" w:color="auto"/>
          <w:bottom w:val="single" w:sz="4" w:space="1" w:color="auto"/>
          <w:right w:val="single" w:sz="4" w:space="4" w:color="auto"/>
        </w:pBdr>
      </w:pPr>
      <w:r w:rsidRPr="00A26E9B">
        <w:t>The National Cultural Flows Researc</w:t>
      </w:r>
      <w:r w:rsidRPr="009126CC">
        <w:t>h Project is an Aboriginal driven initiative managed by the National Cultural Flows Planning and Research Committee and hosted by the National Native Title Council.  The committee includes representatives from MLDRIN, NBAN and NAILSMA with an independent chair.</w:t>
      </w:r>
    </w:p>
    <w:p w14:paraId="3E1CF00C" w14:textId="77777777" w:rsidR="009126CC" w:rsidRPr="009126CC" w:rsidRDefault="009126CC" w:rsidP="00AC188C">
      <w:pPr>
        <w:pBdr>
          <w:top w:val="single" w:sz="4" w:space="1" w:color="auto"/>
          <w:left w:val="single" w:sz="4" w:space="4" w:color="auto"/>
          <w:bottom w:val="single" w:sz="4" w:space="1" w:color="auto"/>
          <w:right w:val="single" w:sz="4" w:space="4" w:color="auto"/>
        </w:pBdr>
      </w:pPr>
      <w:r w:rsidRPr="009126CC">
        <w:t xml:space="preserve">The </w:t>
      </w:r>
      <w:hyperlink r:id="rId27" w:history="1">
        <w:r w:rsidRPr="009126CC">
          <w:rPr>
            <w:rStyle w:val="Hyperlink"/>
            <w:iCs/>
          </w:rPr>
          <w:t>National Cultural Flows Research Project</w:t>
        </w:r>
      </w:hyperlink>
      <w:r w:rsidRPr="009126CC">
        <w:t xml:space="preserve"> primarily aims to equip Aboriginal leaders with information so that they are better placed to present the case for Aboriginal water entitlements. It is anticipated that the project will also yield knowledge that will make a significant contribution to water planning and management in this regard. </w:t>
      </w:r>
    </w:p>
    <w:p w14:paraId="7731D8AB" w14:textId="77777777" w:rsidR="009126CC" w:rsidRPr="00A26E9B" w:rsidRDefault="009126CC" w:rsidP="00AC188C">
      <w:pPr>
        <w:pBdr>
          <w:top w:val="single" w:sz="4" w:space="1" w:color="auto"/>
          <w:left w:val="single" w:sz="4" w:space="4" w:color="auto"/>
          <w:bottom w:val="single" w:sz="4" w:space="1" w:color="auto"/>
          <w:right w:val="single" w:sz="4" w:space="4" w:color="auto"/>
        </w:pBdr>
      </w:pPr>
      <w:r w:rsidRPr="009126CC">
        <w:t>The project is drawing on a range of s</w:t>
      </w:r>
      <w:r w:rsidRPr="00A26E9B">
        <w:t>cientific methodologies along with cultural knowledge to:</w:t>
      </w:r>
    </w:p>
    <w:p w14:paraId="4E520FEE" w14:textId="77777777" w:rsidR="009126CC" w:rsidRPr="009126CC" w:rsidRDefault="009126CC" w:rsidP="00AC188C">
      <w:pPr>
        <w:pStyle w:val="ListBullet"/>
        <w:pBdr>
          <w:top w:val="single" w:sz="4" w:space="1" w:color="auto"/>
          <w:left w:val="single" w:sz="4" w:space="4" w:color="auto"/>
          <w:bottom w:val="single" w:sz="4" w:space="1" w:color="auto"/>
          <w:right w:val="single" w:sz="4" w:space="4" w:color="auto"/>
        </w:pBdr>
      </w:pPr>
      <w:r w:rsidRPr="00A26E9B">
        <w:t xml:space="preserve">develop </w:t>
      </w:r>
      <w:r w:rsidRPr="009126CC">
        <w:t xml:space="preserve">and use methodologies to describe and measure cultural water uses, values and needs of Indigenous communities </w:t>
      </w:r>
    </w:p>
    <w:p w14:paraId="3D3A0862" w14:textId="77777777" w:rsidR="009126CC" w:rsidRPr="009126CC" w:rsidRDefault="009126CC" w:rsidP="00AC188C">
      <w:pPr>
        <w:pStyle w:val="ListBullet"/>
        <w:pBdr>
          <w:top w:val="single" w:sz="4" w:space="1" w:color="auto"/>
          <w:left w:val="single" w:sz="4" w:space="4" w:color="auto"/>
          <w:bottom w:val="single" w:sz="4" w:space="1" w:color="auto"/>
          <w:right w:val="single" w:sz="4" w:space="4" w:color="auto"/>
        </w:pBdr>
      </w:pPr>
      <w:r w:rsidRPr="009126CC">
        <w:t>quantify water volumes to meet cultural values and needs, including scientific assessment of trial flows</w:t>
      </w:r>
    </w:p>
    <w:p w14:paraId="76607928" w14:textId="77777777" w:rsidR="009126CC" w:rsidRPr="009126CC" w:rsidRDefault="009126CC" w:rsidP="00AC188C">
      <w:pPr>
        <w:pStyle w:val="ListBullet"/>
        <w:pBdr>
          <w:top w:val="single" w:sz="4" w:space="1" w:color="auto"/>
          <w:left w:val="single" w:sz="4" w:space="4" w:color="auto"/>
          <w:bottom w:val="single" w:sz="4" w:space="1" w:color="auto"/>
          <w:right w:val="single" w:sz="4" w:space="4" w:color="auto"/>
        </w:pBdr>
      </w:pPr>
      <w:r w:rsidRPr="009126CC">
        <w:t>develop and implement a monitoring methodology of the economic and socioeconomic, health and wellbeing outcomes of cultural flows and analyse how they compare with environmental flow outcomes</w:t>
      </w:r>
    </w:p>
    <w:p w14:paraId="6E14E066" w14:textId="77777777" w:rsidR="009126CC" w:rsidRPr="009126CC" w:rsidRDefault="009126CC" w:rsidP="00AC188C">
      <w:pPr>
        <w:pStyle w:val="ListBullet"/>
        <w:pBdr>
          <w:top w:val="single" w:sz="4" w:space="1" w:color="auto"/>
          <w:left w:val="single" w:sz="4" w:space="4" w:color="auto"/>
          <w:bottom w:val="single" w:sz="4" w:space="1" w:color="auto"/>
          <w:right w:val="single" w:sz="4" w:space="4" w:color="auto"/>
        </w:pBdr>
      </w:pPr>
      <w:r w:rsidRPr="009126CC">
        <w:t>recommend policy, legal and institutional changes that will enable cultural flows for the economic, social and cultural benefit of Indigenous communities</w:t>
      </w:r>
    </w:p>
    <w:p w14:paraId="31F1A669" w14:textId="77777777" w:rsidR="009126CC" w:rsidRPr="009126CC" w:rsidRDefault="009126CC" w:rsidP="00AC188C">
      <w:pPr>
        <w:pStyle w:val="ListBullet"/>
        <w:pBdr>
          <w:top w:val="single" w:sz="4" w:space="1" w:color="auto"/>
          <w:left w:val="single" w:sz="4" w:space="4" w:color="auto"/>
          <w:bottom w:val="single" w:sz="4" w:space="1" w:color="auto"/>
          <w:right w:val="single" w:sz="4" w:space="4" w:color="auto"/>
        </w:pBdr>
      </w:pPr>
      <w:r w:rsidRPr="009126CC">
        <w:t>build the capacity of Indigenous communities, and</w:t>
      </w:r>
    </w:p>
    <w:p w14:paraId="1E89DFA4" w14:textId="77777777" w:rsidR="009126CC" w:rsidRDefault="009126CC" w:rsidP="00AC188C">
      <w:pPr>
        <w:pStyle w:val="ListBullet"/>
        <w:pBdr>
          <w:top w:val="single" w:sz="4" w:space="1" w:color="auto"/>
          <w:left w:val="single" w:sz="4" w:space="4" w:color="auto"/>
          <w:bottom w:val="single" w:sz="4" w:space="1" w:color="auto"/>
          <w:right w:val="single" w:sz="4" w:space="4" w:color="auto"/>
        </w:pBdr>
      </w:pPr>
      <w:r w:rsidRPr="009126CC">
        <w:t>inform Indigenous</w:t>
      </w:r>
      <w:r w:rsidRPr="0047793A">
        <w:t xml:space="preserve"> communities of the process and activities related to the research program.</w:t>
      </w:r>
    </w:p>
    <w:p w14:paraId="2A5553B9" w14:textId="4DA2341C" w:rsidR="009126CC" w:rsidRPr="00A26E9B" w:rsidRDefault="009126CC" w:rsidP="00AC188C">
      <w:pPr>
        <w:pBdr>
          <w:top w:val="single" w:sz="4" w:space="1" w:color="auto"/>
          <w:left w:val="single" w:sz="4" w:space="4" w:color="auto"/>
          <w:bottom w:val="single" w:sz="4" w:space="1" w:color="auto"/>
          <w:right w:val="single" w:sz="4" w:space="4" w:color="auto"/>
        </w:pBdr>
      </w:pPr>
      <w:r w:rsidRPr="008C72AE">
        <w:t>While the project is being undertaken in the Murray</w:t>
      </w:r>
      <w:r w:rsidR="00574817">
        <w:t>-</w:t>
      </w:r>
      <w:r w:rsidRPr="008C72AE">
        <w:t>Darling Basin, it has been established for the benefit of all Indigenous communities across Australia.</w:t>
      </w:r>
    </w:p>
    <w:p w14:paraId="26799C14" w14:textId="77777777" w:rsidR="009126CC" w:rsidRPr="00554570" w:rsidRDefault="009126CC" w:rsidP="00AC188C">
      <w:pPr>
        <w:pBdr>
          <w:top w:val="single" w:sz="4" w:space="1" w:color="auto"/>
          <w:left w:val="single" w:sz="4" w:space="4" w:color="auto"/>
          <w:bottom w:val="single" w:sz="4" w:space="1" w:color="auto"/>
          <w:right w:val="single" w:sz="4" w:space="4" w:color="auto"/>
        </w:pBdr>
      </w:pPr>
      <w:r w:rsidRPr="00A26E9B">
        <w:t xml:space="preserve">The project has completed the literature review, appointed a research team, identified trial sites to quantify cultural flows and identify the cultural outcomes. </w:t>
      </w:r>
      <w:r w:rsidRPr="008C72AE">
        <w:t>The project is expected to be completed by late 2017. A number of Australian Government agencies are supporting this project.</w:t>
      </w:r>
    </w:p>
    <w:p w14:paraId="226563C4" w14:textId="77777777" w:rsidR="00017EDB" w:rsidRDefault="00017EDB" w:rsidP="00C16598">
      <w:r>
        <w:t>Factors</w:t>
      </w:r>
      <w:r w:rsidRPr="00AC29BB">
        <w:t xml:space="preserve"> to consider when quantifying water to meet Indigenous </w:t>
      </w:r>
      <w:r>
        <w:t>cultural requirements</w:t>
      </w:r>
      <w:r w:rsidRPr="00AC29BB">
        <w:t xml:space="preserve"> include:</w:t>
      </w:r>
    </w:p>
    <w:p w14:paraId="26B10808" w14:textId="77777777" w:rsidR="00017EDB" w:rsidRDefault="00017EDB" w:rsidP="00C16598">
      <w:pPr>
        <w:pStyle w:val="ListBullet"/>
      </w:pPr>
      <w:r w:rsidRPr="00100EB9">
        <w:t>the need for ongoing Indigenous participation in the management of any water allocation specified for Indigenous use or benefit</w:t>
      </w:r>
      <w:r>
        <w:t xml:space="preserve">  (Jackson et al, 2012a)</w:t>
      </w:r>
    </w:p>
    <w:p w14:paraId="708DECBA" w14:textId="77777777" w:rsidR="00017EDB" w:rsidRDefault="00017EDB" w:rsidP="00C16598">
      <w:pPr>
        <w:pStyle w:val="ListBullet2"/>
      </w:pPr>
      <w:r w:rsidRPr="00B918F7">
        <w:t>This may help address issues such as distributing water amongst Indigenous peoples.</w:t>
      </w:r>
    </w:p>
    <w:p w14:paraId="0FBF82E6" w14:textId="77777777" w:rsidR="00017EDB" w:rsidRDefault="00017EDB" w:rsidP="00C16598">
      <w:pPr>
        <w:pStyle w:val="ListBullet"/>
      </w:pPr>
      <w:r>
        <w:t>whether</w:t>
      </w:r>
      <w:r w:rsidRPr="00622DB6">
        <w:t xml:space="preserve"> delivery or retention of water can address both environmental and cultural </w:t>
      </w:r>
      <w:r>
        <w:t>requirements</w:t>
      </w:r>
    </w:p>
    <w:p w14:paraId="410D779D" w14:textId="77777777" w:rsidR="00017EDB" w:rsidRPr="003C3A5F" w:rsidRDefault="00017EDB" w:rsidP="00C16598">
      <w:pPr>
        <w:pStyle w:val="ListBullet2"/>
      </w:pPr>
      <w:r>
        <w:t>Where</w:t>
      </w:r>
      <w:r w:rsidRPr="00622DB6">
        <w:t xml:space="preserve"> Indigenous </w:t>
      </w:r>
      <w:r>
        <w:t xml:space="preserve">objectives are not met through environmental water, </w:t>
      </w:r>
      <w:r w:rsidRPr="00622DB6">
        <w:t xml:space="preserve">there is a need to quantify </w:t>
      </w:r>
      <w:r>
        <w:t xml:space="preserve">environmental and cultural </w:t>
      </w:r>
      <w:r w:rsidRPr="00622DB6">
        <w:t xml:space="preserve">water </w:t>
      </w:r>
      <w:r>
        <w:t>requirements separately, and integrate for management purposes.</w:t>
      </w:r>
      <w:r w:rsidRPr="00622DB6">
        <w:t xml:space="preserve"> </w:t>
      </w:r>
    </w:p>
    <w:p w14:paraId="3CB29581" w14:textId="77777777" w:rsidR="00017EDB" w:rsidRDefault="00017EDB" w:rsidP="00C16598">
      <w:pPr>
        <w:pStyle w:val="ListBullet"/>
      </w:pPr>
      <w:r w:rsidRPr="004B093A">
        <w:t xml:space="preserve">assessing water requirements for maintaining ecological values and assets from an Indigenous peoples’ perspective or using traditional methods e.g. identifying flow rates required to maintain fish populations and migration routes, or determining the necessary water requirements to minimise algal blooms or the impact of invasive plant species (Maclean </w:t>
      </w:r>
      <w:r w:rsidRPr="00E730F1">
        <w:t>et al,</w:t>
      </w:r>
      <w:r w:rsidRPr="004B093A">
        <w:t xml:space="preserve"> 2012</w:t>
      </w:r>
      <w:r>
        <w:t>;</w:t>
      </w:r>
      <w:r w:rsidRPr="004B093A">
        <w:t xml:space="preserve"> Jackson </w:t>
      </w:r>
      <w:r w:rsidRPr="00E730F1">
        <w:t>et al</w:t>
      </w:r>
      <w:r>
        <w:t xml:space="preserve">, </w:t>
      </w:r>
      <w:r w:rsidRPr="004B093A">
        <w:t>2014</w:t>
      </w:r>
      <w:r>
        <w:t>a</w:t>
      </w:r>
      <w:r w:rsidRPr="004B093A">
        <w:t xml:space="preserve">) </w:t>
      </w:r>
    </w:p>
    <w:p w14:paraId="2A1E5D0B" w14:textId="77777777" w:rsidR="00017EDB" w:rsidRDefault="00017EDB" w:rsidP="00C16598">
      <w:pPr>
        <w:pStyle w:val="ListBullet"/>
      </w:pPr>
      <w:r w:rsidRPr="004B093A">
        <w:t>understanding the perspectives of Indigenous peoples when setting environmental flow rates, including setting the terms and criteria for the assessment of cultural flows that are maintained as part of the non-consumptive pool (Mackenzie, 2013a)</w:t>
      </w:r>
    </w:p>
    <w:p w14:paraId="69E4270A" w14:textId="77777777" w:rsidR="00017EDB" w:rsidRPr="00341D8E" w:rsidRDefault="00017EDB" w:rsidP="00C16598">
      <w:pPr>
        <w:pStyle w:val="ListBullet"/>
      </w:pPr>
      <w:r w:rsidRPr="00341D8E">
        <w:t>understanding the challenges associated with balancing water requirements for Indigenous, consumptive and environmental use when faced with extreme climate events</w:t>
      </w:r>
    </w:p>
    <w:p w14:paraId="70BAA5BD" w14:textId="77777777" w:rsidR="00017EDB" w:rsidRPr="008264AE" w:rsidRDefault="00017EDB" w:rsidP="00C16598">
      <w:pPr>
        <w:pStyle w:val="ListBullet"/>
      </w:pPr>
      <w:r w:rsidRPr="008264AE">
        <w:t>understanding that the type of challenges that need to be addressed may differ in fully developed, partially developed and over-allocated systems, and</w:t>
      </w:r>
    </w:p>
    <w:p w14:paraId="43752E35" w14:textId="77777777" w:rsidR="00017EDB" w:rsidRDefault="00017EDB" w:rsidP="00C16598">
      <w:pPr>
        <w:pStyle w:val="ListBullet"/>
      </w:pPr>
      <w:r w:rsidRPr="004B093A">
        <w:t xml:space="preserve">respecting Traditional Ecological Knowledge of culturally important sites in a contemporary setting (Jackson </w:t>
      </w:r>
      <w:r w:rsidRPr="00E730F1">
        <w:t>et al</w:t>
      </w:r>
      <w:r>
        <w:t>,</w:t>
      </w:r>
      <w:r w:rsidRPr="004B093A">
        <w:t xml:space="preserve"> 2014</w:t>
      </w:r>
      <w:r>
        <w:t>a</w:t>
      </w:r>
      <w:r w:rsidRPr="004B093A">
        <w:t>), particularly where the landscape has changed and contemporary Indigenous land management and resource use may have different water requirements than those required in a pre-development scenario.</w:t>
      </w:r>
    </w:p>
    <w:p w14:paraId="017A8C7C" w14:textId="77777777" w:rsidR="00017EDB" w:rsidRPr="00332986" w:rsidRDefault="00C16598" w:rsidP="00C16598">
      <w:pPr>
        <w:pStyle w:val="Heading2"/>
        <w:pageBreakBefore/>
      </w:pPr>
      <w:bookmarkStart w:id="21" w:name="_Toc421695849"/>
      <w:bookmarkStart w:id="22" w:name="_Toc467677499"/>
      <w:r>
        <w:t xml:space="preserve">2. </w:t>
      </w:r>
      <w:r w:rsidR="00017EDB" w:rsidRPr="005978E3">
        <w:t xml:space="preserve">Native </w:t>
      </w:r>
      <w:r w:rsidR="00017EDB">
        <w:t>t</w:t>
      </w:r>
      <w:r w:rsidR="00017EDB" w:rsidRPr="005978E3">
        <w:t xml:space="preserve">itle </w:t>
      </w:r>
      <w:r w:rsidR="00017EDB">
        <w:t xml:space="preserve">and other Indigenous land rights - </w:t>
      </w:r>
      <w:r w:rsidR="00017EDB" w:rsidRPr="005978E3">
        <w:t xml:space="preserve">implications for water </w:t>
      </w:r>
      <w:r w:rsidR="00017EDB">
        <w:t>planning and management</w:t>
      </w:r>
      <w:bookmarkEnd w:id="21"/>
      <w:bookmarkEnd w:id="22"/>
    </w:p>
    <w:p w14:paraId="556C33BB" w14:textId="77777777" w:rsidR="00017EDB" w:rsidRDefault="00017EDB" w:rsidP="00C16598">
      <w:r w:rsidRPr="00D279D6">
        <w:t>The NWI requires water plans to take account of the possible existence of native title rights to water through the following clauses.</w:t>
      </w:r>
    </w:p>
    <w:p w14:paraId="3309801A" w14:textId="77777777" w:rsidR="00017EDB" w:rsidRDefault="00C16598" w:rsidP="00E47C59">
      <w:pPr>
        <w:tabs>
          <w:tab w:val="left" w:pos="1134"/>
        </w:tabs>
        <w:ind w:left="1134" w:hanging="567"/>
        <w:rPr>
          <w:i/>
        </w:rPr>
      </w:pPr>
      <w:r>
        <w:rPr>
          <w:i/>
        </w:rPr>
        <w:t>53.</w:t>
      </w:r>
      <w:r>
        <w:rPr>
          <w:i/>
        </w:rPr>
        <w:tab/>
      </w:r>
      <w:r w:rsidR="00017EDB" w:rsidRPr="00D279D6">
        <w:rPr>
          <w:i/>
        </w:rPr>
        <w:t xml:space="preserve">Water planning processes will take account of the possible existence of native title rights to water in the catchment or aquifer area. The Parties note that plans may need to allocate water to native title holders following the recognition of native title rights in water under the Commonwealth </w:t>
      </w:r>
      <w:hyperlink r:id="rId28" w:history="1">
        <w:r w:rsidR="00017EDB" w:rsidRPr="00D279D6">
          <w:rPr>
            <w:rStyle w:val="Hyperlink"/>
          </w:rPr>
          <w:t>Native Title Act 1993</w:t>
        </w:r>
      </w:hyperlink>
      <w:r w:rsidR="00017EDB" w:rsidRPr="00D279D6">
        <w:rPr>
          <w:i/>
        </w:rPr>
        <w:t xml:space="preserve">. </w:t>
      </w:r>
    </w:p>
    <w:p w14:paraId="0E842B5B" w14:textId="77777777" w:rsidR="00017EDB" w:rsidRDefault="00017EDB" w:rsidP="00E47C59">
      <w:pPr>
        <w:tabs>
          <w:tab w:val="left" w:pos="1134"/>
        </w:tabs>
        <w:ind w:left="1134" w:hanging="567"/>
        <w:rPr>
          <w:i/>
        </w:rPr>
      </w:pPr>
      <w:r>
        <w:rPr>
          <w:i/>
        </w:rPr>
        <w:t>5</w:t>
      </w:r>
      <w:r w:rsidR="00C16598">
        <w:rPr>
          <w:i/>
        </w:rPr>
        <w:t>4.</w:t>
      </w:r>
      <w:r w:rsidR="00C16598">
        <w:rPr>
          <w:i/>
        </w:rPr>
        <w:tab/>
      </w:r>
      <w:r w:rsidRPr="00D279D6">
        <w:rPr>
          <w:i/>
        </w:rPr>
        <w:t xml:space="preserve">Water allocated to native title holders for traditional cultural purposes will be accounted for. </w:t>
      </w:r>
    </w:p>
    <w:p w14:paraId="7F800797" w14:textId="77777777" w:rsidR="00017EDB" w:rsidRDefault="00017EDB" w:rsidP="00C16598">
      <w:r w:rsidRPr="00465A73">
        <w:t>Consistent with NWI clause 53, water planners should take account of the possible existence of native title rights to water in developing water plans, and may do so by:</w:t>
      </w:r>
    </w:p>
    <w:p w14:paraId="6DB01B45" w14:textId="77777777" w:rsidR="00017EDB" w:rsidRPr="00C16598" w:rsidRDefault="00017EDB" w:rsidP="00C16598">
      <w:pPr>
        <w:pStyle w:val="ListBullet"/>
      </w:pPr>
      <w:r w:rsidRPr="00465A73">
        <w:t>ensuring a</w:t>
      </w:r>
      <w:r w:rsidRPr="00C16598">
        <w:t>ppropriate water has been set aside to meet Indigenous needs in relation to water access and management in areas where native title rights to water have been recognised, and</w:t>
      </w:r>
    </w:p>
    <w:p w14:paraId="18132A2B" w14:textId="77777777" w:rsidR="00017EDB" w:rsidRPr="00465A73" w:rsidRDefault="00017EDB" w:rsidP="00C16598">
      <w:pPr>
        <w:pStyle w:val="ListBullet"/>
      </w:pPr>
      <w:r w:rsidRPr="00C16598">
        <w:t>considering</w:t>
      </w:r>
      <w:r w:rsidRPr="00465A73">
        <w:t xml:space="preserve"> </w:t>
      </w:r>
      <w:r>
        <w:t xml:space="preserve">whether </w:t>
      </w:r>
      <w:r w:rsidRPr="00465A73">
        <w:t xml:space="preserve">native title </w:t>
      </w:r>
      <w:r>
        <w:t xml:space="preserve">procedural </w:t>
      </w:r>
      <w:r w:rsidRPr="00465A73">
        <w:t xml:space="preserve">rights </w:t>
      </w:r>
      <w:r>
        <w:t xml:space="preserve">under the future acts regime </w:t>
      </w:r>
      <w:r w:rsidRPr="00465A73">
        <w:t xml:space="preserve">may be </w:t>
      </w:r>
      <w:r>
        <w:t xml:space="preserve">triggered </w:t>
      </w:r>
      <w:r w:rsidRPr="00465A73">
        <w:t xml:space="preserve">during a new or revised plan’s </w:t>
      </w:r>
      <w:r>
        <w:t xml:space="preserve">adoption or </w:t>
      </w:r>
      <w:r w:rsidRPr="00465A73">
        <w:t>tenure.</w:t>
      </w:r>
    </w:p>
    <w:p w14:paraId="32457017" w14:textId="77777777" w:rsidR="00017EDB" w:rsidRDefault="00017EDB" w:rsidP="00C16598">
      <w:r>
        <w:t xml:space="preserve">Native title rights to water exist whether or not a claim has been lodged.  Under the </w:t>
      </w:r>
      <w:r w:rsidRPr="00A639DC">
        <w:rPr>
          <w:i/>
        </w:rPr>
        <w:t>Native Title Act 1993</w:t>
      </w:r>
      <w:r>
        <w:t>, w</w:t>
      </w:r>
      <w:r w:rsidRPr="00034A28">
        <w:t xml:space="preserve">ater planners </w:t>
      </w:r>
      <w:r>
        <w:t>are required to</w:t>
      </w:r>
      <w:r w:rsidRPr="00034A28">
        <w:t xml:space="preserve"> </w:t>
      </w:r>
      <w:r>
        <w:t>notify</w:t>
      </w:r>
      <w:r w:rsidRPr="00034A28">
        <w:t xml:space="preserve"> the </w:t>
      </w:r>
      <w:r>
        <w:t>affected</w:t>
      </w:r>
      <w:r w:rsidRPr="00034A28">
        <w:t xml:space="preserve"> </w:t>
      </w:r>
      <w:r>
        <w:t>Indigenous group(s)</w:t>
      </w:r>
      <w:r w:rsidRPr="00034A28">
        <w:t xml:space="preserve"> on</w:t>
      </w:r>
      <w:r>
        <w:t xml:space="preserve"> matters that may affect their native title rights,</w:t>
      </w:r>
      <w:r w:rsidRPr="00034A28">
        <w:t xml:space="preserve"> ahead of </w:t>
      </w:r>
      <w:r>
        <w:t>taking any decision</w:t>
      </w:r>
      <w:r w:rsidRPr="00034A28">
        <w:t>.</w:t>
      </w:r>
      <w:r>
        <w:t xml:space="preserve"> Compensation may also be payable.  Water planners should contact their local native title representative body or service provider early in the planning process to identify relevant groups and matters of mutual interest.</w:t>
      </w:r>
    </w:p>
    <w:p w14:paraId="2CE9EC3C" w14:textId="77777777" w:rsidR="00017EDB" w:rsidRDefault="00017EDB" w:rsidP="00C16598">
      <w:r w:rsidRPr="00922CCF">
        <w:t>It is also important to note that:</w:t>
      </w:r>
    </w:p>
    <w:p w14:paraId="25189762" w14:textId="77777777" w:rsidR="00017EDB" w:rsidRPr="00C16598" w:rsidRDefault="00017EDB" w:rsidP="00C16598">
      <w:pPr>
        <w:pStyle w:val="ListBullet"/>
      </w:pPr>
      <w:r w:rsidRPr="00C16598">
        <w:t xml:space="preserve">The </w:t>
      </w:r>
      <w:r w:rsidRPr="00C16598">
        <w:rPr>
          <w:i/>
        </w:rPr>
        <w:t>Native Title Act 1993</w:t>
      </w:r>
      <w:r w:rsidRPr="00C16598">
        <w:t xml:space="preserve"> gives native title parties certain procedural rights concerning the development on land and water where native title may exist, whether or not determined.</w:t>
      </w:r>
    </w:p>
    <w:p w14:paraId="3B745F6C" w14:textId="77777777" w:rsidR="00017EDB" w:rsidRPr="00C16598" w:rsidRDefault="00017EDB" w:rsidP="00C16598">
      <w:pPr>
        <w:pStyle w:val="ListBullet"/>
      </w:pPr>
      <w:r w:rsidRPr="00C16598">
        <w:t xml:space="preserve">The law of native title has not, to date, recognised exclusive rights in relation to water for native title parties. The rights most commonly recognised are non-exclusive (in that native title holders cannot stop other people from exercising their rights and interests over the same water) and cover traditional uses only. </w:t>
      </w:r>
    </w:p>
    <w:p w14:paraId="7A7D7D62" w14:textId="77777777" w:rsidR="00017EDB" w:rsidRPr="00C16598" w:rsidRDefault="00017EDB" w:rsidP="00C16598">
      <w:pPr>
        <w:pStyle w:val="ListBullet"/>
      </w:pPr>
      <w:r w:rsidRPr="00C16598">
        <w:t>To date, the most commonly recognised native title rights in relation to water have been for personal and domestic uses.</w:t>
      </w:r>
    </w:p>
    <w:p w14:paraId="3B401FEC" w14:textId="77777777" w:rsidR="00017EDB" w:rsidRDefault="00017EDB" w:rsidP="00C16598">
      <w:pPr>
        <w:pStyle w:val="ListBullet2"/>
      </w:pPr>
      <w:r>
        <w:t xml:space="preserve">In the recent </w:t>
      </w:r>
      <w:hyperlink r:id="rId29" w:history="1">
        <w:r w:rsidRPr="009C276A">
          <w:rPr>
            <w:rStyle w:val="Hyperlink"/>
            <w:i/>
          </w:rPr>
          <w:t>Akiba</w:t>
        </w:r>
        <w:r w:rsidRPr="009C276A">
          <w:rPr>
            <w:rStyle w:val="Hyperlink"/>
          </w:rPr>
          <w:t xml:space="preserve"> case</w:t>
        </w:r>
      </w:hyperlink>
      <w:r>
        <w:t>, t</w:t>
      </w:r>
      <w:r w:rsidRPr="007B03BF">
        <w:t>he High Court recognised non-exclusive native title rights to take marine resources for commercial purposes</w:t>
      </w:r>
      <w:r>
        <w:t xml:space="preserve"> in the Torres Strait</w:t>
      </w:r>
      <w:r w:rsidRPr="007B03BF">
        <w:t xml:space="preserve">. </w:t>
      </w:r>
      <w:r>
        <w:t>However,</w:t>
      </w:r>
      <w:r w:rsidRPr="00820BE6">
        <w:t xml:space="preserve"> native title holders must comply with </w:t>
      </w:r>
      <w:r>
        <w:t>any</w:t>
      </w:r>
      <w:r w:rsidRPr="00820BE6">
        <w:t xml:space="preserve"> applicable fishing </w:t>
      </w:r>
      <w:r>
        <w:t>regulations.</w:t>
      </w:r>
    </w:p>
    <w:p w14:paraId="26157C60" w14:textId="77777777" w:rsidR="00017EDB" w:rsidRDefault="00017EDB" w:rsidP="00C16598">
      <w:pPr>
        <w:pStyle w:val="ListBullet2"/>
      </w:pPr>
      <w:r w:rsidRPr="00106008">
        <w:t>This does not preclude the recognition of rights for water for economic purposes</w:t>
      </w:r>
      <w:r w:rsidRPr="005A18F6">
        <w:t xml:space="preserve"> </w:t>
      </w:r>
      <w:r>
        <w:t xml:space="preserve">in </w:t>
      </w:r>
      <w:r w:rsidRPr="00874754">
        <w:t>fresh water or estuarine systems</w:t>
      </w:r>
      <w:r w:rsidRPr="00106008">
        <w:t>, but such rights have not yet been recognised by the courts</w:t>
      </w:r>
      <w:r w:rsidRPr="00874754">
        <w:t>.</w:t>
      </w:r>
    </w:p>
    <w:p w14:paraId="215127F9" w14:textId="77777777" w:rsidR="00017EDB" w:rsidRDefault="00017EDB" w:rsidP="00C16598">
      <w:pPr>
        <w:pStyle w:val="ListBullet"/>
      </w:pPr>
      <w:r>
        <w:t>Indigenous Land Use Agreements</w:t>
      </w:r>
      <w:r w:rsidRPr="00882C0C">
        <w:t xml:space="preserve">, </w:t>
      </w:r>
      <w:r>
        <w:t xml:space="preserve">are voluntary </w:t>
      </w:r>
      <w:r w:rsidRPr="00882C0C">
        <w:t>agreements made with native title parties may include the</w:t>
      </w:r>
      <w:r>
        <w:t xml:space="preserve"> </w:t>
      </w:r>
      <w:r w:rsidRPr="00882C0C">
        <w:t>management of water resources.</w:t>
      </w:r>
    </w:p>
    <w:p w14:paraId="41773EAB" w14:textId="77777777" w:rsidR="00017EDB" w:rsidRDefault="00017EDB" w:rsidP="00C16598">
      <w:pPr>
        <w:pStyle w:val="ListBullet2"/>
      </w:pPr>
      <w:r>
        <w:t xml:space="preserve">For example, a land use agreement was negotiated in 2007 between the Northern Territory Government and traditional owners for part of the Pine Hill pastoral lease. </w:t>
      </w:r>
      <w:r w:rsidRPr="000A4F7F">
        <w:t>The l</w:t>
      </w:r>
      <w:r>
        <w:t>and use agreement provided the traditional o</w:t>
      </w:r>
      <w:r w:rsidRPr="000A4F7F">
        <w:t xml:space="preserve">wners with living, cultural and horticultural assets in return for </w:t>
      </w:r>
      <w:r>
        <w:t>extinguishing</w:t>
      </w:r>
      <w:r w:rsidRPr="000A4F7F">
        <w:t xml:space="preserve"> native title on land t</w:t>
      </w:r>
      <w:r>
        <w:t>he government wanted to develop</w:t>
      </w:r>
      <w:r w:rsidRPr="000A4F7F">
        <w:t>.</w:t>
      </w:r>
      <w:r>
        <w:t xml:space="preserve"> Native title was recognised over the remainder of the area. Since the land use agreement was settled, at least one water licence has been granted to Indigenous landowners to develop horticultural enterprises (Tan &amp; Jackson, 2013).</w:t>
      </w:r>
    </w:p>
    <w:p w14:paraId="16ABFD57" w14:textId="77777777" w:rsidR="00017EDB" w:rsidRPr="00C16598" w:rsidRDefault="00017EDB" w:rsidP="00C16598">
      <w:pPr>
        <w:pStyle w:val="ListBullet"/>
      </w:pPr>
      <w:r w:rsidRPr="00882C0C">
        <w:t>Native title sh</w:t>
      </w:r>
      <w:r w:rsidRPr="00C16598">
        <w:t>ould not be solely relied upon to deliver Indigenous peoples the access and rights to their traditional waters. Water planners should consider other mechanisms for giving access and rights to water to Indigenous peoples.</w:t>
      </w:r>
    </w:p>
    <w:p w14:paraId="5F22B690" w14:textId="77777777" w:rsidR="00017EDB" w:rsidRDefault="00017EDB" w:rsidP="00C16598">
      <w:pPr>
        <w:pStyle w:val="ListBullet"/>
      </w:pPr>
      <w:r w:rsidRPr="00C16598">
        <w:t xml:space="preserve">Water planners </w:t>
      </w:r>
      <w:r w:rsidRPr="00B937E7">
        <w:t>should also be aware of state / territory based land rights legislation.</w:t>
      </w:r>
    </w:p>
    <w:p w14:paraId="51C2A8D9" w14:textId="77777777" w:rsidR="00017EDB" w:rsidRDefault="00017EDB" w:rsidP="00C16598">
      <w:r>
        <w:t>W</w:t>
      </w:r>
      <w:r w:rsidRPr="00B937E7">
        <w:t xml:space="preserve">ater planners considering water access and management issues in the Northern Territory should also remain alert to the existence of Aboriginal land rights arising from the </w:t>
      </w:r>
      <w:hyperlink r:id="rId30" w:history="1">
        <w:r w:rsidRPr="00B937E7">
          <w:rPr>
            <w:rStyle w:val="Hyperlink"/>
            <w:i/>
          </w:rPr>
          <w:t>Aboriginal Land Rights (Northe</w:t>
        </w:r>
        <w:r w:rsidRPr="009C276A">
          <w:rPr>
            <w:rStyle w:val="Hyperlink"/>
            <w:i/>
          </w:rPr>
          <w:t>rn Territory) Act 1976</w:t>
        </w:r>
      </w:hyperlink>
      <w:r w:rsidRPr="00012F2D">
        <w:rPr>
          <w:i/>
        </w:rPr>
        <w:t xml:space="preserve">. </w:t>
      </w:r>
      <w:r w:rsidRPr="00012F2D">
        <w:t xml:space="preserve">As the representatives of </w:t>
      </w:r>
      <w:r>
        <w:t>tradit</w:t>
      </w:r>
      <w:r w:rsidRPr="00B937E7">
        <w:rPr>
          <w:i/>
        </w:rPr>
        <w:t>ional owners of Aboriginal land in the Northern Terr</w:t>
      </w:r>
      <w:r w:rsidRPr="00012F2D">
        <w:t>i</w:t>
      </w:r>
      <w:r w:rsidRPr="00B937E7">
        <w:rPr>
          <w:i/>
        </w:rPr>
        <w:t>to</w:t>
      </w:r>
      <w:r w:rsidRPr="00B937E7">
        <w:t xml:space="preserve">ry, Land Councils should be engaged in water planning processes as appropriate.  </w:t>
      </w:r>
    </w:p>
    <w:p w14:paraId="33D4744F" w14:textId="77777777" w:rsidR="00017EDB" w:rsidRPr="00667700" w:rsidRDefault="00C16598" w:rsidP="00C16598">
      <w:pPr>
        <w:pStyle w:val="Heading2"/>
        <w:pageBreakBefore/>
      </w:pPr>
      <w:bookmarkStart w:id="23" w:name="_Toc421695850"/>
      <w:bookmarkStart w:id="24" w:name="_Toc467677500"/>
      <w:r>
        <w:t xml:space="preserve">3. </w:t>
      </w:r>
      <w:r w:rsidR="00017EDB" w:rsidRPr="00667700">
        <w:t>Options for improving Indigenous water access in water plans</w:t>
      </w:r>
      <w:bookmarkEnd w:id="23"/>
      <w:bookmarkEnd w:id="24"/>
    </w:p>
    <w:p w14:paraId="787ECE9E" w14:textId="77777777" w:rsidR="00017EDB" w:rsidRDefault="00017EDB" w:rsidP="009A0BBA">
      <w:r w:rsidRPr="00B937E7">
        <w:rPr>
          <w:bCs/>
        </w:rPr>
        <w:t>When issuing entitlem</w:t>
      </w:r>
      <w:r w:rsidRPr="00BB3BD1">
        <w:rPr>
          <w:bCs/>
        </w:rPr>
        <w:t>ents under a new or revised statutory water plan</w:t>
      </w:r>
      <w:r w:rsidRPr="00BB3BD1">
        <w:t>, it may be appropriate to issue water</w:t>
      </w:r>
      <w:r>
        <w:t xml:space="preserve"> </w:t>
      </w:r>
      <w:r w:rsidRPr="002315AA">
        <w:t xml:space="preserve">entitlements </w:t>
      </w:r>
      <w:r>
        <w:t xml:space="preserve">or allocations to Indigenous groups, or </w:t>
      </w:r>
      <w:r w:rsidRPr="0024031F">
        <w:t>identify in-stream water levels or delivery regimes to achieve</w:t>
      </w:r>
      <w:r w:rsidRPr="00BB3BD1">
        <w:t xml:space="preserve"> Indigenous social, spiritual and customary objectives. </w:t>
      </w:r>
      <w:r>
        <w:t xml:space="preserve"> Further, including explicit objectives in water plans can provide the basis for ensuring strategies to achieve the objectives are also included, and for creating monitoring and reporting obligations against these objectives. For example, the draft </w:t>
      </w:r>
      <w:hyperlink r:id="rId31" w:history="1">
        <w:r>
          <w:rPr>
            <w:rStyle w:val="Hyperlink"/>
          </w:rPr>
          <w:t>W</w:t>
        </w:r>
        <w:r w:rsidRPr="00E44BCA">
          <w:rPr>
            <w:rStyle w:val="Hyperlink"/>
          </w:rPr>
          <w:t xml:space="preserve">ater </w:t>
        </w:r>
        <w:r>
          <w:rPr>
            <w:rStyle w:val="Hyperlink"/>
          </w:rPr>
          <w:t>R</w:t>
        </w:r>
        <w:r w:rsidRPr="00E44BCA">
          <w:rPr>
            <w:rStyle w:val="Hyperlink"/>
          </w:rPr>
          <w:t xml:space="preserve">esource (Warrego, Paroo, Bulloo and Nebine) </w:t>
        </w:r>
        <w:r>
          <w:rPr>
            <w:rStyle w:val="Hyperlink"/>
          </w:rPr>
          <w:t>P</w:t>
        </w:r>
        <w:r w:rsidRPr="00E44BCA">
          <w:rPr>
            <w:rStyle w:val="Hyperlink"/>
          </w:rPr>
          <w:t>la</w:t>
        </w:r>
        <w:r>
          <w:rPr>
            <w:rStyle w:val="Hyperlink"/>
          </w:rPr>
          <w:t>n 2014</w:t>
        </w:r>
      </w:hyperlink>
      <w:r>
        <w:t xml:space="preserve"> includes the following outcomes for water in the plan area:</w:t>
      </w:r>
    </w:p>
    <w:p w14:paraId="33C96E06" w14:textId="77777777" w:rsidR="00017EDB" w:rsidRDefault="00017EDB" w:rsidP="009A0BBA">
      <w:pPr>
        <w:pStyle w:val="ListBullet"/>
      </w:pPr>
      <w:r>
        <w:t>availability of water for traditional owners in the plan area dependent on water resources to achieve their economic and social aspirations, and</w:t>
      </w:r>
    </w:p>
    <w:p w14:paraId="518EA1F0" w14:textId="77777777" w:rsidR="00017EDB" w:rsidRPr="006B1A23" w:rsidRDefault="00017EDB" w:rsidP="009A0BBA">
      <w:pPr>
        <w:pStyle w:val="ListBullet"/>
      </w:pPr>
      <w:r w:rsidRPr="006B1A23">
        <w:t>maintenance of flows that support water-related aesthetic, cultural and recreational values in the plan area, includ</w:t>
      </w:r>
      <w:r>
        <w:t>ing the cultural values of the traditional o</w:t>
      </w:r>
      <w:r w:rsidRPr="006B1A23">
        <w:t>wners.</w:t>
      </w:r>
    </w:p>
    <w:p w14:paraId="67E75225" w14:textId="77777777" w:rsidR="00017EDB" w:rsidRDefault="00017EDB" w:rsidP="009A0BBA">
      <w:r w:rsidRPr="00BB3BD1">
        <w:t>The following are examples of approaches jurisdictions may consider when developing new or revising existing</w:t>
      </w:r>
      <w:r>
        <w:t xml:space="preserve"> statutory water plans. These approaches provide a way for Indigenous peoples to access water to meet their social, spiritual and customary objectives. It is important to note that these are examples only, and do not preclude other approaches being developed or adopted.</w:t>
      </w:r>
    </w:p>
    <w:p w14:paraId="30474D1A" w14:textId="77777777" w:rsidR="00017EDB" w:rsidRPr="00667700" w:rsidRDefault="00017EDB" w:rsidP="009A0BBA">
      <w:pPr>
        <w:pStyle w:val="Heading3"/>
      </w:pPr>
      <w:bookmarkStart w:id="25" w:name="_Toc421695851"/>
      <w:bookmarkStart w:id="26" w:name="_Toc467677501"/>
      <w:r w:rsidRPr="00667700">
        <w:t>3.1 Rules-based approaches</w:t>
      </w:r>
      <w:bookmarkEnd w:id="25"/>
      <w:bookmarkEnd w:id="26"/>
    </w:p>
    <w:p w14:paraId="3A65BB5B" w14:textId="77777777" w:rsidR="00017EDB" w:rsidRDefault="00017EDB" w:rsidP="009A0BBA">
      <w:r>
        <w:t xml:space="preserve">Rules-based approaches are used in water plans to prescribe flow volumes and timing necessary for baseline social and ecological outcomes (for example, the minimum amount of water necessary for navigation or to export salt loads to maintain water quality). </w:t>
      </w:r>
      <w:r w:rsidDel="00B5600E">
        <w:t>Such an approach could be used to provide protection for water depend</w:t>
      </w:r>
      <w:r>
        <w:t>e</w:t>
      </w:r>
      <w:r w:rsidDel="00B5600E">
        <w:t xml:space="preserve">nt values and culturally significant sites (Box </w:t>
      </w:r>
      <w:r>
        <w:t>8</w:t>
      </w:r>
      <w:r w:rsidR="000E37FE">
        <w:t>).</w:t>
      </w:r>
    </w:p>
    <w:p w14:paraId="6BD174E3" w14:textId="7C822411" w:rsidR="00017EDB" w:rsidRDefault="00017EDB" w:rsidP="009A0BBA">
      <w:r w:rsidRPr="003C3A5F">
        <w:t xml:space="preserve">In regulated water systems, </w:t>
      </w:r>
      <w:r w:rsidR="00A12159" w:rsidRPr="003C3A5F">
        <w:t>rules</w:t>
      </w:r>
      <w:r w:rsidR="00A12159">
        <w:t>-</w:t>
      </w:r>
      <w:r w:rsidRPr="003C3A5F">
        <w:t xml:space="preserve">based management is focused on delivering water through dam releases for consumptive, environmental and cultural water use.  </w:t>
      </w:r>
      <w:r w:rsidR="00A12159" w:rsidRPr="003C3A5F">
        <w:t>Rules</w:t>
      </w:r>
      <w:r w:rsidR="00A12159">
        <w:t>-</w:t>
      </w:r>
      <w:r w:rsidRPr="003C3A5F">
        <w:t xml:space="preserve">based management in unregulated water systems will often focus on retaining water (or limiting extraction) to meet environmental objectives. In this context, there may be close alignment with cultural water requirements. However, it is important to note that this is not always the case and there is a need to test the assumption that environmental water </w:t>
      </w:r>
      <w:r w:rsidR="009A0BBA">
        <w:t>can meet Indigenous objectives.</w:t>
      </w:r>
    </w:p>
    <w:p w14:paraId="5D7E18B5" w14:textId="77777777" w:rsidR="009A0BBA" w:rsidRDefault="009A0BBA" w:rsidP="009A0BBA">
      <w:r>
        <w:t xml:space="preserve">Rules and conditions to protect </w:t>
      </w:r>
      <w:r w:rsidRPr="00267F71">
        <w:t>culturally significan</w:t>
      </w:r>
      <w:r>
        <w:t xml:space="preserve">t </w:t>
      </w:r>
      <w:r w:rsidRPr="00267F71">
        <w:t>water depend</w:t>
      </w:r>
      <w:r>
        <w:t>e</w:t>
      </w:r>
      <w:r w:rsidRPr="00267F71">
        <w:t xml:space="preserve">nt </w:t>
      </w:r>
      <w:r>
        <w:t>values are applicable to both groundwater and surface water plans. For example, in surface water systems, rules and conditions  may be developed around in-stream water dependent cultural values (e.g. the minimum flow required to protect a fish trap in a specific area) or flow regimes (e.g. timing and volumes of water required to ensure water levels are adequate to meet ceremonial requirements).</w:t>
      </w:r>
    </w:p>
    <w:p w14:paraId="4986B57D" w14:textId="27AEA2ED" w:rsidR="009A0BBA" w:rsidRPr="009A0BBA" w:rsidRDefault="009A0BBA" w:rsidP="009A0BBA">
      <w:pPr>
        <w:keepNext/>
        <w:keepLines/>
        <w:pBdr>
          <w:top w:val="single" w:sz="4" w:space="1" w:color="auto"/>
          <w:left w:val="single" w:sz="4" w:space="4" w:color="auto"/>
          <w:bottom w:val="single" w:sz="4" w:space="1" w:color="auto"/>
          <w:right w:val="single" w:sz="4" w:space="4" w:color="auto"/>
        </w:pBdr>
        <w:spacing w:after="120"/>
        <w:rPr>
          <w:b/>
        </w:rPr>
      </w:pPr>
      <w:r w:rsidRPr="009A0BBA">
        <w:rPr>
          <w:b/>
        </w:rPr>
        <w:t xml:space="preserve">Box 8: A </w:t>
      </w:r>
      <w:r w:rsidR="00A12159" w:rsidRPr="009A0BBA">
        <w:rPr>
          <w:b/>
        </w:rPr>
        <w:t>rules</w:t>
      </w:r>
      <w:r w:rsidR="00A12159">
        <w:rPr>
          <w:b/>
        </w:rPr>
        <w:t>-</w:t>
      </w:r>
      <w:r w:rsidRPr="009A0BBA">
        <w:rPr>
          <w:b/>
        </w:rPr>
        <w:t>based approach for protecting water dependent culturally significant sites</w:t>
      </w:r>
    </w:p>
    <w:p w14:paraId="4FED5F2A" w14:textId="77777777" w:rsidR="009A0BBA" w:rsidRPr="00684E55" w:rsidRDefault="009A0BBA" w:rsidP="009A0BBA">
      <w:pPr>
        <w:keepNext/>
        <w:keepLines/>
        <w:pBdr>
          <w:top w:val="single" w:sz="4" w:space="1" w:color="auto"/>
          <w:left w:val="single" w:sz="4" w:space="4" w:color="auto"/>
          <w:bottom w:val="single" w:sz="4" w:space="1" w:color="auto"/>
          <w:right w:val="single" w:sz="4" w:space="4" w:color="auto"/>
        </w:pBdr>
      </w:pPr>
      <w:r w:rsidRPr="0047793A">
        <w:t>T</w:t>
      </w:r>
      <w:r w:rsidRPr="00684E55">
        <w:t xml:space="preserve">he NSW Government has established the </w:t>
      </w:r>
      <w:hyperlink r:id="rId32" w:history="1">
        <w:r w:rsidRPr="00684E55">
          <w:rPr>
            <w:rStyle w:val="Hyperlink"/>
          </w:rPr>
          <w:t>Water Sharing Plan for the Greater Metropolitan Region Groundwater Sources 2011</w:t>
        </w:r>
      </w:hyperlink>
      <w:r w:rsidRPr="00684E55">
        <w:t xml:space="preserve"> for the Greater Sydney region which includes rules to protect groundwater dependent culturally significant sites. This water sharing plan sets out rules for the implementation of buffer zones in water supply work areas to protect groundwater culturally dependent sites (Clause 42), and groundwater culturally significant sites which also have a high priority groundwater dependent ecosystem (Clause 43). </w:t>
      </w:r>
    </w:p>
    <w:p w14:paraId="6068B788" w14:textId="77777777" w:rsidR="009A0BBA" w:rsidRDefault="009A0BBA" w:rsidP="009A0BBA">
      <w:pPr>
        <w:pBdr>
          <w:top w:val="single" w:sz="4" w:space="1" w:color="auto"/>
          <w:left w:val="single" w:sz="4" w:space="4" w:color="auto"/>
          <w:bottom w:val="single" w:sz="4" w:space="1" w:color="auto"/>
          <w:right w:val="single" w:sz="4" w:space="4" w:color="auto"/>
        </w:pBdr>
      </w:pPr>
      <w:r w:rsidRPr="00684E55">
        <w:t xml:space="preserve">Another example involves the Water Sharing Plan for the </w:t>
      </w:r>
      <w:hyperlink r:id="rId33" w:history="1">
        <w:r w:rsidRPr="00684E55">
          <w:rPr>
            <w:rStyle w:val="Hyperlink"/>
          </w:rPr>
          <w:t>Barwon-Darling Unregulated and Alluvial Water Sources 2012</w:t>
        </w:r>
      </w:hyperlink>
      <w:r w:rsidRPr="00684E55">
        <w:t>, which provides that the access rules for the Boorooma to Brewarrina management zone may be amended during the life of the plan should a study find the current rules have an adverse impact on the Aboriginal cultural value of the Brewarrina fish traps (Clause 78). This provision was included based on consultation with Aboriginal stakeholders during the development of the plan.</w:t>
      </w:r>
    </w:p>
    <w:p w14:paraId="2C55BE1D" w14:textId="77777777" w:rsidR="009A0BBA" w:rsidRPr="003C3A5F" w:rsidDel="00B5600E" w:rsidRDefault="009A0BBA" w:rsidP="009A0BBA">
      <w:pPr>
        <w:pBdr>
          <w:top w:val="single" w:sz="4" w:space="1" w:color="auto"/>
          <w:left w:val="single" w:sz="4" w:space="4" w:color="auto"/>
          <w:bottom w:val="single" w:sz="4" w:space="1" w:color="auto"/>
          <w:right w:val="single" w:sz="4" w:space="4" w:color="auto"/>
        </w:pBdr>
      </w:pPr>
      <w:r w:rsidRPr="0047793A">
        <w:t>The Aboriginal Water Initiative is currently identifying water dependent cultural values to enable water planners and Indigenous peoples to collaboratively develop appropriate rules for water sharing plans that ultimately protect culturally significant water depend</w:t>
      </w:r>
      <w:r>
        <w:t>e</w:t>
      </w:r>
      <w:r w:rsidRPr="0047793A">
        <w:t>nt values.</w:t>
      </w:r>
    </w:p>
    <w:p w14:paraId="706B32FA" w14:textId="77777777" w:rsidR="00017EDB" w:rsidRPr="00667700" w:rsidRDefault="00017EDB" w:rsidP="009A0BBA">
      <w:pPr>
        <w:pStyle w:val="Heading3"/>
      </w:pPr>
      <w:bookmarkStart w:id="27" w:name="_Toc421695852"/>
      <w:bookmarkStart w:id="28" w:name="_Toc467677502"/>
      <w:r w:rsidRPr="00667700">
        <w:t>3.2 Water licensing arrangements</w:t>
      </w:r>
      <w:bookmarkEnd w:id="27"/>
      <w:bookmarkEnd w:id="28"/>
    </w:p>
    <w:p w14:paraId="5B8F95DB" w14:textId="4452A60E" w:rsidR="00017EDB" w:rsidRPr="00DD0668" w:rsidRDefault="00017EDB" w:rsidP="009A0BBA">
      <w:r>
        <w:t xml:space="preserve">Water licensing arrangements provide one strategy that jurisdictions could explore as a means to provide Indigenous peoples with access to water in order to fulfil their </w:t>
      </w:r>
      <w:r w:rsidRPr="002755FA">
        <w:t>social, spiritual and customary objectives</w:t>
      </w:r>
      <w:r>
        <w:t xml:space="preserve">.  </w:t>
      </w:r>
      <w:r w:rsidR="00416C3B">
        <w:t xml:space="preserve">WaterNSW’s </w:t>
      </w:r>
      <w:r>
        <w:t xml:space="preserve">licensing </w:t>
      </w:r>
      <w:r w:rsidRPr="004B7108">
        <w:t xml:space="preserve">framework </w:t>
      </w:r>
      <w:r>
        <w:t>has been developed to provide opportunities for Aboriginal peoples to access water for both cultural and economic purposes (Box 9).</w:t>
      </w:r>
    </w:p>
    <w:p w14:paraId="2E74E846" w14:textId="31B935D6" w:rsidR="009D522D" w:rsidRPr="009D522D" w:rsidRDefault="009D522D" w:rsidP="009D522D">
      <w:pPr>
        <w:pBdr>
          <w:top w:val="single" w:sz="4" w:space="1" w:color="auto"/>
          <w:left w:val="single" w:sz="4" w:space="4" w:color="auto"/>
          <w:bottom w:val="single" w:sz="4" w:space="1" w:color="auto"/>
          <w:right w:val="single" w:sz="4" w:space="4" w:color="auto"/>
        </w:pBdr>
        <w:spacing w:after="120"/>
        <w:rPr>
          <w:b/>
        </w:rPr>
      </w:pPr>
      <w:r w:rsidRPr="009D522D">
        <w:rPr>
          <w:b/>
        </w:rPr>
        <w:t>Box 9: Aboriginal Specific Purpose Access Licen</w:t>
      </w:r>
      <w:r w:rsidR="00C50F14">
        <w:rPr>
          <w:b/>
        </w:rPr>
        <w:t>c</w:t>
      </w:r>
      <w:r w:rsidRPr="009D522D">
        <w:rPr>
          <w:b/>
        </w:rPr>
        <w:t>es (SPALs)</w:t>
      </w:r>
    </w:p>
    <w:p w14:paraId="55FF869E" w14:textId="4110FEFE" w:rsidR="009D522D" w:rsidRDefault="009D522D" w:rsidP="009D522D">
      <w:pPr>
        <w:pBdr>
          <w:top w:val="single" w:sz="4" w:space="1" w:color="auto"/>
          <w:left w:val="single" w:sz="4" w:space="4" w:color="auto"/>
          <w:bottom w:val="single" w:sz="4" w:space="1" w:color="auto"/>
          <w:right w:val="single" w:sz="4" w:space="4" w:color="auto"/>
        </w:pBdr>
      </w:pPr>
      <w:r w:rsidRPr="00416C3B">
        <w:t>Water</w:t>
      </w:r>
      <w:r w:rsidR="00416C3B">
        <w:t>NSW</w:t>
      </w:r>
      <w:r w:rsidRPr="00416C3B">
        <w:t>’s</w:t>
      </w:r>
      <w:r w:rsidRPr="0047793A">
        <w:t xml:space="preserve"> water access licence categories include Specific Purpose Water Access Licence</w:t>
      </w:r>
      <w:r>
        <w:t>s</w:t>
      </w:r>
      <w:r w:rsidRPr="0047793A">
        <w:t xml:space="preserve">, under which provision is made for an </w:t>
      </w:r>
      <w:r w:rsidRPr="0047793A">
        <w:rPr>
          <w:i/>
        </w:rPr>
        <w:t xml:space="preserve">Aboriginal Cultural </w:t>
      </w:r>
      <w:r>
        <w:rPr>
          <w:i/>
        </w:rPr>
        <w:t>and Community Development purposes</w:t>
      </w:r>
      <w:r w:rsidRPr="0047793A">
        <w:rPr>
          <w:i/>
        </w:rPr>
        <w:t xml:space="preserve">, </w:t>
      </w:r>
      <w:r w:rsidRPr="0047793A">
        <w:t>which</w:t>
      </w:r>
      <w:r w:rsidRPr="0047793A">
        <w:rPr>
          <w:i/>
        </w:rPr>
        <w:t xml:space="preserve"> </w:t>
      </w:r>
      <w:r>
        <w:t>as specific purpose</w:t>
      </w:r>
      <w:r w:rsidRPr="009E4ECD">
        <w:t xml:space="preserve"> access licences</w:t>
      </w:r>
      <w:r>
        <w:t>,</w:t>
      </w:r>
      <w:r>
        <w:rPr>
          <w:i/>
        </w:rPr>
        <w:t xml:space="preserve"> </w:t>
      </w:r>
      <w:r w:rsidRPr="0047793A">
        <w:t xml:space="preserve">provides a high priority for water access when compared to licences for most commercial purposes. </w:t>
      </w:r>
    </w:p>
    <w:p w14:paraId="46DC3649" w14:textId="77777777" w:rsidR="009D522D" w:rsidRDefault="009D522D" w:rsidP="009D522D">
      <w:pPr>
        <w:pBdr>
          <w:top w:val="single" w:sz="4" w:space="1" w:color="auto"/>
          <w:left w:val="single" w:sz="4" w:space="4" w:color="auto"/>
          <w:bottom w:val="single" w:sz="4" w:space="1" w:color="auto"/>
          <w:right w:val="single" w:sz="4" w:space="4" w:color="auto"/>
        </w:pBdr>
      </w:pPr>
      <w:r w:rsidRPr="0047793A">
        <w:t xml:space="preserve">There are two subcategories of licences for Aboriginal </w:t>
      </w:r>
      <w:r>
        <w:t>use</w:t>
      </w:r>
      <w:r w:rsidRPr="0047793A">
        <w:t>:</w:t>
      </w:r>
    </w:p>
    <w:p w14:paraId="091B7506" w14:textId="77777777" w:rsidR="009D522D" w:rsidRPr="003D6899" w:rsidRDefault="009D522D" w:rsidP="009D522D">
      <w:pPr>
        <w:pStyle w:val="ListNumber"/>
        <w:pBdr>
          <w:top w:val="single" w:sz="4" w:space="1" w:color="auto"/>
          <w:left w:val="single" w:sz="4" w:space="4" w:color="auto"/>
          <w:bottom w:val="single" w:sz="4" w:space="1" w:color="auto"/>
          <w:right w:val="single" w:sz="4" w:space="4" w:color="auto"/>
        </w:pBdr>
        <w:rPr>
          <w:i/>
        </w:rPr>
      </w:pPr>
      <w:r w:rsidRPr="0047793A">
        <w:rPr>
          <w:i/>
        </w:rPr>
        <w:t>Aboriginal Cultural Access Licence</w:t>
      </w:r>
      <w:r w:rsidRPr="0047793A">
        <w:t>s provide water for the benefit of an Aboriginal community for personal, domestic, cultural and spiritual purposes. They can be issued to Aboriginal people for all ground and surface water sources and are currently capped at 10 megalitres per year</w:t>
      </w:r>
      <w:r>
        <w:t xml:space="preserve"> per application</w:t>
      </w:r>
      <w:r w:rsidRPr="0047793A">
        <w:t xml:space="preserve">. </w:t>
      </w:r>
    </w:p>
    <w:p w14:paraId="7D652D3C" w14:textId="77777777" w:rsidR="009D522D" w:rsidRPr="003D6899" w:rsidRDefault="009D522D" w:rsidP="009D522D">
      <w:pPr>
        <w:pStyle w:val="ListNumber"/>
        <w:pBdr>
          <w:top w:val="single" w:sz="4" w:space="1" w:color="auto"/>
          <w:left w:val="single" w:sz="4" w:space="4" w:color="auto"/>
          <w:bottom w:val="single" w:sz="4" w:space="1" w:color="auto"/>
          <w:right w:val="single" w:sz="4" w:space="4" w:color="auto"/>
        </w:pBdr>
        <w:rPr>
          <w:i/>
        </w:rPr>
      </w:pPr>
      <w:r w:rsidRPr="003D6899">
        <w:rPr>
          <w:rFonts w:cs="HelveticaNeue LT 45 Lt"/>
          <w:color w:val="000000"/>
        </w:rPr>
        <w:t>Aboriginal Community Development Licences provide water for Aboriginal communities for economic purposes e.g. irrigated cropping, aquaculture or manufacturing, as either the owner and/or operator. These can be issued up to a maximum of 500 megalitres per year per water source and can be traded under some circumstances e.g. permanently to other Aboriginal groups or individuals or temporarily without this restriction. These licences are not available for all water sources.</w:t>
      </w:r>
    </w:p>
    <w:p w14:paraId="2D8550A2" w14:textId="47174DAB" w:rsidR="009D522D" w:rsidRDefault="009D522D" w:rsidP="009D522D">
      <w:pPr>
        <w:keepLines/>
        <w:pBdr>
          <w:top w:val="single" w:sz="4" w:space="1" w:color="auto"/>
          <w:left w:val="single" w:sz="4" w:space="4" w:color="auto"/>
          <w:bottom w:val="single" w:sz="4" w:space="1" w:color="auto"/>
          <w:right w:val="single" w:sz="4" w:space="4" w:color="auto"/>
        </w:pBdr>
      </w:pPr>
      <w:r w:rsidRPr="008A3573">
        <w:t xml:space="preserve">The Aboriginal Water Initiative and </w:t>
      </w:r>
      <w:r w:rsidR="00416C3B">
        <w:t>WaterNSW</w:t>
      </w:r>
      <w:r w:rsidRPr="008A3573">
        <w:t xml:space="preserve"> also identified that the fees associated </w:t>
      </w:r>
      <w:r>
        <w:t xml:space="preserve">with </w:t>
      </w:r>
      <w:r w:rsidRPr="008A3573">
        <w:t>the Aboriginal Specific Purpose Access Licences were an impediment to Aboriginal people accessing water for cultural purposes in NSW</w:t>
      </w:r>
      <w:r>
        <w:t xml:space="preserve">. In </w:t>
      </w:r>
      <w:r w:rsidRPr="004272FF">
        <w:t>2014</w:t>
      </w:r>
      <w:r w:rsidRPr="00353189">
        <w:t xml:space="preserve"> </w:t>
      </w:r>
      <w:r w:rsidRPr="008A3573">
        <w:t>the NSW Government (Treasury) waive</w:t>
      </w:r>
      <w:r>
        <w:t>d</w:t>
      </w:r>
      <w:r w:rsidRPr="008A3573">
        <w:t xml:space="preserve"> all fees associated with obtaining these licences.</w:t>
      </w:r>
    </w:p>
    <w:p w14:paraId="6E7317D0" w14:textId="544F4BDC" w:rsidR="009D522D" w:rsidRPr="009D522D" w:rsidRDefault="009D522D" w:rsidP="009D522D">
      <w:pPr>
        <w:pStyle w:val="Footnote"/>
        <w:pBdr>
          <w:top w:val="single" w:sz="4" w:space="1" w:color="auto"/>
          <w:left w:val="single" w:sz="4" w:space="4" w:color="auto"/>
          <w:bottom w:val="single" w:sz="4" w:space="1" w:color="auto"/>
          <w:right w:val="single" w:sz="4" w:space="4" w:color="auto"/>
        </w:pBdr>
      </w:pPr>
      <w:r w:rsidRPr="00416C3B">
        <w:rPr>
          <w:i/>
        </w:rPr>
        <w:t xml:space="preserve">Source: </w:t>
      </w:r>
      <w:r w:rsidR="00416C3B" w:rsidRPr="00416C3B">
        <w:rPr>
          <w:i/>
        </w:rPr>
        <w:t>WaterNSW</w:t>
      </w:r>
      <w:r w:rsidRPr="00416C3B">
        <w:rPr>
          <w:i/>
        </w:rPr>
        <w:t xml:space="preserve">: </w:t>
      </w:r>
      <w:hyperlink r:id="rId34" w:anchor="cat" w:history="1">
        <w:r w:rsidRPr="00416C3B">
          <w:rPr>
            <w:rStyle w:val="Hyperlink"/>
            <w:i/>
          </w:rPr>
          <w:t>Categories of water access licences</w:t>
        </w:r>
      </w:hyperlink>
    </w:p>
    <w:p w14:paraId="506572E8" w14:textId="77777777" w:rsidR="00017EDB" w:rsidRPr="003E449A" w:rsidRDefault="00017EDB" w:rsidP="008772E9">
      <w:pPr>
        <w:spacing w:before="240"/>
        <w:rPr>
          <w:i/>
        </w:rPr>
      </w:pPr>
      <w:r>
        <w:t>In developing water licensing arrangements it is important to consider the following</w:t>
      </w:r>
      <w:r w:rsidRPr="0031121F">
        <w:t>:</w:t>
      </w:r>
    </w:p>
    <w:p w14:paraId="5EF6214B" w14:textId="77777777" w:rsidR="00017EDB" w:rsidRPr="008772E9" w:rsidRDefault="00017EDB" w:rsidP="008772E9">
      <w:pPr>
        <w:pStyle w:val="ListBullet"/>
      </w:pPr>
      <w:r>
        <w:t>approaches to manag</w:t>
      </w:r>
      <w:r w:rsidRPr="008772E9">
        <w:t>e the complex suite of issues that make up the concept of cultural flows, including different understandings and perspectives of Indigenous culture in relation to water use (Weir et al, 2013)</w:t>
      </w:r>
    </w:p>
    <w:p w14:paraId="2368337B" w14:textId="77777777" w:rsidR="00017EDB" w:rsidRPr="008772E9" w:rsidRDefault="00017EDB" w:rsidP="008772E9">
      <w:pPr>
        <w:pStyle w:val="ListBullet"/>
      </w:pPr>
      <w:r w:rsidRPr="008772E9">
        <w:t>how to define ‘cultural use’ parameters that apply to the licence or entitlement to provide clarity to all parties (Box 9)</w:t>
      </w:r>
    </w:p>
    <w:p w14:paraId="6F8BCB79" w14:textId="77777777" w:rsidR="00017EDB" w:rsidRPr="008772E9" w:rsidRDefault="00017EDB" w:rsidP="008772E9">
      <w:pPr>
        <w:pStyle w:val="ListBullet"/>
      </w:pPr>
      <w:r w:rsidRPr="008772E9">
        <w:t>whether the application processes and fee payments inadvertently create barriers to Indigenous groups accessing water for social, spiritual and customary objectives (Box 9), and</w:t>
      </w:r>
    </w:p>
    <w:p w14:paraId="6109E055" w14:textId="6E050996" w:rsidR="00017EDB" w:rsidRPr="003E449A" w:rsidRDefault="00017EDB" w:rsidP="008772E9">
      <w:pPr>
        <w:pStyle w:val="ListBullet"/>
      </w:pPr>
      <w:r w:rsidRPr="008772E9">
        <w:t>application and review processes that allow for long-term planning for enterprise development and achieve cultural outcomes (e.g</w:t>
      </w:r>
      <w:r w:rsidRPr="0031121F">
        <w:t>. bi-</w:t>
      </w:r>
      <w:r w:rsidR="00E06D4E">
        <w:t>annual</w:t>
      </w:r>
      <w:r w:rsidRPr="0031121F">
        <w:t xml:space="preserve"> or tri-annual application processes can create uncertainty for Indigenous organisations if they can only plan from year-to-year)</w:t>
      </w:r>
      <w:r>
        <w:t>.</w:t>
      </w:r>
    </w:p>
    <w:p w14:paraId="52F014FD" w14:textId="77777777" w:rsidR="00017EDB" w:rsidRPr="00667700" w:rsidRDefault="00017EDB" w:rsidP="008772E9">
      <w:pPr>
        <w:pStyle w:val="Heading3"/>
      </w:pPr>
      <w:bookmarkStart w:id="29" w:name="_Toc421695853"/>
      <w:bookmarkStart w:id="30" w:name="_Toc467677503"/>
      <w:r w:rsidRPr="00667700">
        <w:t>3.3 Water for economic purposes</w:t>
      </w:r>
      <w:bookmarkEnd w:id="29"/>
      <w:bookmarkEnd w:id="30"/>
    </w:p>
    <w:p w14:paraId="5F620E44" w14:textId="77777777" w:rsidR="00017EDB" w:rsidRDefault="00017EDB" w:rsidP="008772E9">
      <w:r>
        <w:t>State and territory water plans recognise Indigenous needs in relation to water access for a range of purposes, including social, spiritual, cultural and economic</w:t>
      </w:r>
      <w:r>
        <w:rPr>
          <w:rStyle w:val="FootnoteReference"/>
          <w:bCs/>
        </w:rPr>
        <w:footnoteReference w:id="6"/>
      </w:r>
      <w:r>
        <w:t>. Indigenous people may wish to access water for a wide range of economic purposes, from ensuring that environmental flows sustain culturally significant species at rates that allow for a viable subsistence economy (</w:t>
      </w:r>
      <w:r w:rsidRPr="00DA6C6D">
        <w:t xml:space="preserve"> </w:t>
      </w:r>
      <w:r>
        <w:t>Jackson et al, 2012a; Jackson et al,</w:t>
      </w:r>
      <w:r w:rsidRPr="00B54342">
        <w:t xml:space="preserve"> 2014b</w:t>
      </w:r>
      <w:r>
        <w:t>) to developing commercially viable economic enterprises e.g. agriculture, aquaculture (Whitehead, 2012). Access to water for economic purposes can improve prosperity, create jobs and business opportunities, improve health outcomes, and help achieve financial security and independence for Indigenous communities.</w:t>
      </w:r>
      <w:r w:rsidRPr="00067DDF">
        <w:t xml:space="preserve"> </w:t>
      </w:r>
    </w:p>
    <w:p w14:paraId="4FCA372B" w14:textId="524DC444" w:rsidR="00017EDB" w:rsidRDefault="00017EDB" w:rsidP="008772E9">
      <w:r>
        <w:t>I</w:t>
      </w:r>
      <w:r w:rsidRPr="00DC1EF6">
        <w:t xml:space="preserve">n areas where water resources are fully developed, access to water through market mechanisms (where these exist) </w:t>
      </w:r>
      <w:r>
        <w:t>are</w:t>
      </w:r>
      <w:r w:rsidRPr="00DC1EF6">
        <w:t xml:space="preserve"> available to Indigenous groups to access water for economic purposes. </w:t>
      </w:r>
      <w:r>
        <w:t>In some instances, governments may choose to provide financial assistance for this purpose (Box 10).</w:t>
      </w:r>
      <w:r w:rsidR="00E06D4E">
        <w:t xml:space="preserve"> </w:t>
      </w:r>
      <w:r>
        <w:t>As jurisdictions continue to progress the national water reform agenda under the NWI, governments may identify other ways of addressing Indigenous needs, for example through special purpose licences as in NSW (Box 11).</w:t>
      </w:r>
    </w:p>
    <w:p w14:paraId="1BB35F1D" w14:textId="77777777" w:rsidR="008772E9" w:rsidRPr="008772E9" w:rsidRDefault="008772E9" w:rsidP="00A1466B">
      <w:pPr>
        <w:keepNext/>
        <w:keepLines/>
        <w:pBdr>
          <w:top w:val="single" w:sz="4" w:space="1" w:color="auto"/>
          <w:left w:val="single" w:sz="4" w:space="4" w:color="auto"/>
          <w:bottom w:val="single" w:sz="4" w:space="1" w:color="auto"/>
          <w:right w:val="single" w:sz="4" w:space="4" w:color="auto"/>
        </w:pBdr>
        <w:spacing w:after="120"/>
        <w:rPr>
          <w:b/>
        </w:rPr>
      </w:pPr>
      <w:r w:rsidRPr="008772E9">
        <w:rPr>
          <w:b/>
        </w:rPr>
        <w:t>Box 10: Indigenous Economic Water Fund</w:t>
      </w:r>
    </w:p>
    <w:p w14:paraId="4B54A3FE" w14:textId="77777777" w:rsidR="008772E9" w:rsidRPr="00865089" w:rsidRDefault="008772E9" w:rsidP="00A1466B">
      <w:pPr>
        <w:keepNext/>
        <w:keepLines/>
        <w:pBdr>
          <w:top w:val="single" w:sz="4" w:space="1" w:color="auto"/>
          <w:left w:val="single" w:sz="4" w:space="4" w:color="auto"/>
          <w:bottom w:val="single" w:sz="4" w:space="1" w:color="auto"/>
          <w:right w:val="single" w:sz="4" w:space="4" w:color="auto"/>
        </w:pBdr>
      </w:pPr>
      <w:r w:rsidRPr="00865089">
        <w:t>The</w:t>
      </w:r>
      <w:r w:rsidRPr="00865089">
        <w:rPr>
          <w:b/>
        </w:rPr>
        <w:t xml:space="preserve"> </w:t>
      </w:r>
      <w:hyperlink r:id="rId35" w:history="1">
        <w:r w:rsidRPr="008772E9">
          <w:rPr>
            <w:rStyle w:val="Hyperlink"/>
          </w:rPr>
          <w:t>First Peoples’ Water Engagement Council</w:t>
        </w:r>
      </w:hyperlink>
      <w:r w:rsidRPr="008772E9">
        <w:t xml:space="preserve"> (FP</w:t>
      </w:r>
      <w:r w:rsidRPr="00865089">
        <w:t>WEC) proposed the creation of an Indigenous Economic Water Fund (I</w:t>
      </w:r>
      <w:r>
        <w:t>E</w:t>
      </w:r>
      <w:r w:rsidRPr="00865089">
        <w:t>WF) in their advice to the National Water Commission (FPWEC, 2012c). The I</w:t>
      </w:r>
      <w:r>
        <w:t>E</w:t>
      </w:r>
      <w:r w:rsidRPr="00865089">
        <w:t>WF options paper (FPWEC</w:t>
      </w:r>
      <w:r>
        <w:t>,</w:t>
      </w:r>
      <w:r w:rsidRPr="00865089">
        <w:t xml:space="preserve"> 2012b) outlines the rationale and strategies to progress the establishment of an I</w:t>
      </w:r>
      <w:r>
        <w:t>E</w:t>
      </w:r>
      <w:r w:rsidRPr="00865089">
        <w:t>WF through the acquisition of water entitlements in fully allocated systems as well as outlining possible governance structures and providing recommendations for Indigenous peoples to pursue such opportunities.</w:t>
      </w:r>
    </w:p>
    <w:p w14:paraId="0924138E" w14:textId="77777777" w:rsidR="008772E9" w:rsidRDefault="008772E9" w:rsidP="008772E9">
      <w:pPr>
        <w:spacing w:after="0" w:line="120" w:lineRule="exact"/>
      </w:pPr>
      <w:r>
        <w:t xml:space="preserve"> </w:t>
      </w:r>
    </w:p>
    <w:tbl>
      <w:tblPr>
        <w:tblStyle w:val="TableGrid"/>
        <w:tblW w:w="0" w:type="auto"/>
        <w:tblLook w:val="04A0" w:firstRow="1" w:lastRow="0" w:firstColumn="1" w:lastColumn="0" w:noHBand="0" w:noVBand="1"/>
        <w:tblDescription w:val=" "/>
      </w:tblPr>
      <w:tblGrid>
        <w:gridCol w:w="9736"/>
      </w:tblGrid>
      <w:tr w:rsidR="00A1466B" w14:paraId="7CBB6D9F" w14:textId="77777777" w:rsidTr="00171B87">
        <w:tc>
          <w:tcPr>
            <w:tcW w:w="9962" w:type="dxa"/>
          </w:tcPr>
          <w:p w14:paraId="480EDE9D" w14:textId="77777777" w:rsidR="00A1466B" w:rsidRPr="008772E9" w:rsidRDefault="00A1466B" w:rsidP="00171B87">
            <w:pPr>
              <w:spacing w:after="120"/>
              <w:rPr>
                <w:b/>
              </w:rPr>
            </w:pPr>
            <w:r w:rsidRPr="008772E9">
              <w:rPr>
                <w:b/>
              </w:rPr>
              <w:t>Box 11: NSW Water Management Act 2000</w:t>
            </w:r>
          </w:p>
          <w:p w14:paraId="7D7F176E" w14:textId="77777777" w:rsidR="00A1466B" w:rsidRPr="008772E9" w:rsidRDefault="00A1466B" w:rsidP="00171B87">
            <w:r w:rsidRPr="008772E9">
              <w:t xml:space="preserve">The </w:t>
            </w:r>
            <w:hyperlink r:id="rId36" w:history="1">
              <w:r w:rsidRPr="008772E9">
                <w:rPr>
                  <w:rStyle w:val="Hyperlink"/>
                  <w:i/>
                </w:rPr>
                <w:t>NSW Water Management Act 2000</w:t>
              </w:r>
            </w:hyperlink>
            <w:r w:rsidRPr="008772E9">
              <w:t xml:space="preserve"> acknowledges the value of water to Aboriginal people and provides Aboriginal people opportunities to access water for cultural and economic purposes under the Act’s Objects (Chapter 1, section 3):</w:t>
            </w:r>
          </w:p>
          <w:p w14:paraId="0FB2D478" w14:textId="77777777" w:rsidR="00A1466B" w:rsidRPr="008772E9" w:rsidRDefault="00A1466B" w:rsidP="00171B87">
            <w:pPr>
              <w:rPr>
                <w:rFonts w:eastAsia="Times New Roman"/>
                <w:i/>
              </w:rPr>
            </w:pPr>
            <w:r w:rsidRPr="008772E9">
              <w:rPr>
                <w:rFonts w:eastAsia="Times New Roman"/>
                <w:i/>
              </w:rPr>
              <w:t>The objects of this Act are to provide for the sustainable and integrated management of the water sources of the State for the benefit of both present and future generations and, in particular:</w:t>
            </w:r>
          </w:p>
          <w:p w14:paraId="5A8DBCA9" w14:textId="77777777" w:rsidR="00A1466B" w:rsidRPr="008772E9" w:rsidRDefault="00A1466B" w:rsidP="00171B87">
            <w:pPr>
              <w:tabs>
                <w:tab w:val="left" w:pos="1134"/>
              </w:tabs>
              <w:ind w:left="1134" w:hanging="567"/>
              <w:rPr>
                <w:i/>
              </w:rPr>
            </w:pPr>
            <w:r w:rsidRPr="008772E9">
              <w:rPr>
                <w:i/>
              </w:rPr>
              <w:t>c)</w:t>
            </w:r>
            <w:r w:rsidRPr="008772E9">
              <w:rPr>
                <w:i/>
              </w:rPr>
              <w:tab/>
              <w:t>to recognise and foster the significant social and economic benefits to the State that result from the sustainable and efficient use of water, including:</w:t>
            </w:r>
          </w:p>
          <w:p w14:paraId="0A8B7AA9" w14:textId="77777777" w:rsidR="00A1466B" w:rsidRPr="008772E9" w:rsidRDefault="00A1466B" w:rsidP="00171B87">
            <w:pPr>
              <w:tabs>
                <w:tab w:val="left" w:pos="1701"/>
              </w:tabs>
              <w:ind w:left="1701" w:hanging="567"/>
              <w:rPr>
                <w:i/>
              </w:rPr>
            </w:pPr>
            <w:r w:rsidRPr="008772E9">
              <w:rPr>
                <w:i/>
              </w:rPr>
              <w:t>iii)</w:t>
            </w:r>
            <w:r w:rsidRPr="008772E9">
              <w:rPr>
                <w:i/>
              </w:rPr>
              <w:tab/>
              <w:t>benefits to cultural and heritage</w:t>
            </w:r>
          </w:p>
          <w:p w14:paraId="23ED6203" w14:textId="77777777" w:rsidR="00A1466B" w:rsidRPr="008772E9" w:rsidRDefault="00A1466B" w:rsidP="00171B87">
            <w:pPr>
              <w:tabs>
                <w:tab w:val="left" w:pos="1701"/>
              </w:tabs>
              <w:ind w:left="1701" w:hanging="567"/>
              <w:rPr>
                <w:i/>
              </w:rPr>
            </w:pPr>
            <w:r w:rsidRPr="008772E9">
              <w:rPr>
                <w:i/>
              </w:rPr>
              <w:t>iv)</w:t>
            </w:r>
            <w:r w:rsidRPr="008772E9">
              <w:rPr>
                <w:i/>
              </w:rPr>
              <w:tab/>
              <w:t>benefits to the Aboriginal people in relation to their spiritual, social, customary and economic use of land and water.</w:t>
            </w:r>
          </w:p>
          <w:p w14:paraId="64D5E4E7" w14:textId="77777777" w:rsidR="00A1466B" w:rsidRDefault="00A1466B" w:rsidP="00171B87">
            <w:pPr>
              <w:spacing w:after="120"/>
              <w:rPr>
                <w:b/>
              </w:rPr>
            </w:pPr>
            <w:r w:rsidRPr="003A69D4">
              <w:t>Water for Aboriginal economic purposes can be accessed through an</w:t>
            </w:r>
            <w:r w:rsidRPr="003A69D4">
              <w:rPr>
                <w:i/>
              </w:rPr>
              <w:t xml:space="preserve"> Aboriginal Community Development Licence </w:t>
            </w:r>
            <w:r w:rsidRPr="003A69D4">
              <w:t xml:space="preserve">(Refer Box </w:t>
            </w:r>
            <w:r>
              <w:t>8</w:t>
            </w:r>
            <w:r w:rsidRPr="003A69D4">
              <w:t>).</w:t>
            </w:r>
          </w:p>
        </w:tc>
      </w:tr>
    </w:tbl>
    <w:p w14:paraId="3D6968B2" w14:textId="77777777" w:rsidR="00017EDB" w:rsidRPr="00920194" w:rsidRDefault="00017EDB" w:rsidP="00E617C7">
      <w:pPr>
        <w:pStyle w:val="Heading4"/>
        <w:spacing w:before="240"/>
        <w:rPr>
          <w:b w:val="0"/>
        </w:rPr>
      </w:pPr>
      <w:r>
        <w:t xml:space="preserve">3.3.1 </w:t>
      </w:r>
      <w:r w:rsidRPr="00FA343E">
        <w:t>Strategic Indigenous Reserves</w:t>
      </w:r>
    </w:p>
    <w:p w14:paraId="0FE238ED" w14:textId="77777777" w:rsidR="00017EDB" w:rsidRDefault="00017EDB" w:rsidP="00E617C7">
      <w:r w:rsidRPr="00F47D43">
        <w:t xml:space="preserve">In water systems that are not yet fully </w:t>
      </w:r>
      <w:r w:rsidRPr="003F63F4">
        <w:t>developed</w:t>
      </w:r>
      <w:r w:rsidRPr="00F47D43">
        <w:t xml:space="preserve"> establishing Strategic Indigenous Reserves could provide a way to ensure that Indigenous people can access water for economic purposes (NWC</w:t>
      </w:r>
      <w:r>
        <w:t>,</w:t>
      </w:r>
      <w:r w:rsidRPr="00F47D43">
        <w:t xml:space="preserve"> 201</w:t>
      </w:r>
      <w:r>
        <w:t>2a</w:t>
      </w:r>
      <w:r w:rsidRPr="00F47D43">
        <w:t>). Strategic Indigenous Reserves involve setting aside or reserving water from the unallocated consumptive pool for Indigenous peoples to use in the future, noting that:</w:t>
      </w:r>
    </w:p>
    <w:p w14:paraId="74AEA1C7" w14:textId="77777777" w:rsidR="00017EDB" w:rsidRPr="00E617C7" w:rsidRDefault="00017EDB" w:rsidP="00E617C7">
      <w:pPr>
        <w:pStyle w:val="ListBullet"/>
      </w:pPr>
      <w:r w:rsidRPr="00F47D43">
        <w:t xml:space="preserve">Indigenous </w:t>
      </w:r>
      <w:r w:rsidRPr="00E617C7">
        <w:t>peoples may not yet have the capacity or infrastructure to use water for economic purposes, and</w:t>
      </w:r>
    </w:p>
    <w:p w14:paraId="6A814CA5" w14:textId="77777777" w:rsidR="00017EDB" w:rsidRPr="00F47D43" w:rsidRDefault="00017EDB" w:rsidP="00E617C7">
      <w:pPr>
        <w:pStyle w:val="ListBullet"/>
      </w:pPr>
      <w:r w:rsidRPr="00E617C7">
        <w:t>when Indigenous</w:t>
      </w:r>
      <w:r w:rsidRPr="00F47D43">
        <w:t xml:space="preserve"> peoples are ready to access water for economic purposes, it may be more expensive for them</w:t>
      </w:r>
      <w:r>
        <w:t>, or government,</w:t>
      </w:r>
      <w:r w:rsidRPr="00F47D43">
        <w:t xml:space="preserve"> to buy into a fully allocated water market. </w:t>
      </w:r>
    </w:p>
    <w:p w14:paraId="7D6651CB" w14:textId="1579DF39" w:rsidR="00017EDB" w:rsidRPr="009D3D49" w:rsidRDefault="00017EDB" w:rsidP="00E617C7">
      <w:r w:rsidRPr="00816887">
        <w:t xml:space="preserve">The concept of Strategic Indigenous Reserves as a means to provide water for Indigenous economic use is in its early stages, and Indigenous groups are developing their policy positions. For example, </w:t>
      </w:r>
      <w:r>
        <w:t xml:space="preserve">the </w:t>
      </w:r>
      <w:hyperlink r:id="rId37" w:history="1">
        <w:r w:rsidRPr="00AD2FDB">
          <w:rPr>
            <w:rStyle w:val="Hyperlink"/>
          </w:rPr>
          <w:t>NAILSMA</w:t>
        </w:r>
      </w:hyperlink>
      <w:r w:rsidRPr="00816887">
        <w:t xml:space="preserve"> have developed a Policy Paper on Strategic Indigenous Reserves (NAILSMA Indigenous Water Policy Group, 2012), to facilitate the use of water for economic purposes, outside of existing market mechanisms. </w:t>
      </w:r>
      <w:r w:rsidRPr="00956BA2">
        <w:t>Indigenous reserves are included in some water plans in Queensland. However, to date there has been very little take-up of these provisions (NWC</w:t>
      </w:r>
      <w:r>
        <w:t>,</w:t>
      </w:r>
      <w:r w:rsidRPr="00956BA2">
        <w:t xml:space="preserve"> 2014a).</w:t>
      </w:r>
      <w:r w:rsidRPr="00816887">
        <w:t xml:space="preserve"> </w:t>
      </w:r>
    </w:p>
    <w:p w14:paraId="595CE29D" w14:textId="77777777" w:rsidR="00017EDB" w:rsidRDefault="00017EDB" w:rsidP="00E617C7">
      <w:r>
        <w:t>Identified challenges around the development and implementation of Strategic Indigenous Reserves include:</w:t>
      </w:r>
    </w:p>
    <w:p w14:paraId="5B6E8344" w14:textId="77777777" w:rsidR="00017EDB" w:rsidRPr="00E617C7" w:rsidRDefault="00017EDB" w:rsidP="00E617C7">
      <w:pPr>
        <w:pStyle w:val="ListBullet"/>
      </w:pPr>
      <w:r>
        <w:t>issues may ar</w:t>
      </w:r>
      <w:r w:rsidRPr="00E617C7">
        <w:t>ise if the definition of Strategic Indigenous Reserves varies between state and territories, and these definitions may not meet the expectations of Indigenous groups to which they apply</w:t>
      </w:r>
    </w:p>
    <w:p w14:paraId="39AEA690" w14:textId="77777777" w:rsidR="00017EDB" w:rsidRPr="00E617C7" w:rsidRDefault="00017EDB" w:rsidP="00E617C7">
      <w:pPr>
        <w:pStyle w:val="ListBullet"/>
      </w:pPr>
      <w:r w:rsidRPr="00E617C7">
        <w:t>inconsistent methodologies for determining the volume of water to be set aside for future Indigenous peoples economic use may result in inequities in distributing water for Indigenous use (Nikolakis &amp; Grafton, 2014)</w:t>
      </w:r>
    </w:p>
    <w:p w14:paraId="7C38BA80" w14:textId="77777777" w:rsidR="00017EDB" w:rsidRPr="00F47D43" w:rsidRDefault="00017EDB" w:rsidP="00E617C7">
      <w:pPr>
        <w:pStyle w:val="ListBullet"/>
      </w:pPr>
      <w:r w:rsidRPr="00E617C7">
        <w:t>developing Indigen</w:t>
      </w:r>
      <w:r w:rsidRPr="00F47D43">
        <w:t>ous governance arrangements</w:t>
      </w:r>
      <w:r>
        <w:t xml:space="preserve"> (Sullivan &amp; Stacey, 2012)</w:t>
      </w:r>
      <w:r w:rsidRPr="00F47D43">
        <w:t xml:space="preserve"> </w:t>
      </w:r>
      <w:r w:rsidRPr="00C811A1">
        <w:rPr>
          <w:sz w:val="20"/>
          <w:szCs w:val="20"/>
        </w:rPr>
        <w:t xml:space="preserve"> </w:t>
      </w:r>
      <w:r w:rsidRPr="00F47D43">
        <w:t>to define and manage:</w:t>
      </w:r>
    </w:p>
    <w:p w14:paraId="2757B8B0" w14:textId="77777777" w:rsidR="00017EDB" w:rsidRPr="00F47D43" w:rsidRDefault="00017EDB" w:rsidP="00E617C7">
      <w:pPr>
        <w:pStyle w:val="ListBullet2"/>
      </w:pPr>
      <w:r w:rsidRPr="00F47D43">
        <w:t xml:space="preserve">who has the right to access and make decisions about water held through a Strategic Indigenous Reserve </w:t>
      </w:r>
    </w:p>
    <w:p w14:paraId="6B54F8E6" w14:textId="77777777" w:rsidR="00017EDB" w:rsidRPr="00F47D43" w:rsidRDefault="00017EDB" w:rsidP="00E617C7">
      <w:pPr>
        <w:pStyle w:val="ListBullet2"/>
      </w:pPr>
      <w:r w:rsidRPr="00F47D43">
        <w:t>how the benefits from the use of the water held through a Strategic Indigenous Reserve should be distributed between groups and individuals</w:t>
      </w:r>
      <w:r>
        <w:t>, and</w:t>
      </w:r>
    </w:p>
    <w:p w14:paraId="35DD7BE7" w14:textId="77777777" w:rsidR="00017EDB" w:rsidRDefault="00017EDB" w:rsidP="00E617C7">
      <w:pPr>
        <w:pStyle w:val="ListBullet"/>
      </w:pPr>
      <w:r w:rsidRPr="00F47D43">
        <w:t>ensuring that where water has been reserved for later use by Indigenous peoples that it is protected from future allocation for other purposes</w:t>
      </w:r>
      <w:r>
        <w:t xml:space="preserve"> </w:t>
      </w:r>
      <w:r>
        <w:rPr>
          <w:sz w:val="20"/>
          <w:szCs w:val="20"/>
        </w:rPr>
        <w:t>(</w:t>
      </w:r>
      <w:r w:rsidRPr="005A3165">
        <w:t>NAILSMA Indigenous Water Policy Group</w:t>
      </w:r>
      <w:r>
        <w:t xml:space="preserve">, </w:t>
      </w:r>
      <w:r w:rsidRPr="005A3165">
        <w:t>2012</w:t>
      </w:r>
      <w:r>
        <w:t>; McKenzie, 2013c</w:t>
      </w:r>
      <w:r w:rsidRPr="005A3165">
        <w:t>)</w:t>
      </w:r>
      <w:r w:rsidRPr="00F47D43">
        <w:t>.</w:t>
      </w:r>
    </w:p>
    <w:p w14:paraId="0CE71993" w14:textId="77777777" w:rsidR="00017EDB" w:rsidRPr="005B7A58" w:rsidRDefault="00E617C7" w:rsidP="00E617C7">
      <w:pPr>
        <w:pStyle w:val="Heading2"/>
        <w:pageBreakBefore/>
      </w:pPr>
      <w:bookmarkStart w:id="31" w:name="_Toc421695854"/>
      <w:bookmarkStart w:id="32" w:name="_Toc467677504"/>
      <w:r>
        <w:t xml:space="preserve">4. </w:t>
      </w:r>
      <w:r w:rsidR="00017EDB" w:rsidRPr="005B7A58">
        <w:t>Concluding remarks</w:t>
      </w:r>
      <w:bookmarkEnd w:id="31"/>
      <w:bookmarkEnd w:id="32"/>
    </w:p>
    <w:p w14:paraId="18CCC8EA" w14:textId="77777777" w:rsidR="00017EDB" w:rsidRDefault="00017EDB" w:rsidP="00017EDB">
      <w:pPr>
        <w:spacing w:before="120" w:after="120"/>
      </w:pPr>
      <w:r>
        <w:t xml:space="preserve">Over recent years jurisdictions have made some progress towards engaging Indigenous people in water planning and management. However, additional work is required. Recognition of Indigenous water needs vary across Australia, and many of the complex challenges that have been previously identified still exist. This module provides guidance for water planners to assist them in overcoming these challenges. A range of options for water planners are provided to help identify cultural values, quantify Indigenous water needs and develop approaches  to improve ongoing participation and involvement of Indigenous peoples in water planning and management. </w:t>
      </w:r>
    </w:p>
    <w:p w14:paraId="03446871" w14:textId="77777777" w:rsidR="00017EDB" w:rsidRDefault="00017EDB" w:rsidP="00017EDB">
      <w:pPr>
        <w:spacing w:before="120" w:after="120"/>
      </w:pPr>
      <w:r>
        <w:t>The challenges faced by water planners are real, complex and require commitment by all parties. Integrating Indigenous cultural values and water needs into water planning and management will require a collaborative, culturally appropriate and innovative approach from jurisdictions.</w:t>
      </w:r>
    </w:p>
    <w:p w14:paraId="726769B3" w14:textId="77777777" w:rsidR="00017EDB" w:rsidRPr="005B7A58" w:rsidRDefault="00E617C7" w:rsidP="00E617C7">
      <w:pPr>
        <w:pStyle w:val="Heading2"/>
        <w:pageBreakBefore/>
      </w:pPr>
      <w:bookmarkStart w:id="33" w:name="_Toc421695855"/>
      <w:bookmarkStart w:id="34" w:name="_Toc467677505"/>
      <w:r>
        <w:t xml:space="preserve">5. </w:t>
      </w:r>
      <w:r w:rsidR="00017EDB" w:rsidRPr="005B7A58">
        <w:t>Knowledge Base</w:t>
      </w:r>
      <w:bookmarkEnd w:id="33"/>
      <w:bookmarkEnd w:id="34"/>
    </w:p>
    <w:p w14:paraId="044EF025" w14:textId="77777777" w:rsidR="00017EDB" w:rsidRPr="00667700" w:rsidRDefault="00017EDB" w:rsidP="00E617C7">
      <w:pPr>
        <w:pStyle w:val="Heading3"/>
      </w:pPr>
      <w:bookmarkStart w:id="35" w:name="_Toc421695856"/>
      <w:bookmarkStart w:id="36" w:name="_Toc467677506"/>
      <w:r w:rsidRPr="00667700">
        <w:t>5.1 Key Information Sources</w:t>
      </w:r>
      <w:bookmarkEnd w:id="35"/>
      <w:bookmarkEnd w:id="36"/>
    </w:p>
    <w:p w14:paraId="635F6613" w14:textId="77777777" w:rsidR="00017EDB" w:rsidRDefault="00017EDB" w:rsidP="00017EDB">
      <w:pPr>
        <w:spacing w:before="120"/>
        <w:rPr>
          <w:bCs/>
        </w:rPr>
      </w:pPr>
      <w:r w:rsidRPr="000061DE">
        <w:rPr>
          <w:bCs/>
        </w:rPr>
        <w:t xml:space="preserve">There are a number of </w:t>
      </w:r>
      <w:r>
        <w:rPr>
          <w:bCs/>
        </w:rPr>
        <w:t>overarching policy documents and useful information sources that provide examples and protocols relating to the issues discussed in the module.</w:t>
      </w:r>
    </w:p>
    <w:p w14:paraId="5DDBCE4D" w14:textId="77777777" w:rsidR="00017EDB" w:rsidRPr="006B3D6C" w:rsidRDefault="00017EDB" w:rsidP="00945869">
      <w:pPr>
        <w:pStyle w:val="ListNumber"/>
        <w:numPr>
          <w:ilvl w:val="0"/>
          <w:numId w:val="12"/>
        </w:numPr>
      </w:pPr>
      <w:r>
        <w:t xml:space="preserve">The </w:t>
      </w:r>
      <w:hyperlink r:id="rId38" w:history="1">
        <w:r>
          <w:rPr>
            <w:rStyle w:val="Hyperlink"/>
          </w:rPr>
          <w:t>United Nations Declaration on the Rights of Indigenous Peoples (2008)</w:t>
        </w:r>
      </w:hyperlink>
      <w:r w:rsidRPr="006B3D6C">
        <w:t xml:space="preserve"> </w:t>
      </w:r>
      <w:r>
        <w:t xml:space="preserve">emphasises the rights of Indigenous peoples to maintain and strengthen their own institutions, cultures and traditions and to pursue their development in keeping with their own needs and aspirations. </w:t>
      </w:r>
    </w:p>
    <w:p w14:paraId="54865349" w14:textId="77777777" w:rsidR="00017EDB" w:rsidRPr="00D0281E" w:rsidRDefault="00017EDB" w:rsidP="00E617C7">
      <w:pPr>
        <w:pStyle w:val="ListNumber"/>
      </w:pPr>
      <w:r>
        <w:t xml:space="preserve">The </w:t>
      </w:r>
      <w:r w:rsidRPr="00E20DF9">
        <w:t>First Peoples' Water Engagement Council (FPWEC) was established in 2010 to provide advice to the National Water Commission on national Indigenous water</w:t>
      </w:r>
      <w:r>
        <w:t xml:space="preserve">. </w:t>
      </w:r>
      <w:r w:rsidRPr="00BF6918">
        <w:t xml:space="preserve">In March 2012, the First Peoples’ Water Engagement Council developed a </w:t>
      </w:r>
      <w:hyperlink r:id="rId39" w:history="1">
        <w:r w:rsidRPr="00BF6918">
          <w:rPr>
            <w:rStyle w:val="Hyperlink"/>
          </w:rPr>
          <w:t>Policy Framework</w:t>
        </w:r>
      </w:hyperlink>
      <w:r w:rsidRPr="00BF6918">
        <w:t xml:space="preserve"> (FPWEC</w:t>
      </w:r>
      <w:r>
        <w:t>,</w:t>
      </w:r>
      <w:r w:rsidRPr="00BF6918">
        <w:t xml:space="preserve"> 2012a) with the purpose of providing:</w:t>
      </w:r>
    </w:p>
    <w:p w14:paraId="40360644" w14:textId="77777777" w:rsidR="00017EDB" w:rsidRPr="006C75A4" w:rsidRDefault="00017EDB" w:rsidP="00E617C7">
      <w:pPr>
        <w:pStyle w:val="ListBullet2"/>
      </w:pPr>
      <w:r w:rsidRPr="006C75A4">
        <w:t>a mechanism that could serve the FPWEC in presenting its advice on national water policy matters, and</w:t>
      </w:r>
    </w:p>
    <w:p w14:paraId="739B2402" w14:textId="77777777" w:rsidR="00017EDB" w:rsidRDefault="00017EDB" w:rsidP="00E617C7">
      <w:pPr>
        <w:pStyle w:val="ListBullet2"/>
      </w:pPr>
      <w:r w:rsidRPr="006C75A4">
        <w:t>a model and a source of advice to support the independent policy needs of Aboriginal people in the areas of water planning, allocation and management.</w:t>
      </w:r>
    </w:p>
    <w:p w14:paraId="21C1619B" w14:textId="77777777" w:rsidR="00017EDB" w:rsidRPr="008B0DBF" w:rsidRDefault="00017EDB" w:rsidP="00E617C7">
      <w:pPr>
        <w:ind w:left="567"/>
      </w:pPr>
      <w:r>
        <w:t>In May 2012, t</w:t>
      </w:r>
      <w:r w:rsidRPr="00902BDF">
        <w:t xml:space="preserve">he </w:t>
      </w:r>
      <w:r>
        <w:t xml:space="preserve">Council </w:t>
      </w:r>
      <w:r w:rsidRPr="00902BDF">
        <w:t xml:space="preserve">further refined </w:t>
      </w:r>
      <w:r>
        <w:t>the concepts</w:t>
      </w:r>
      <w:r w:rsidRPr="00902BDF">
        <w:t xml:space="preserve"> in the Policy Framework into a set of recommendations and principles</w:t>
      </w:r>
      <w:r>
        <w:t xml:space="preserve">, which they presented as </w:t>
      </w:r>
      <w:hyperlink r:id="rId40" w:history="1">
        <w:r>
          <w:rPr>
            <w:rStyle w:val="Hyperlink"/>
          </w:rPr>
          <w:t>Advice to the National Water Commission (FPWEC, 2012c)</w:t>
        </w:r>
      </w:hyperlink>
      <w:r>
        <w:t xml:space="preserve">. </w:t>
      </w:r>
      <w:r w:rsidRPr="006C75A4">
        <w:t xml:space="preserve">The </w:t>
      </w:r>
      <w:r w:rsidRPr="00BF6918">
        <w:t>Commission responded to the FPWECs recommendations by issuing a</w:t>
      </w:r>
      <w:r w:rsidRPr="006C75A4">
        <w:rPr>
          <w:rFonts w:cs="Arial"/>
          <w:color w:val="494949"/>
          <w:lang w:val="en-US"/>
        </w:rPr>
        <w:t xml:space="preserve"> </w:t>
      </w:r>
      <w:hyperlink r:id="rId41" w:history="1">
        <w:r w:rsidRPr="006C75A4">
          <w:rPr>
            <w:rStyle w:val="Hyperlink"/>
            <w:lang w:val="en-US"/>
          </w:rPr>
          <w:t>position statement on Indigenous access to water resources</w:t>
        </w:r>
      </w:hyperlink>
      <w:r w:rsidRPr="006C75A4">
        <w:rPr>
          <w:rFonts w:cs="Arial"/>
          <w:color w:val="494949"/>
          <w:lang w:val="en-US"/>
        </w:rPr>
        <w:t xml:space="preserve"> </w:t>
      </w:r>
      <w:r w:rsidRPr="00BF6918">
        <w:t>(NWC</w:t>
      </w:r>
      <w:r>
        <w:t>,</w:t>
      </w:r>
      <w:r w:rsidRPr="00BF6918">
        <w:t xml:space="preserve"> 2012</w:t>
      </w:r>
      <w:r>
        <w:t>a</w:t>
      </w:r>
      <w:r w:rsidRPr="00BF6918">
        <w:t>).</w:t>
      </w:r>
    </w:p>
    <w:p w14:paraId="12CA3AF9" w14:textId="77777777" w:rsidR="00017EDB" w:rsidRPr="00A76267" w:rsidRDefault="00017EDB" w:rsidP="00E617C7">
      <w:pPr>
        <w:pStyle w:val="ListNumber"/>
      </w:pPr>
      <w:r>
        <w:t xml:space="preserve">The </w:t>
      </w:r>
      <w:r w:rsidRPr="008642AE">
        <w:t xml:space="preserve">most recent version of the Australian Institute of Aboriginal and Torres Strait Islander Studies </w:t>
      </w:r>
      <w:hyperlink r:id="rId42" w:history="1">
        <w:r>
          <w:rPr>
            <w:rStyle w:val="Hyperlink"/>
          </w:rPr>
          <w:t xml:space="preserve">Guidelines for Ethical Research in Australian Indigenous Studies (2012) </w:t>
        </w:r>
      </w:hyperlink>
      <w:r w:rsidRPr="008642AE">
        <w:t>embodies the best standards of ethical research and human rights. The GERAIS consists of 14 principles which are applicable when engaging Indigenous peoples in water planning and management.</w:t>
      </w:r>
      <w:r>
        <w:t xml:space="preserve"> </w:t>
      </w:r>
    </w:p>
    <w:p w14:paraId="734516C1" w14:textId="77777777" w:rsidR="00017EDB" w:rsidRDefault="00017EDB" w:rsidP="00E617C7">
      <w:pPr>
        <w:ind w:left="567"/>
      </w:pPr>
      <w:r w:rsidRPr="005409A5">
        <w:t>Of note are two principles which provide information on respecting, protecting and maintaining a) t</w:t>
      </w:r>
      <w:r>
        <w:t>he rights in the traditional knowledge and traditional cultural expressions of Indigenous peoples (Principle 4) and b) Indigenous knowledge, practises and innovations (Principle 5).</w:t>
      </w:r>
    </w:p>
    <w:p w14:paraId="3C86E213" w14:textId="77777777" w:rsidR="00017EDB" w:rsidRPr="00CD27C8" w:rsidRDefault="00017EDB" w:rsidP="00E617C7">
      <w:pPr>
        <w:pStyle w:val="ListNumber"/>
      </w:pPr>
      <w:r>
        <w:t xml:space="preserve">The </w:t>
      </w:r>
      <w:hyperlink r:id="rId43" w:history="1">
        <w:r w:rsidRPr="00AD50D6">
          <w:rPr>
            <w:rStyle w:val="Hyperlink"/>
          </w:rPr>
          <w:t>2010 Social Justice Report</w:t>
        </w:r>
      </w:hyperlink>
      <w:r w:rsidRPr="00AD50D6">
        <w:rPr>
          <w:i/>
        </w:rPr>
        <w:t xml:space="preserve"> </w:t>
      </w:r>
      <w:r>
        <w:rPr>
          <w:i/>
        </w:rPr>
        <w:t xml:space="preserve">(AHRC 2011, </w:t>
      </w:r>
      <w:r w:rsidRPr="00AD50D6">
        <w:t xml:space="preserve">Appendix 4 </w:t>
      </w:r>
      <w:r>
        <w:t>pg</w:t>
      </w:r>
      <w:r w:rsidRPr="00AD50D6">
        <w:t xml:space="preserve"> 151-2</w:t>
      </w:r>
      <w:r>
        <w:t>) provides a list of elements for a common understanding of free, prior and informed consent for Indigenous peoples.</w:t>
      </w:r>
    </w:p>
    <w:p w14:paraId="1D9BC567" w14:textId="77777777" w:rsidR="00017EDB" w:rsidRPr="002E1456" w:rsidRDefault="00017EDB" w:rsidP="008F5985">
      <w:pPr>
        <w:ind w:left="567"/>
      </w:pPr>
      <w:r w:rsidRPr="00CD27C8">
        <w:t>The report notes:</w:t>
      </w:r>
    </w:p>
    <w:p w14:paraId="7BF0B35E" w14:textId="77777777" w:rsidR="00017EDB" w:rsidRPr="008F5985" w:rsidRDefault="00017EDB" w:rsidP="008F5985">
      <w:pPr>
        <w:ind w:left="1134"/>
        <w:rPr>
          <w:i/>
        </w:rPr>
      </w:pPr>
      <w:r w:rsidRPr="008F5985">
        <w:rPr>
          <w:i/>
        </w:rPr>
        <w:t>Free, prior and informed consent should be sought sufficiently in advance of commencement or authorisation of activities, taking into account Indigenous peoples’ own decision-making processes, in phases of assessment, planning, implementation, monitoring, evaluation and closure of a project.</w:t>
      </w:r>
    </w:p>
    <w:p w14:paraId="5C1E0AC4" w14:textId="77777777" w:rsidR="00017EDB" w:rsidRPr="000036D2" w:rsidRDefault="00017EDB" w:rsidP="008F5985">
      <w:pPr>
        <w:pStyle w:val="ListNumber"/>
      </w:pPr>
      <w:r w:rsidRPr="000036D2">
        <w:t xml:space="preserve">The </w:t>
      </w:r>
      <w:hyperlink r:id="rId44" w:history="1">
        <w:r w:rsidRPr="000036D2">
          <w:rPr>
            <w:rStyle w:val="Hyperlink"/>
          </w:rPr>
          <w:t>Akwé: Kon Guidelines</w:t>
        </w:r>
      </w:hyperlink>
      <w:r w:rsidRPr="000036D2">
        <w:t xml:space="preserve"> (CBD, 2004) provide a collaborative framework </w:t>
      </w:r>
      <w:r>
        <w:t xml:space="preserve">to </w:t>
      </w:r>
      <w:r w:rsidRPr="000036D2">
        <w:t>ensur</w:t>
      </w:r>
      <w:r>
        <w:t>e</w:t>
      </w:r>
      <w:r w:rsidRPr="000036D2">
        <w:t xml:space="preserve"> the full involvement of Indigenous and local communities in the assessment of cultural, environmental and social impact of proposed developments on sacred sites and on lands and waters they have traditionally occupied.</w:t>
      </w:r>
    </w:p>
    <w:p w14:paraId="078FF785" w14:textId="77777777" w:rsidR="00017EDB" w:rsidRDefault="006A0718" w:rsidP="008F5985">
      <w:pPr>
        <w:pStyle w:val="ListNumber"/>
      </w:pPr>
      <w:hyperlink r:id="rId45" w:history="1">
        <w:r w:rsidR="00017EDB" w:rsidRPr="000036D2">
          <w:rPr>
            <w:rStyle w:val="Hyperlink"/>
            <w:i/>
          </w:rPr>
          <w:t>What Indigenous groups say about water refor</w:t>
        </w:r>
        <w:r w:rsidR="00017EDB" w:rsidRPr="00063ACC">
          <w:rPr>
            <w:rStyle w:val="Hyperlink"/>
            <w:i/>
          </w:rPr>
          <w:t>m</w:t>
        </w:r>
      </w:hyperlink>
      <w:r w:rsidR="00017EDB" w:rsidRPr="000036D2">
        <w:t xml:space="preserve"> (Mackenzie, 2013a) highlights some important agreements and statements that traditional owners and Indigenous organisations around Australia have made about water reform and water planning.</w:t>
      </w:r>
    </w:p>
    <w:p w14:paraId="39175586" w14:textId="77777777" w:rsidR="00017EDB" w:rsidRDefault="00017EDB" w:rsidP="008F5985">
      <w:pPr>
        <w:ind w:left="567"/>
      </w:pPr>
      <w:r w:rsidRPr="00063ACC">
        <w:t>Accessing water policy frameworks developed by Indigenous organisations may assist water planners in better understanding the vision, aspirations and priorities of particular Indigenous groups e.g. the</w:t>
      </w:r>
      <w:r>
        <w:t xml:space="preserve"> </w:t>
      </w:r>
      <w:r w:rsidRPr="00063ACC">
        <w:t xml:space="preserve">Federation of Victorian Traditional Owner Corporations </w:t>
      </w:r>
      <w:hyperlink r:id="rId46" w:history="1">
        <w:r w:rsidRPr="00063ACC">
          <w:rPr>
            <w:rStyle w:val="Hyperlink"/>
          </w:rPr>
          <w:t>Water Policy Framework (2014)</w:t>
        </w:r>
      </w:hyperlink>
      <w:r w:rsidRPr="00063ACC">
        <w:t xml:space="preserve"> and </w:t>
      </w:r>
      <w:hyperlink r:id="rId47" w:history="1">
        <w:r w:rsidRPr="00063ACC">
          <w:rPr>
            <w:rStyle w:val="Hyperlink"/>
          </w:rPr>
          <w:t>Summary Statement (2014).</w:t>
        </w:r>
      </w:hyperlink>
    </w:p>
    <w:p w14:paraId="4F38D5F6" w14:textId="77777777" w:rsidR="00017EDB" w:rsidRDefault="006A0718" w:rsidP="008F5985">
      <w:pPr>
        <w:pStyle w:val="ListNumber"/>
      </w:pPr>
      <w:hyperlink r:id="rId48" w:history="1">
        <w:r w:rsidR="00017EDB" w:rsidRPr="0029656C">
          <w:rPr>
            <w:rStyle w:val="Hyperlink"/>
            <w:i/>
          </w:rPr>
          <w:t>Our Water Our Country</w:t>
        </w:r>
      </w:hyperlink>
      <w:r w:rsidR="00017EDB" w:rsidRPr="008642AE">
        <w:t xml:space="preserve"> </w:t>
      </w:r>
      <w:r w:rsidR="00017EDB">
        <w:t xml:space="preserve">(NSW Office of Water, 2012) </w:t>
      </w:r>
      <w:r w:rsidR="00017EDB" w:rsidRPr="008642AE">
        <w:t xml:space="preserve">is </w:t>
      </w:r>
      <w:r w:rsidR="00017EDB">
        <w:t xml:space="preserve">an </w:t>
      </w:r>
      <w:r w:rsidR="00017EDB" w:rsidRPr="008642AE">
        <w:t xml:space="preserve">information manual </w:t>
      </w:r>
      <w:r w:rsidR="00017EDB">
        <w:t xml:space="preserve">published by the NSW Office of Water </w:t>
      </w:r>
      <w:r w:rsidR="00017EDB" w:rsidRPr="008642AE">
        <w:t xml:space="preserve">for Aboriginal people and </w:t>
      </w:r>
      <w:r w:rsidR="00017EDB">
        <w:t xml:space="preserve">their </w:t>
      </w:r>
      <w:r w:rsidR="00017EDB" w:rsidRPr="008642AE">
        <w:t>communities</w:t>
      </w:r>
      <w:r w:rsidR="00017EDB">
        <w:t xml:space="preserve">. </w:t>
      </w:r>
      <w:r w:rsidR="00017EDB" w:rsidRPr="008642AE">
        <w:t xml:space="preserve"> </w:t>
      </w:r>
      <w:r w:rsidR="00017EDB" w:rsidRPr="008642AE">
        <w:rPr>
          <w:i/>
          <w:iCs/>
        </w:rPr>
        <w:t xml:space="preserve">Our Water Our Country </w:t>
      </w:r>
      <w:r w:rsidR="00017EDB" w:rsidRPr="008642AE">
        <w:t xml:space="preserve">aims to provide </w:t>
      </w:r>
      <w:r w:rsidR="00017EDB">
        <w:t xml:space="preserve">Aboriginal peoples with </w:t>
      </w:r>
      <w:r w:rsidR="00017EDB" w:rsidRPr="008642AE">
        <w:t>information about the water reform process</w:t>
      </w:r>
      <w:r w:rsidR="00017EDB">
        <w:t xml:space="preserve"> and </w:t>
      </w:r>
      <w:r w:rsidR="00017EDB" w:rsidRPr="008642AE">
        <w:t>encourage</w:t>
      </w:r>
      <w:r w:rsidR="00017EDB">
        <w:t>s</w:t>
      </w:r>
      <w:r w:rsidR="00017EDB" w:rsidRPr="008642AE">
        <w:t xml:space="preserve"> </w:t>
      </w:r>
      <w:r w:rsidR="00017EDB">
        <w:t xml:space="preserve">their </w:t>
      </w:r>
      <w:r w:rsidR="00017EDB" w:rsidRPr="008642AE">
        <w:t xml:space="preserve">involvement in the water sharing process. The title of this manual, </w:t>
      </w:r>
      <w:r w:rsidR="00017EDB" w:rsidRPr="008642AE">
        <w:rPr>
          <w:i/>
          <w:iCs/>
        </w:rPr>
        <w:t xml:space="preserve">Our Water Our Country, </w:t>
      </w:r>
      <w:r w:rsidR="00017EDB" w:rsidRPr="008642AE">
        <w:t>reflects the deep spiritual appreciation that Aboriginal people have of water’s role in sustaining life.</w:t>
      </w:r>
    </w:p>
    <w:p w14:paraId="527527DE" w14:textId="77777777" w:rsidR="00017EDB" w:rsidRDefault="00017EDB" w:rsidP="008F5985">
      <w:pPr>
        <w:pStyle w:val="ListNumber"/>
      </w:pPr>
      <w:r>
        <w:t>The NSW Aboriginal Land Council provides information to assist Indigenous peoples’ understanding of land and water issues. Key facts sheets include:</w:t>
      </w:r>
    </w:p>
    <w:p w14:paraId="73873FE5" w14:textId="77777777" w:rsidR="00017EDB" w:rsidRDefault="006A0718" w:rsidP="00FE1D1F">
      <w:pPr>
        <w:pStyle w:val="ListNumber2"/>
      </w:pPr>
      <w:hyperlink r:id="rId49" w:history="1">
        <w:r w:rsidR="00017EDB" w:rsidRPr="00AF4DC9">
          <w:rPr>
            <w:rStyle w:val="Hyperlink"/>
          </w:rPr>
          <w:t>land rights</w:t>
        </w:r>
        <w:r w:rsidR="00017EDB">
          <w:rPr>
            <w:rStyle w:val="Hyperlink"/>
          </w:rPr>
          <w:t xml:space="preserve"> and native title</w:t>
        </w:r>
      </w:hyperlink>
      <w:r w:rsidR="00017EDB">
        <w:t xml:space="preserve"> that compares the two key mechanisms by which Aboriginal people can have their rights recognise</w:t>
      </w:r>
      <w:r w:rsidR="00017EDB" w:rsidRPr="004A5A44">
        <w:t>d</w:t>
      </w:r>
      <w:r w:rsidR="00017EDB">
        <w:t xml:space="preserve"> in land in NSW (NSW Aboriginal Land Council, 2012), and </w:t>
      </w:r>
    </w:p>
    <w:p w14:paraId="26AB22A3" w14:textId="77777777" w:rsidR="00017EDB" w:rsidRDefault="006A0718" w:rsidP="00FE1D1F">
      <w:pPr>
        <w:pStyle w:val="ListNumber2"/>
      </w:pPr>
      <w:hyperlink r:id="rId50" w:history="1">
        <w:r w:rsidR="00017EDB" w:rsidRPr="00AF4DC9">
          <w:rPr>
            <w:rStyle w:val="Hyperlink"/>
          </w:rPr>
          <w:t>water licences</w:t>
        </w:r>
      </w:hyperlink>
      <w:r w:rsidR="00017EDB">
        <w:t xml:space="preserve"> that provides information about the laws and management regimes applying to water licences and water trading in NSW (NSW Aboriginal Land Council, 2013).</w:t>
      </w:r>
    </w:p>
    <w:p w14:paraId="0E5C972B" w14:textId="77777777" w:rsidR="00017EDB" w:rsidRPr="003A69D4" w:rsidRDefault="00017EDB" w:rsidP="001D6E06">
      <w:pPr>
        <w:pStyle w:val="ListNumber"/>
      </w:pPr>
      <w:r w:rsidRPr="003A69D4">
        <w:t>Consideration of water quality in water planning and management is critical to the achievement of Indigenous peoples’ social, spiritual and customary objectives.</w:t>
      </w:r>
    </w:p>
    <w:p w14:paraId="111FF8D5" w14:textId="77777777" w:rsidR="00017EDB" w:rsidRDefault="00017EDB" w:rsidP="001D6E06">
      <w:pPr>
        <w:ind w:left="567"/>
      </w:pPr>
      <w:r w:rsidRPr="00042854">
        <w:t xml:space="preserve">The </w:t>
      </w:r>
      <w:hyperlink r:id="rId51" w:history="1">
        <w:r w:rsidRPr="00913A63">
          <w:rPr>
            <w:rStyle w:val="Hyperlink"/>
          </w:rPr>
          <w:t>Characterising the relationship between water quality and water quantity</w:t>
        </w:r>
      </w:hyperlink>
      <w:r w:rsidRPr="00042854">
        <w:t xml:space="preserve"> report </w:t>
      </w:r>
      <w:r w:rsidRPr="003A69D4">
        <w:t>provides information for water planners on the quality-quantity relationship of water in a range of systems (e.g. regulated river, unregulated rivers</w:t>
      </w:r>
      <w:r>
        <w:t xml:space="preserve"> and</w:t>
      </w:r>
      <w:r w:rsidRPr="003A69D4">
        <w:t xml:space="preserve"> urban streams). This report offers insight into key water quality issues experienced around Australia, to assist water planners in drawing these inter-related aspects of water management closer together.</w:t>
      </w:r>
    </w:p>
    <w:p w14:paraId="1299BD4D" w14:textId="77777777" w:rsidR="00017EDB" w:rsidRDefault="00017EDB" w:rsidP="001D6E06">
      <w:pPr>
        <w:ind w:left="567"/>
      </w:pPr>
      <w:r w:rsidRPr="003A69D4">
        <w:t xml:space="preserve">The </w:t>
      </w:r>
      <w:hyperlink r:id="rId52" w:history="1">
        <w:r w:rsidRPr="003A69D4">
          <w:rPr>
            <w:rStyle w:val="Hyperlink"/>
          </w:rPr>
          <w:t>National Water Quality Management Strategy</w:t>
        </w:r>
      </w:hyperlink>
      <w:r w:rsidRPr="003A69D4">
        <w:t xml:space="preserve"> (NWQMS) was developed by governments and provides policies, processes and a series of national guidelines for water quality management. The NWQMS also provides specific guidance about how to improve water quality and provide water that is fit for purpose, for example for drinking, recycling, the environment, recreational use and primary industry use. Information </w:t>
      </w:r>
      <w:r>
        <w:t xml:space="preserve">has also been developed </w:t>
      </w:r>
      <w:r w:rsidRPr="003A69D4">
        <w:t xml:space="preserve">about </w:t>
      </w:r>
      <w:hyperlink r:id="rId53" w:history="1">
        <w:r w:rsidRPr="002D491B">
          <w:rPr>
            <w:rStyle w:val="Hyperlink"/>
          </w:rPr>
          <w:t>including Indigenous cultural and spiritual values</w:t>
        </w:r>
      </w:hyperlink>
      <w:r w:rsidRPr="003A69D4">
        <w:t xml:space="preserve"> during water quality planning, including specific case studies</w:t>
      </w:r>
      <w:r>
        <w:t>.</w:t>
      </w:r>
    </w:p>
    <w:p w14:paraId="2EFFF61C" w14:textId="77777777" w:rsidR="00017EDB" w:rsidRDefault="00017EDB" w:rsidP="00D747F9">
      <w:pPr>
        <w:pStyle w:val="ListNumber"/>
      </w:pPr>
      <w:r w:rsidRPr="00EC195F">
        <w:t xml:space="preserve">The </w:t>
      </w:r>
      <w:hyperlink r:id="rId54" w:history="1">
        <w:r>
          <w:rPr>
            <w:rStyle w:val="Hyperlink"/>
          </w:rPr>
          <w:t>Facilitators’ guide to Indigenous water planning (Mackenzie, 2012a)</w:t>
        </w:r>
      </w:hyperlink>
      <w:r w:rsidRPr="00EC195F">
        <w:t xml:space="preserve"> is a </w:t>
      </w:r>
      <w:r w:rsidRPr="006B15B6">
        <w:rPr>
          <w:rStyle w:val="Hyperlink"/>
          <w:color w:val="auto"/>
          <w:u w:val="none"/>
        </w:rPr>
        <w:t>resource toolkit</w:t>
      </w:r>
      <w:r w:rsidRPr="006B15B6">
        <w:rPr>
          <w:rStyle w:val="Hyperlink"/>
          <w:u w:val="none"/>
        </w:rPr>
        <w:t xml:space="preserve"> </w:t>
      </w:r>
      <w:r w:rsidRPr="00EC195F">
        <w:t xml:space="preserve">for </w:t>
      </w:r>
      <w:r>
        <w:t>water planners</w:t>
      </w:r>
      <w:r w:rsidRPr="00EC195F">
        <w:t xml:space="preserve"> to support Indigenous communities to better understand and participate in water planning, management and decision-</w:t>
      </w:r>
      <w:r>
        <w:t>making. This work was developed by the Tropical Rivers and Coastal Knowledge (TRaCK) research consortium and the North Australian Indigenous Land and Sea Management Alliance (NAILSMA).</w:t>
      </w:r>
    </w:p>
    <w:p w14:paraId="2C91606C" w14:textId="77777777" w:rsidR="00017EDB" w:rsidRPr="0088494E" w:rsidRDefault="006A0718" w:rsidP="00D747F9">
      <w:pPr>
        <w:pStyle w:val="ListNumber"/>
      </w:pPr>
      <w:hyperlink r:id="rId55" w:history="1">
        <w:r w:rsidR="00017EDB" w:rsidRPr="0088494E">
          <w:rPr>
            <w:rStyle w:val="Hyperlink"/>
            <w:rFonts w:cs="AGaramondPro-Regular"/>
          </w:rPr>
          <w:t>The</w:t>
        </w:r>
        <w:r w:rsidR="00017EDB" w:rsidRPr="0088494E">
          <w:rPr>
            <w:rStyle w:val="Hyperlink"/>
            <w:rFonts w:cs="Palatino-Roman"/>
          </w:rPr>
          <w:t xml:space="preserve"> </w:t>
        </w:r>
        <w:r w:rsidR="00017EDB" w:rsidRPr="0088494E">
          <w:rPr>
            <w:rStyle w:val="Hyperlink"/>
            <w:rFonts w:cs="Palatino-Italic"/>
            <w:iCs/>
          </w:rPr>
          <w:t>Burra Charter</w:t>
        </w:r>
      </w:hyperlink>
      <w:r w:rsidR="00017EDB" w:rsidRPr="00820A1D">
        <w:rPr>
          <w:rFonts w:cs="AGaramondPro-Regular"/>
        </w:rPr>
        <w:t>,</w:t>
      </w:r>
      <w:r w:rsidR="00017EDB" w:rsidRPr="00ED711A">
        <w:rPr>
          <w:rFonts w:cs="AGaramondPro-Regular"/>
        </w:rPr>
        <w:t xml:space="preserve"> the </w:t>
      </w:r>
      <w:hyperlink r:id="rId56" w:history="1">
        <w:r w:rsidR="00017EDB" w:rsidRPr="00984BC0">
          <w:rPr>
            <w:rStyle w:val="Hyperlink"/>
            <w:rFonts w:cs="AGaramondPro-Regular"/>
          </w:rPr>
          <w:t>Australian Natural Heritage Charter</w:t>
        </w:r>
      </w:hyperlink>
      <w:r w:rsidR="00017EDB" w:rsidRPr="00ED711A">
        <w:rPr>
          <w:rFonts w:cs="AGaramondPro-Regular"/>
        </w:rPr>
        <w:t xml:space="preserve">, </w:t>
      </w:r>
      <w:hyperlink r:id="rId57" w:history="1">
        <w:r w:rsidR="00017EDB" w:rsidRPr="00D96C46">
          <w:rPr>
            <w:rStyle w:val="Hyperlink"/>
            <w:rFonts w:cs="AGaramondPro-Regular"/>
          </w:rPr>
          <w:t>Protecting Natural Heritage: Using the Australian Natural Heritage Charter</w:t>
        </w:r>
      </w:hyperlink>
      <w:r w:rsidR="00017EDB" w:rsidRPr="00D96C46">
        <w:rPr>
          <w:rFonts w:cs="AGaramondPro-Regular"/>
        </w:rPr>
        <w:t xml:space="preserve"> </w:t>
      </w:r>
      <w:r w:rsidR="00017EDB" w:rsidRPr="00ED711A">
        <w:rPr>
          <w:rFonts w:cs="AGaramondPro-Regular"/>
        </w:rPr>
        <w:t xml:space="preserve">and </w:t>
      </w:r>
      <w:hyperlink r:id="rId58" w:history="1">
        <w:r w:rsidR="00017EDB" w:rsidRPr="00D96C46">
          <w:rPr>
            <w:rStyle w:val="Hyperlink"/>
            <w:rFonts w:cs="AGaramondPro-Regular"/>
          </w:rPr>
          <w:t xml:space="preserve">Ask First - A Guide to Respecting Indigenous Heritage Places and Values </w:t>
        </w:r>
      </w:hyperlink>
      <w:r w:rsidR="00017EDB">
        <w:rPr>
          <w:rFonts w:cs="AGaramondPro-Regular"/>
          <w:i/>
        </w:rPr>
        <w:t xml:space="preserve"> </w:t>
      </w:r>
      <w:r w:rsidR="00017EDB" w:rsidRPr="00ED711A">
        <w:rPr>
          <w:rFonts w:cs="AGaramondPro-Regular"/>
        </w:rPr>
        <w:t xml:space="preserve">are regarded as guidelines for ‘best practice’ heritage management. </w:t>
      </w:r>
    </w:p>
    <w:p w14:paraId="602CD750" w14:textId="77777777" w:rsidR="00017EDB" w:rsidRDefault="00017EDB" w:rsidP="00D747F9">
      <w:pPr>
        <w:ind w:left="567"/>
      </w:pPr>
      <w:r w:rsidRPr="00ED711A">
        <w:rPr>
          <w:i/>
        </w:rPr>
        <w:t>Ask First</w:t>
      </w:r>
      <w:r>
        <w:rPr>
          <w:i/>
        </w:rPr>
        <w:t xml:space="preserve"> (AHC, 2002a)</w:t>
      </w:r>
      <w:r w:rsidRPr="00ED711A">
        <w:rPr>
          <w:i/>
        </w:rPr>
        <w:t xml:space="preserve"> </w:t>
      </w:r>
      <w:r w:rsidRPr="00ED711A">
        <w:t>was developed by the Australian Heritage Commission, and outlines a principle-based approach to engaging with Australian Indigenous peoples. It is recommended that place owners and managers refer to these key publications when preparing plans and policies for any heritage place. The conservation philosophies presented in these guidelines have been developed to achieve sustainable and appropriate heritage outcomes</w:t>
      </w:r>
      <w:r>
        <w:t>.</w:t>
      </w:r>
    </w:p>
    <w:p w14:paraId="334D0E3A" w14:textId="77777777" w:rsidR="00017EDB" w:rsidRDefault="00017EDB" w:rsidP="00BD035C">
      <w:pPr>
        <w:pStyle w:val="ListNumber"/>
      </w:pPr>
      <w:r>
        <w:t>Principle-based approaches and guidelines for good practice engagement with Indigenous peoples in water planning and management include:</w:t>
      </w:r>
    </w:p>
    <w:p w14:paraId="2E278BB5" w14:textId="77777777" w:rsidR="00017EDB" w:rsidRDefault="00017EDB" w:rsidP="00BD035C">
      <w:pPr>
        <w:pStyle w:val="ListBullet2"/>
      </w:pPr>
      <w:r>
        <w:t xml:space="preserve">The </w:t>
      </w:r>
      <w:hyperlink r:id="rId59" w:history="1">
        <w:r w:rsidRPr="007D5DD7">
          <w:rPr>
            <w:rStyle w:val="Hyperlink"/>
          </w:rPr>
          <w:t>Handbook for Practitioners – Water resource plan requirements</w:t>
        </w:r>
      </w:hyperlink>
      <w:r>
        <w:t xml:space="preserve"> is intended to guide water planners during both the development and the assessment of water resource plans (WRPs), to meet the Basin Plan requirements for WRPs set out in Chapter 10 of the Basin Plan. Refer pg 104 – 107 for information on Indigenous values and uses.</w:t>
      </w:r>
    </w:p>
    <w:p w14:paraId="3E2760EB" w14:textId="77777777" w:rsidR="00017EDB" w:rsidRDefault="006A0718" w:rsidP="00BD035C">
      <w:pPr>
        <w:pStyle w:val="ListBullet2"/>
      </w:pPr>
      <w:hyperlink r:id="rId60" w:history="1">
        <w:r w:rsidR="00017EDB">
          <w:rPr>
            <w:rStyle w:val="Hyperlink"/>
          </w:rPr>
          <w:t>Engaging Aboriginal communities in water planning - Key Principles</w:t>
        </w:r>
      </w:hyperlink>
      <w:r w:rsidR="00017EDB">
        <w:t xml:space="preserve"> (NWC, 2012b), which draws together lessons learnt by the NSW Office of Water on Aboriginal engagement in water planning. </w:t>
      </w:r>
    </w:p>
    <w:p w14:paraId="07BDD9C3" w14:textId="77777777" w:rsidR="00017EDB" w:rsidRPr="00ED05DC" w:rsidRDefault="006A0718" w:rsidP="00BD035C">
      <w:pPr>
        <w:pStyle w:val="ListBullet2"/>
      </w:pPr>
      <w:hyperlink r:id="rId61" w:history="1">
        <w:r w:rsidR="00017EDB" w:rsidRPr="0061521F">
          <w:rPr>
            <w:rStyle w:val="Hyperlink"/>
          </w:rPr>
          <w:t>Principles and guidelines for good practice</w:t>
        </w:r>
      </w:hyperlink>
      <w:r w:rsidR="00017EDB" w:rsidRPr="0049606C">
        <w:t xml:space="preserve"> in Indigen</w:t>
      </w:r>
      <w:r w:rsidR="00017EDB">
        <w:t>ous engagement in water planning (Jackson et al, 2012).</w:t>
      </w:r>
    </w:p>
    <w:p w14:paraId="1957BEC5" w14:textId="77777777" w:rsidR="00017EDB" w:rsidRPr="004A27EA" w:rsidRDefault="006A0718" w:rsidP="00BD035C">
      <w:pPr>
        <w:pStyle w:val="ListBullet2"/>
      </w:pPr>
      <w:hyperlink r:id="rId62" w:history="1">
        <w:r w:rsidR="00017EDB" w:rsidRPr="00C707FC">
          <w:t>Indigenous Engagement in Water Planning. Principles for good Indigenous engagement</w:t>
        </w:r>
      </w:hyperlink>
      <w:r w:rsidR="00017EDB">
        <w:t>. TRaCK Module 3.3</w:t>
      </w:r>
      <w:r w:rsidR="00017EDB" w:rsidRPr="00C707FC">
        <w:t xml:space="preserve"> (Mackenzie</w:t>
      </w:r>
      <w:r w:rsidR="00017EDB">
        <w:t xml:space="preserve">, </w:t>
      </w:r>
      <w:r w:rsidR="00017EDB" w:rsidRPr="00C707FC">
        <w:t>2013b)</w:t>
      </w:r>
      <w:r w:rsidR="00017EDB">
        <w:t>.</w:t>
      </w:r>
    </w:p>
    <w:p w14:paraId="563E567E" w14:textId="77777777" w:rsidR="00017EDB" w:rsidRPr="00BD035C" w:rsidRDefault="00017EDB" w:rsidP="00BD035C">
      <w:pPr>
        <w:pStyle w:val="Heading3"/>
      </w:pPr>
      <w:bookmarkStart w:id="37" w:name="_Toc421695857"/>
      <w:bookmarkStart w:id="38" w:name="_Toc467677507"/>
      <w:r>
        <w:t xml:space="preserve">5.2 </w:t>
      </w:r>
      <w:r w:rsidRPr="00491B98">
        <w:t>References</w:t>
      </w:r>
      <w:bookmarkEnd w:id="37"/>
      <w:bookmarkEnd w:id="38"/>
    </w:p>
    <w:p w14:paraId="30891231" w14:textId="77777777" w:rsidR="00017EDB" w:rsidRPr="00BD035C" w:rsidRDefault="00017EDB" w:rsidP="00BD035C">
      <w:pPr>
        <w:autoSpaceDE w:val="0"/>
        <w:autoSpaceDN w:val="0"/>
        <w:adjustRightInd w:val="0"/>
        <w:rPr>
          <w:rFonts w:cs="Arial"/>
        </w:rPr>
      </w:pPr>
      <w:r w:rsidRPr="00BD035C">
        <w:rPr>
          <w:rFonts w:cs="Arial"/>
          <w:i/>
        </w:rPr>
        <w:t>Aboriginal Land Rights (Northern Territory) Act 1976</w:t>
      </w:r>
      <w:r w:rsidRPr="00BD035C">
        <w:rPr>
          <w:rFonts w:cs="Arial"/>
        </w:rPr>
        <w:t xml:space="preserve">. Act No. 191 of 1976 as amended, taking into account amendments up to Statute Law Revision Act 2013. </w:t>
      </w:r>
      <w:hyperlink r:id="rId63" w:history="1">
        <w:r w:rsidRPr="00BD035C">
          <w:rPr>
            <w:rStyle w:val="Hyperlink"/>
            <w:rFonts w:cs="Arial"/>
          </w:rPr>
          <w:t>http://www.comlaw.gov.au/Details/C2013C00556</w:t>
        </w:r>
      </w:hyperlink>
    </w:p>
    <w:p w14:paraId="158BA34B" w14:textId="77777777" w:rsidR="00017EDB" w:rsidRPr="00BD035C" w:rsidRDefault="00017EDB" w:rsidP="00BD035C">
      <w:pPr>
        <w:autoSpaceDE w:val="0"/>
        <w:autoSpaceDN w:val="0"/>
        <w:adjustRightInd w:val="0"/>
      </w:pPr>
      <w:r w:rsidRPr="00BD035C">
        <w:rPr>
          <w:rFonts w:cs="Calibri"/>
        </w:rPr>
        <w:t xml:space="preserve">AIATSIS (2012). </w:t>
      </w:r>
      <w:r w:rsidRPr="00BD035C">
        <w:rPr>
          <w:rFonts w:cs="Calibri"/>
          <w:i/>
        </w:rPr>
        <w:t>Guidelines for Ethical Research in Australian Indigenous Studies.</w:t>
      </w:r>
      <w:r w:rsidRPr="00BD035C">
        <w:rPr>
          <w:rFonts w:cs="Calibri"/>
        </w:rPr>
        <w:t xml:space="preserve"> Australian Institute of Aboriginal and Torres Strait Islander Studies, Canberra. </w:t>
      </w:r>
      <w:hyperlink r:id="rId64" w:history="1">
        <w:r w:rsidRPr="00BD035C">
          <w:rPr>
            <w:rStyle w:val="Hyperlink"/>
            <w:rFonts w:cs="Arial"/>
          </w:rPr>
          <w:t>http://aiatsis.gov.au/sites/default/files/docs/research-and-guides/ethics/gerais.pdf</w:t>
        </w:r>
      </w:hyperlink>
    </w:p>
    <w:p w14:paraId="29041E48" w14:textId="77777777" w:rsidR="00017EDB" w:rsidRPr="00BD035C" w:rsidRDefault="00017EDB" w:rsidP="00BD035C">
      <w:pPr>
        <w:autoSpaceDE w:val="0"/>
        <w:autoSpaceDN w:val="0"/>
        <w:adjustRightInd w:val="0"/>
        <w:rPr>
          <w:rFonts w:cs="Arial"/>
        </w:rPr>
      </w:pPr>
      <w:r w:rsidRPr="00BD035C">
        <w:rPr>
          <w:rFonts w:cs="Arial"/>
        </w:rPr>
        <w:t xml:space="preserve">AHC (2002a). </w:t>
      </w:r>
      <w:r w:rsidRPr="00BD035C">
        <w:rPr>
          <w:rFonts w:cs="Arial"/>
          <w:i/>
        </w:rPr>
        <w:t>Ask First – A guide to respecting Indigenous heritage places and values</w:t>
      </w:r>
      <w:r w:rsidRPr="00BD035C">
        <w:rPr>
          <w:rFonts w:cs="Arial"/>
        </w:rPr>
        <w:t xml:space="preserve">. Australian Heritage Commission. </w:t>
      </w:r>
      <w:r w:rsidRPr="00BD035C">
        <w:rPr>
          <w:rStyle w:val="HTMLAcronym"/>
        </w:rPr>
        <w:t>ISBN</w:t>
      </w:r>
      <w:r w:rsidRPr="00BD035C">
        <w:t xml:space="preserve"> 0 642 54842 0. </w:t>
      </w:r>
      <w:hyperlink r:id="rId65" w:history="1">
        <w:r w:rsidRPr="00BD035C">
          <w:rPr>
            <w:rStyle w:val="Hyperlink"/>
            <w:rFonts w:cs="Arial"/>
          </w:rPr>
          <w:t>http://www.environment.gov.au/system/files/resources/4afff65c-00dd-4001-878b-a28d8831293a/files/ask-first.pdf</w:t>
        </w:r>
      </w:hyperlink>
      <w:r w:rsidRPr="00BD035C">
        <w:rPr>
          <w:rFonts w:cs="Arial"/>
        </w:rPr>
        <w:t xml:space="preserve"> </w:t>
      </w:r>
    </w:p>
    <w:p w14:paraId="1E0A862D" w14:textId="77777777" w:rsidR="00017EDB" w:rsidRPr="00BD035C" w:rsidRDefault="00017EDB" w:rsidP="00BD035C">
      <w:pPr>
        <w:autoSpaceDE w:val="0"/>
        <w:autoSpaceDN w:val="0"/>
        <w:adjustRightInd w:val="0"/>
        <w:rPr>
          <w:rFonts w:cs="Frutiger-Light"/>
          <w:color w:val="222324"/>
        </w:rPr>
      </w:pPr>
      <w:r w:rsidRPr="00BD035C">
        <w:rPr>
          <w:rFonts w:cs="AGaramondPro-Regular"/>
        </w:rPr>
        <w:t xml:space="preserve">AHC (2002b). </w:t>
      </w:r>
      <w:r w:rsidRPr="00BD035C">
        <w:rPr>
          <w:rFonts w:cs="AGaramondPro-Regular"/>
          <w:i/>
        </w:rPr>
        <w:t>Australian Natural Heritage Charter (2nd edition).</w:t>
      </w:r>
      <w:r w:rsidRPr="00BD035C">
        <w:rPr>
          <w:rFonts w:cs="AGaramondPro-Regular"/>
        </w:rPr>
        <w:t xml:space="preserve"> </w:t>
      </w:r>
      <w:r w:rsidRPr="00BD035C">
        <w:t>Australian Heritage Commission in association with the Australian Committee for the International Union for the Conservation of Nature (ACIUCN).</w:t>
      </w:r>
      <w:r w:rsidRPr="00BD035C">
        <w:rPr>
          <w:rFonts w:ascii="Verdana" w:hAnsi="Verdana"/>
        </w:rPr>
        <w:t xml:space="preserve"> </w:t>
      </w:r>
      <w:r w:rsidRPr="00BD035C">
        <w:t xml:space="preserve">ISBN 0 642 26420 1. </w:t>
      </w:r>
      <w:hyperlink r:id="rId66" w:history="1">
        <w:r w:rsidRPr="00BD035C">
          <w:rPr>
            <w:rStyle w:val="Hyperlink"/>
            <w:rFonts w:cs="Frutiger-Light"/>
          </w:rPr>
          <w:t>http://www.environment.gov.au/system/files/resources/56de3d0a-7301-47e2-8c7c-9e064627a1ae/files/australian-natural-heritage-charter.pdf</w:t>
        </w:r>
      </w:hyperlink>
      <w:r w:rsidRPr="00BD035C">
        <w:rPr>
          <w:rFonts w:cs="Frutiger-Light"/>
          <w:color w:val="222324"/>
        </w:rPr>
        <w:t xml:space="preserve"> </w:t>
      </w:r>
    </w:p>
    <w:p w14:paraId="14CA33E8" w14:textId="77777777" w:rsidR="00017EDB" w:rsidRPr="00BD035C" w:rsidRDefault="00017EDB" w:rsidP="00BD035C">
      <w:pPr>
        <w:autoSpaceDE w:val="0"/>
        <w:autoSpaceDN w:val="0"/>
        <w:adjustRightInd w:val="0"/>
        <w:rPr>
          <w:rFonts w:ascii="Univers-Light" w:hAnsi="Univers-Light" w:cs="Univers-Light"/>
        </w:rPr>
      </w:pPr>
      <w:r w:rsidRPr="00BD035C">
        <w:rPr>
          <w:rFonts w:cs="AGaramondPro-Regular"/>
        </w:rPr>
        <w:t>AHC (2003).</w:t>
      </w:r>
      <w:r w:rsidRPr="00BD035C">
        <w:rPr>
          <w:rFonts w:cs="AGaramondPro-Regular"/>
          <w:i/>
        </w:rPr>
        <w:t xml:space="preserve"> Protecting Natural Heritage: Using the Australian Natural Heritage Charter. </w:t>
      </w:r>
      <w:r w:rsidRPr="00BD035C">
        <w:rPr>
          <w:rFonts w:cs="Univers-Light"/>
        </w:rPr>
        <w:t>Australian Heritage Commission.</w:t>
      </w:r>
      <w:r w:rsidRPr="00BD035C">
        <w:rPr>
          <w:rFonts w:cs="Arial"/>
        </w:rPr>
        <w:t xml:space="preserve"> ISBN 0 642 50257 9. </w:t>
      </w:r>
      <w:hyperlink r:id="rId67" w:history="1">
        <w:r w:rsidRPr="00BD035C">
          <w:rPr>
            <w:rStyle w:val="Hyperlink"/>
            <w:rFonts w:cs="Arial"/>
          </w:rPr>
          <w:t>http://www.environment.gov.au/system/files/resources/49b1a278-314c-459b-be83-e27e2b405569/files/protecting-natural-heritage.pdf</w:t>
        </w:r>
      </w:hyperlink>
      <w:r w:rsidRPr="00BD035C">
        <w:rPr>
          <w:rFonts w:cs="Arial"/>
        </w:rPr>
        <w:t xml:space="preserve"> </w:t>
      </w:r>
    </w:p>
    <w:p w14:paraId="2C3610AB" w14:textId="77777777" w:rsidR="00017EDB" w:rsidRPr="00BD035C" w:rsidRDefault="00017EDB" w:rsidP="00BD035C">
      <w:pPr>
        <w:autoSpaceDE w:val="0"/>
        <w:autoSpaceDN w:val="0"/>
        <w:adjustRightInd w:val="0"/>
        <w:rPr>
          <w:rFonts w:cs="HelveticaNeueLTStd-Roman"/>
        </w:rPr>
      </w:pPr>
      <w:r w:rsidRPr="00BD035C">
        <w:rPr>
          <w:rFonts w:cs="Arial"/>
        </w:rPr>
        <w:t xml:space="preserve">AHRC (2011). </w:t>
      </w:r>
      <w:r w:rsidRPr="00BD035C">
        <w:rPr>
          <w:rFonts w:cs="Arial"/>
          <w:i/>
        </w:rPr>
        <w:t xml:space="preserve">Social Justice Report 2010. Australian Human Rights Commission. </w:t>
      </w:r>
      <w:r w:rsidRPr="00BD035C">
        <w:t xml:space="preserve">Report prepared in accordance with section 46C(1)(a) of the Australian Human Rights Commission Act 1986 (Cth) (AHRC Act). </w:t>
      </w:r>
      <w:hyperlink r:id="rId68" w:history="1">
        <w:r w:rsidRPr="00BD035C">
          <w:rPr>
            <w:rStyle w:val="Hyperlink"/>
            <w:rFonts w:cs="HelveticaNeueLTStd-Roman"/>
          </w:rPr>
          <w:t>https://www.humanrights.gov.au/sites/default/files/content/social_justice/sj_report/sjreport10/pdf/sjr2010_full.pdf</w:t>
        </w:r>
      </w:hyperlink>
    </w:p>
    <w:p w14:paraId="312A2B3E" w14:textId="77777777" w:rsidR="00017EDB" w:rsidRPr="00BD035C" w:rsidRDefault="00017EDB" w:rsidP="00BD035C">
      <w:pPr>
        <w:autoSpaceDE w:val="0"/>
        <w:autoSpaceDN w:val="0"/>
        <w:adjustRightInd w:val="0"/>
        <w:rPr>
          <w:rFonts w:cs="Palatino-Italic"/>
          <w:i/>
          <w:iCs/>
        </w:rPr>
      </w:pPr>
      <w:r w:rsidRPr="00BD035C">
        <w:rPr>
          <w:rFonts w:cs="Palatino-Italic"/>
          <w:iCs/>
        </w:rPr>
        <w:t>Australia ICOMOS (2013).</w:t>
      </w:r>
      <w:r w:rsidRPr="00BD035C">
        <w:rPr>
          <w:rFonts w:cs="Palatino-Italic"/>
          <w:i/>
          <w:iCs/>
        </w:rPr>
        <w:t xml:space="preserve"> The Burra Charter: The Australia ICOMOS (</w:t>
      </w:r>
      <w:r w:rsidRPr="00BD035C">
        <w:rPr>
          <w:rFonts w:cs="Palatino-Roman"/>
          <w:i/>
        </w:rPr>
        <w:t>International Council on Monuments</w:t>
      </w:r>
      <w:r w:rsidR="00BD035C" w:rsidRPr="00BD035C">
        <w:rPr>
          <w:rFonts w:cs="Palatino-Roman"/>
          <w:i/>
        </w:rPr>
        <w:t xml:space="preserve"> </w:t>
      </w:r>
      <w:r w:rsidRPr="00BD035C">
        <w:rPr>
          <w:rFonts w:cs="Palatino-Roman"/>
          <w:i/>
        </w:rPr>
        <w:t>and Sites)</w:t>
      </w:r>
      <w:r w:rsidRPr="00BD035C">
        <w:rPr>
          <w:rFonts w:cs="Palatino-Roman"/>
        </w:rPr>
        <w:t xml:space="preserve"> </w:t>
      </w:r>
      <w:r w:rsidRPr="00BD035C">
        <w:rPr>
          <w:rFonts w:cs="Palatino-Italic"/>
          <w:i/>
          <w:iCs/>
        </w:rPr>
        <w:t>Charter for Places of Cultural Significance, 2013</w:t>
      </w:r>
      <w:r w:rsidRPr="00BD035C">
        <w:rPr>
          <w:rFonts w:cs="Palatino-Roman"/>
        </w:rPr>
        <w:t xml:space="preserve">. </w:t>
      </w:r>
      <w:hyperlink r:id="rId69" w:history="1">
        <w:r w:rsidRPr="00BD035C">
          <w:rPr>
            <w:rStyle w:val="Hyperlink"/>
            <w:rFonts w:cs="Palatino-Roman"/>
          </w:rPr>
          <w:t>http://australia.icomos.org/wp-content/uploads/The-Burra-Charter-2013-Adopted-31.10.2013.pdf</w:t>
        </w:r>
      </w:hyperlink>
      <w:r w:rsidRPr="00BD035C">
        <w:rPr>
          <w:rFonts w:cs="Palatino-Roman"/>
        </w:rPr>
        <w:t xml:space="preserve"> </w:t>
      </w:r>
    </w:p>
    <w:p w14:paraId="39C9A910" w14:textId="77777777" w:rsidR="00017EDB" w:rsidRPr="00BD035C" w:rsidRDefault="00017EDB" w:rsidP="00BD035C">
      <w:pPr>
        <w:autoSpaceDE w:val="0"/>
        <w:autoSpaceDN w:val="0"/>
        <w:adjustRightInd w:val="0"/>
        <w:rPr>
          <w:rFonts w:cs="Arial"/>
        </w:rPr>
      </w:pPr>
      <w:r w:rsidRPr="00BD035C">
        <w:rPr>
          <w:rFonts w:cs="Arial"/>
        </w:rPr>
        <w:t xml:space="preserve">Barber, M. and Jackson, S. (2011). </w:t>
      </w:r>
      <w:r w:rsidRPr="00BD035C">
        <w:rPr>
          <w:rFonts w:cs="Arial"/>
          <w:i/>
        </w:rPr>
        <w:t>Indigenous water values and water planning in the upper Roper River, Northern Territory</w:t>
      </w:r>
      <w:r w:rsidRPr="00BD035C">
        <w:rPr>
          <w:rFonts w:cs="Arial"/>
        </w:rPr>
        <w:t>. CSIRO: Water for a Healthy Country National Research Flagship</w:t>
      </w:r>
      <w:r w:rsidRPr="00BD035C">
        <w:t xml:space="preserve">. </w:t>
      </w:r>
      <w:hyperlink r:id="rId70" w:history="1">
        <w:r w:rsidRPr="00BD035C">
          <w:rPr>
            <w:rStyle w:val="Hyperlink"/>
          </w:rPr>
          <w:t>http://www.environment.gov.au/system/files/resources/1701aae6-6b63-4268-b546-bd99ae7d6238/files/nawfa-indigenous-water.pdf</w:t>
        </w:r>
      </w:hyperlink>
      <w:r w:rsidRPr="00BD035C">
        <w:t xml:space="preserve"> </w:t>
      </w:r>
    </w:p>
    <w:p w14:paraId="0867A5DB" w14:textId="77777777" w:rsidR="00017EDB" w:rsidRPr="00BD035C" w:rsidRDefault="00017EDB" w:rsidP="00BD035C">
      <w:r w:rsidRPr="00BD035C">
        <w:t xml:space="preserve">Bark, R., Barber, M., Jackson, S., McLean, K., Pollino, C.A. and B. Moggridge (2015). Operationalising the ecosystem services approach in water planning: a case study of indigenous cultural values from the Murray-Darling Basin, Australia. International Journal of Biodiversity Science, Ecosystem Services &amp; Management. </w:t>
      </w:r>
      <w:hyperlink r:id="rId71" w:history="1">
        <w:r w:rsidRPr="00BD035C">
          <w:rPr>
            <w:rStyle w:val="Hyperlink"/>
          </w:rPr>
          <w:t>http://www.tandfonline.com/doi/pdf/10.1080/21513732.2014.983549</w:t>
        </w:r>
      </w:hyperlink>
      <w:r w:rsidRPr="00BD035C">
        <w:t xml:space="preserve"> </w:t>
      </w:r>
    </w:p>
    <w:p w14:paraId="0B526A46" w14:textId="77777777" w:rsidR="00017EDB" w:rsidRPr="00BD035C" w:rsidRDefault="00017EDB" w:rsidP="00BD035C">
      <w:pPr>
        <w:autoSpaceDE w:val="0"/>
        <w:autoSpaceDN w:val="0"/>
        <w:adjustRightInd w:val="0"/>
      </w:pPr>
      <w:r w:rsidRPr="00BD035C">
        <w:rPr>
          <w:rFonts w:cs="DIN-Medium"/>
        </w:rPr>
        <w:t xml:space="preserve">Collings, N. (2012). </w:t>
      </w:r>
      <w:r w:rsidRPr="00BD035C">
        <w:rPr>
          <w:rFonts w:cs="DIN-Medium"/>
          <w:i/>
        </w:rPr>
        <w:t>Indigenous cultural and spiritual values in water quality planning</w:t>
      </w:r>
      <w:r w:rsidRPr="00BD035C">
        <w:rPr>
          <w:rFonts w:cs="DIN-Medium"/>
        </w:rPr>
        <w:t xml:space="preserve">. A report for the Department of Sustainability, Environment, Water, Population and Communities. </w:t>
      </w:r>
      <w:hyperlink r:id="rId72" w:history="1">
        <w:r w:rsidRPr="00BD035C">
          <w:rPr>
            <w:rStyle w:val="Hyperlink"/>
            <w:rFonts w:cs="DIN-Medium"/>
          </w:rPr>
          <w:t>http://www.environment.gov.au/system/files/resources/0aa6ea66-cd6f-4cbc-920b-368699e7711e/files/water-quality-planning-indigenous.pdf</w:t>
        </w:r>
      </w:hyperlink>
    </w:p>
    <w:p w14:paraId="73C3BD3E" w14:textId="77777777" w:rsidR="00017EDB" w:rsidRPr="00BD035C" w:rsidRDefault="00017EDB" w:rsidP="00BD035C">
      <w:pPr>
        <w:autoSpaceDE w:val="0"/>
        <w:autoSpaceDN w:val="0"/>
        <w:adjustRightInd w:val="0"/>
        <w:rPr>
          <w:rFonts w:cs="TTE6F14448T00"/>
        </w:rPr>
      </w:pPr>
      <w:r w:rsidRPr="00BD035C">
        <w:rPr>
          <w:rFonts w:cs="TTE6F14448T00"/>
        </w:rPr>
        <w:t>CBD (2004). Secretariat of the Convention on Biological Diversity, 2004. Akwé: Kon  - Voluntary Guidelines for the Conduct of Cultural, Environmental and Social Impact Assessment regarding Developments Proposed to Take Place on, or which are Likely to Impact on, Sacred Sites and on Lands and Waters Traditionally Occupied or Used by Indigenous and Local Communities Montreal, 25p. ISBN 92-9225-010-8.</w:t>
      </w:r>
      <w:r w:rsidR="00BD035C">
        <w:rPr>
          <w:rFonts w:cs="TTE6F14448T00"/>
        </w:rPr>
        <w:t xml:space="preserve"> </w:t>
      </w:r>
      <w:hyperlink r:id="rId73" w:history="1">
        <w:r w:rsidRPr="00BD035C">
          <w:rPr>
            <w:rStyle w:val="Hyperlink"/>
            <w:rFonts w:cs="TTE6F14448T00"/>
          </w:rPr>
          <w:t>https://www.cbd.int/doc/publications/akwe-brochure-en.pdf</w:t>
        </w:r>
      </w:hyperlink>
    </w:p>
    <w:p w14:paraId="373FEE1B" w14:textId="77777777" w:rsidR="00017EDB" w:rsidRPr="006623D9" w:rsidRDefault="00017EDB" w:rsidP="00BD035C">
      <w:pPr>
        <w:autoSpaceDE w:val="0"/>
        <w:autoSpaceDN w:val="0"/>
        <w:adjustRightInd w:val="0"/>
        <w:rPr>
          <w:rFonts w:cs="Arial"/>
          <w:sz w:val="20"/>
          <w:szCs w:val="20"/>
        </w:rPr>
      </w:pPr>
      <w:r w:rsidRPr="00BD035C">
        <w:rPr>
          <w:rFonts w:cs="Arial"/>
        </w:rPr>
        <w:t xml:space="preserve">CSIRO (2012) Assessment of the ecological and economic benefits of environmental water in the Murray–Darling Basin. CSIRO Water for a Healthy Country National Research Flagship, Australia. </w:t>
      </w:r>
      <w:hyperlink r:id="rId74" w:history="1">
        <w:r w:rsidRPr="00BD035C">
          <w:rPr>
            <w:rStyle w:val="Hyperlink"/>
            <w:rFonts w:cs="Arial"/>
          </w:rPr>
          <w:t>http://www.mdba.gov.au/kid/files/2017-Assessment_Ecological_Economic_Benefits.pdf</w:t>
        </w:r>
      </w:hyperlink>
      <w:r>
        <w:rPr>
          <w:rFonts w:cs="Arial"/>
          <w:sz w:val="20"/>
          <w:szCs w:val="20"/>
        </w:rPr>
        <w:t xml:space="preserve"> </w:t>
      </w:r>
    </w:p>
    <w:p w14:paraId="2A9E61F1" w14:textId="77777777" w:rsidR="00017EDB" w:rsidRPr="00070C57" w:rsidRDefault="00017EDB" w:rsidP="00070C57">
      <w:r w:rsidRPr="006623D9">
        <w:t xml:space="preserve">Finn, M and S. Jackson </w:t>
      </w:r>
      <w:r>
        <w:t>(</w:t>
      </w:r>
      <w:r w:rsidRPr="006623D9">
        <w:t>2011</w:t>
      </w:r>
      <w:r>
        <w:t>)</w:t>
      </w:r>
      <w:r w:rsidRPr="006623D9">
        <w:t xml:space="preserve">. </w:t>
      </w:r>
      <w:r w:rsidRPr="00B0703D">
        <w:t>Protecting Indigenous values in water management: a challenge to conventional environmental flow assessments</w:t>
      </w:r>
      <w:r w:rsidRPr="006623D9">
        <w:t xml:space="preserve">. Ecosystems 14(8): 1232-1248. </w:t>
      </w:r>
      <w:r w:rsidR="00070C57">
        <w:t xml:space="preserve"> </w:t>
      </w:r>
      <w:hyperlink r:id="rId75" w:history="1">
        <w:r w:rsidRPr="00070C57">
          <w:rPr>
            <w:rStyle w:val="Hyperlink"/>
          </w:rPr>
          <w:t>http://www.researchgate.net/profile/Sue_Jackson2/publication/226846933_Protecting_Indigenous_Values_in_Water_Management_A_Challenge_to_Conventional_Environmental_Flow_Assessments/links/0a85e53b201da7cde5000000.pdf?ev=pub_ext_doc_dl&amp;origin=publication_detail&amp;inViewer=true</w:t>
        </w:r>
      </w:hyperlink>
      <w:r w:rsidRPr="00070C57">
        <w:t xml:space="preserve"> </w:t>
      </w:r>
    </w:p>
    <w:p w14:paraId="1920361E" w14:textId="77777777" w:rsidR="00017EDB" w:rsidRPr="00070C57" w:rsidRDefault="00017EDB" w:rsidP="00070C57">
      <w:pPr>
        <w:autoSpaceDE w:val="0"/>
        <w:autoSpaceDN w:val="0"/>
        <w:adjustRightInd w:val="0"/>
      </w:pPr>
      <w:r w:rsidRPr="00070C57">
        <w:t xml:space="preserve">FPWEC (2012a). </w:t>
      </w:r>
      <w:r w:rsidRPr="00070C57">
        <w:rPr>
          <w:i/>
        </w:rPr>
        <w:t>First Peoples Water Engagement Council - Policy Framework</w:t>
      </w:r>
      <w:r w:rsidRPr="00070C57">
        <w:t xml:space="preserve">. </w:t>
      </w:r>
      <w:hyperlink r:id="rId76" w:history="1">
        <w:r w:rsidRPr="00070C57">
          <w:rPr>
            <w:rStyle w:val="Hyperlink"/>
          </w:rPr>
          <w:t>http://www.nwc.gov.au/__data/assets/pdf_file/0020/22565/Final-FPWEC-Policy-Framework-19-March-2012.pdf</w:t>
        </w:r>
      </w:hyperlink>
      <w:r w:rsidRPr="00070C57">
        <w:t xml:space="preserve"> </w:t>
      </w:r>
    </w:p>
    <w:p w14:paraId="03C8CF08" w14:textId="77777777" w:rsidR="00017EDB" w:rsidRPr="00070C57" w:rsidRDefault="00017EDB" w:rsidP="00070C57">
      <w:pPr>
        <w:autoSpaceDE w:val="0"/>
        <w:autoSpaceDN w:val="0"/>
        <w:adjustRightInd w:val="0"/>
      </w:pPr>
      <w:r w:rsidRPr="00070C57">
        <w:t xml:space="preserve">FPWEC (2012b). </w:t>
      </w:r>
      <w:r w:rsidRPr="00070C57">
        <w:rPr>
          <w:i/>
        </w:rPr>
        <w:t xml:space="preserve">First Peoples Water Engagement Council - </w:t>
      </w:r>
      <w:r w:rsidRPr="00070C57">
        <w:rPr>
          <w:rFonts w:cs="Calibri"/>
          <w:i/>
        </w:rPr>
        <w:t>Options for an Indigenous Economic Water Fund</w:t>
      </w:r>
      <w:r w:rsidRPr="00070C57">
        <w:rPr>
          <w:rFonts w:cs="Calibri"/>
        </w:rPr>
        <w:t xml:space="preserve"> (IEWF).</w:t>
      </w:r>
      <w:r w:rsidRPr="00070C57">
        <w:t xml:space="preserve"> </w:t>
      </w:r>
      <w:hyperlink r:id="rId77" w:history="1">
        <w:r w:rsidRPr="00070C57">
          <w:rPr>
            <w:rStyle w:val="Hyperlink"/>
          </w:rPr>
          <w:t>http://www.nwc.gov.au/__data/assets/pdf_file/0020/22574/IEWF-Options-Paper-Final-May-2012.pdf</w:t>
        </w:r>
      </w:hyperlink>
      <w:r w:rsidRPr="00070C57">
        <w:t xml:space="preserve"> </w:t>
      </w:r>
    </w:p>
    <w:p w14:paraId="49BB06E0" w14:textId="77777777" w:rsidR="00017EDB" w:rsidRPr="00070C57" w:rsidRDefault="00017EDB" w:rsidP="00070C57">
      <w:pPr>
        <w:autoSpaceDE w:val="0"/>
        <w:autoSpaceDN w:val="0"/>
        <w:adjustRightInd w:val="0"/>
      </w:pPr>
      <w:r w:rsidRPr="00070C57">
        <w:t xml:space="preserve">FPWEC (2012c). </w:t>
      </w:r>
      <w:r w:rsidRPr="00070C57">
        <w:rPr>
          <w:i/>
        </w:rPr>
        <w:t>First Peoples Water Engagement Council - Advice to the National Water Commission</w:t>
      </w:r>
      <w:r w:rsidRPr="00070C57">
        <w:t xml:space="preserve">. </w:t>
      </w:r>
      <w:hyperlink r:id="rId78" w:history="1">
        <w:r w:rsidRPr="00070C57">
          <w:rPr>
            <w:rStyle w:val="Hyperlink"/>
          </w:rPr>
          <w:t>http://www.nwc.gov.au/__data/assets/pdf_file/0004/22576/FPWEC-Advice-to-NWC-May-2012.pdf</w:t>
        </w:r>
      </w:hyperlink>
      <w:r w:rsidRPr="00070C57">
        <w:t xml:space="preserve"> </w:t>
      </w:r>
    </w:p>
    <w:p w14:paraId="27039638" w14:textId="77777777" w:rsidR="00017EDB" w:rsidRPr="00070C57" w:rsidRDefault="00017EDB" w:rsidP="00070C57">
      <w:pPr>
        <w:autoSpaceDE w:val="0"/>
        <w:autoSpaceDN w:val="0"/>
        <w:adjustRightInd w:val="0"/>
      </w:pPr>
      <w:r w:rsidRPr="00070C57">
        <w:rPr>
          <w:rFonts w:cs="FrutigerLTStd-Light"/>
        </w:rPr>
        <w:t xml:space="preserve">Hill, R., K. Maclean, P.L. Pert, P. Rist, A. Joyce, J. Schmider, and Tawake, L. (2013). </w:t>
      </w:r>
      <w:r w:rsidRPr="00070C57">
        <w:rPr>
          <w:rFonts w:cs="FrutigerLTStd-LightItalic"/>
          <w:i/>
          <w:iCs/>
        </w:rPr>
        <w:t>Participatory</w:t>
      </w:r>
      <w:r w:rsidR="00070C57">
        <w:rPr>
          <w:rFonts w:cs="FrutigerLTStd-LightItalic"/>
          <w:i/>
          <w:iCs/>
        </w:rPr>
        <w:t xml:space="preserve"> </w:t>
      </w:r>
      <w:r w:rsidRPr="00070C57">
        <w:rPr>
          <w:rFonts w:cs="FrutigerLTStd-LightItalic"/>
          <w:i/>
          <w:iCs/>
        </w:rPr>
        <w:t>evaluation of co-management in wet tropics country. Interim Report</w:t>
      </w:r>
      <w:r w:rsidRPr="00070C57">
        <w:rPr>
          <w:rFonts w:cs="FrutigerLTStd-Light"/>
        </w:rPr>
        <w:t>. Report to the National</w:t>
      </w:r>
      <w:r w:rsidR="00070C57">
        <w:rPr>
          <w:rFonts w:cs="FrutigerLTStd-Light"/>
        </w:rPr>
        <w:t xml:space="preserve"> </w:t>
      </w:r>
      <w:r w:rsidRPr="00070C57">
        <w:rPr>
          <w:rFonts w:cs="FrutigerLTStd-Light"/>
        </w:rPr>
        <w:t xml:space="preserve">Environmental Research Program. Reef and Rainforest Research Centre Limited, Cairns. </w:t>
      </w:r>
      <w:hyperlink r:id="rId79" w:history="1">
        <w:r w:rsidRPr="00070C57">
          <w:rPr>
            <w:rStyle w:val="Hyperlink"/>
            <w:rFonts w:cs="FrutigerLTStd-Light"/>
          </w:rPr>
          <w:t>http://www.nerptropical.edu.au/sites/default/files/publications/files/Participatory%20evaluation%20of%20co-management...Hill%20etal%202013.pdf</w:t>
        </w:r>
      </w:hyperlink>
    </w:p>
    <w:p w14:paraId="4FA6A9D3" w14:textId="77777777" w:rsidR="00017EDB" w:rsidRPr="00070C57" w:rsidRDefault="00017EDB" w:rsidP="00070C57">
      <w:pPr>
        <w:autoSpaceDE w:val="0"/>
        <w:autoSpaceDN w:val="0"/>
        <w:adjustRightInd w:val="0"/>
      </w:pPr>
      <w:r w:rsidRPr="00070C57">
        <w:t xml:space="preserve">Hoverman, S and Ayre, M. (2012). </w:t>
      </w:r>
      <w:r w:rsidRPr="00070C57">
        <w:rPr>
          <w:i/>
        </w:rPr>
        <w:t>Methods and approaches to support Indigenous water planning: An example from Tiwi Islands, Northern Territory, Australia</w:t>
      </w:r>
      <w:r w:rsidRPr="00070C57">
        <w:t xml:space="preserve">. Journal of Hydrology. 474:47-56 </w:t>
      </w:r>
      <w:hyperlink r:id="rId80" w:history="1">
        <w:r w:rsidRPr="00070C57">
          <w:rPr>
            <w:rStyle w:val="Hyperlink"/>
          </w:rPr>
          <w:t>http://www.track.org.au/sites/default/files/managed/file-attach/biblio/Methods%20and%20approaches%20to%20support%20Indigenous%20water%20planning.pdf</w:t>
        </w:r>
      </w:hyperlink>
      <w:r w:rsidRPr="00070C57">
        <w:t xml:space="preserve"> </w:t>
      </w:r>
    </w:p>
    <w:p w14:paraId="47CDE86E" w14:textId="77777777" w:rsidR="00017EDB" w:rsidRDefault="00017EDB" w:rsidP="00D23351">
      <w:r>
        <w:t>Hoverman, S., Delfau, K. a</w:t>
      </w:r>
      <w:r w:rsidRPr="00156E82">
        <w:t>nd Tan P.</w:t>
      </w:r>
      <w:r>
        <w:t xml:space="preserve"> </w:t>
      </w:r>
      <w:r w:rsidRPr="00156E82">
        <w:t xml:space="preserve">(2012). Developing alternative management models for Indigenous water plans and strategies in Australia’s north: Final report TRaCK NAWFA Social and Cultural Values Project: Sub-project 3. Griffith University. </w:t>
      </w:r>
      <w:hyperlink r:id="rId81" w:history="1">
        <w:r w:rsidRPr="00D23351">
          <w:rPr>
            <w:rStyle w:val="Hyperlink"/>
          </w:rPr>
          <w:t>http://www.environment.gov.au/system/files/resources/03609759-af40-409d-b98d-da3193c588d7/files/nawfa-developing-alternative-management-models.pdf</w:t>
        </w:r>
      </w:hyperlink>
      <w:r w:rsidRPr="00D23351">
        <w:t xml:space="preserve"> </w:t>
      </w:r>
    </w:p>
    <w:p w14:paraId="415AA990" w14:textId="77777777" w:rsidR="00017EDB" w:rsidRPr="00D23351" w:rsidRDefault="00017EDB" w:rsidP="00D23351">
      <w:pPr>
        <w:rPr>
          <w:rFonts w:cs="Trebuchet MS"/>
          <w:i/>
        </w:rPr>
      </w:pPr>
      <w:r w:rsidRPr="00D23351">
        <w:rPr>
          <w:rFonts w:cs="Trebuchet MS"/>
        </w:rPr>
        <w:t xml:space="preserve">Jackson, S. (2005). Indigenous Values and Water Resource Management: A Case Study from the Northern Territory, </w:t>
      </w:r>
      <w:r w:rsidRPr="00D23351">
        <w:rPr>
          <w:rFonts w:cs="Trebuchet MS"/>
          <w:i/>
        </w:rPr>
        <w:t>Australasian Journal of Environmental Management</w:t>
      </w:r>
      <w:r w:rsidRPr="00D23351">
        <w:rPr>
          <w:rFonts w:cs="Trebuchet MS"/>
        </w:rPr>
        <w:t xml:space="preserve">, </w:t>
      </w:r>
      <w:r w:rsidRPr="00D23351">
        <w:rPr>
          <w:rFonts w:cs="Trebuchet MS"/>
          <w:b/>
        </w:rPr>
        <w:t>12</w:t>
      </w:r>
      <w:r w:rsidRPr="00D23351">
        <w:rPr>
          <w:rFonts w:cs="Trebuchet MS"/>
        </w:rPr>
        <w:t xml:space="preserve">(3), 136-146. </w:t>
      </w:r>
      <w:hyperlink r:id="rId82" w:history="1">
        <w:r w:rsidRPr="00D23351">
          <w:rPr>
            <w:rStyle w:val="Hyperlink"/>
            <w:rFonts w:cs="Trebuchet MS"/>
          </w:rPr>
          <w:t>http://www.tandfonline.com/doi/pdf/10.1080/14486563.2005.10648644</w:t>
        </w:r>
      </w:hyperlink>
      <w:r w:rsidRPr="00D23351">
        <w:rPr>
          <w:rFonts w:cs="Trebuchet MS"/>
          <w:i/>
        </w:rPr>
        <w:t xml:space="preserve"> </w:t>
      </w:r>
    </w:p>
    <w:p w14:paraId="4E27DED7" w14:textId="77777777" w:rsidR="00017EDB" w:rsidRPr="00D23351" w:rsidRDefault="00017EDB" w:rsidP="00D23351">
      <w:r w:rsidRPr="00D23351">
        <w:t>Jackson, S. and Robinson, C. (2009).</w:t>
      </w:r>
      <w:r w:rsidRPr="00D23351">
        <w:rPr>
          <w:i/>
        </w:rPr>
        <w:t xml:space="preserve"> Chapter 15: Indigenous participation in water planning and management</w:t>
      </w:r>
      <w:r w:rsidRPr="00D23351">
        <w:t xml:space="preserve">. In: Northern Australia Land and Water Science Review </w:t>
      </w:r>
      <w:r w:rsidRPr="00D23351">
        <w:rPr>
          <w:i/>
        </w:rPr>
        <w:t xml:space="preserve">full report, </w:t>
      </w:r>
      <w:r w:rsidRPr="00D23351">
        <w:t xml:space="preserve">October 2009. </w:t>
      </w:r>
      <w:hyperlink r:id="rId83" w:history="1">
        <w:r w:rsidRPr="00D23351">
          <w:rPr>
            <w:rStyle w:val="Hyperlink"/>
          </w:rPr>
          <w:t>http://www.regional.gov.au/regional/ona/nalwt_files/Chapter_15-Indigenous_participation_in_water_planning_and_management.pdf</w:t>
        </w:r>
      </w:hyperlink>
      <w:r w:rsidRPr="00D23351">
        <w:t xml:space="preserve"> </w:t>
      </w:r>
    </w:p>
    <w:p w14:paraId="6A9CBCAA" w14:textId="77777777" w:rsidR="00017EDB" w:rsidRPr="00D23351" w:rsidRDefault="00017EDB" w:rsidP="00D23351">
      <w:r w:rsidRPr="00D23351">
        <w:t xml:space="preserve">Jackson, S., Finn, M and P. Featherston (2012a). Aquatic resource use by Indigenous Australians in two tropical river catchments: the Fitzroy River and Daly River, Human Ecology 40(6): 893-908. </w:t>
      </w:r>
      <w:hyperlink r:id="rId84" w:history="1">
        <w:r w:rsidRPr="00D23351">
          <w:rPr>
            <w:rStyle w:val="Hyperlink"/>
          </w:rPr>
          <w:t>http://track.org.au/sites/default/files/managed/file-attach/biblio/Jackson%2C%20Finn%20and%20Featherston%20Human%20Ecology_0.pdf</w:t>
        </w:r>
      </w:hyperlink>
      <w:r w:rsidRPr="00D23351">
        <w:t xml:space="preserve"> </w:t>
      </w:r>
    </w:p>
    <w:p w14:paraId="19FEA871" w14:textId="77777777" w:rsidR="00017EDB" w:rsidRPr="00D23351" w:rsidRDefault="00017EDB" w:rsidP="00D23351">
      <w:r w:rsidRPr="00D23351">
        <w:t xml:space="preserve">Jackson, S., Tan., P, Mooney, C., Hoverman, S. and I. White (2012b). Principles and guidelines for good practice in Indigenous engagement in water planning, Journal of Hydrology 474: 57-65. </w:t>
      </w:r>
      <w:hyperlink r:id="rId85" w:history="1">
        <w:r w:rsidRPr="00D23351">
          <w:rPr>
            <w:rStyle w:val="Hyperlink"/>
          </w:rPr>
          <w:t>http://www.sciencedirect.com/science/article/pii/S0022169411008882</w:t>
        </w:r>
      </w:hyperlink>
      <w:r w:rsidRPr="00D23351">
        <w:t xml:space="preserve"> </w:t>
      </w:r>
    </w:p>
    <w:p w14:paraId="5990B2FE" w14:textId="77777777" w:rsidR="00017EDB" w:rsidRPr="00D23351" w:rsidRDefault="00017EDB" w:rsidP="00D23351">
      <w:pPr>
        <w:autoSpaceDE w:val="0"/>
        <w:autoSpaceDN w:val="0"/>
        <w:adjustRightInd w:val="0"/>
        <w:rPr>
          <w:rFonts w:cs="Calibri"/>
          <w:highlight w:val="yellow"/>
        </w:rPr>
      </w:pPr>
      <w:r w:rsidRPr="00D23351">
        <w:rPr>
          <w:rFonts w:cs="TimesNewRomanMTStd"/>
          <w:color w:val="000000"/>
        </w:rPr>
        <w:t>Jackson, S. E., Douglas, M. M., Kennard, M. J., Pusey, B. J., Huddleston, J., Harney, B., Liddy, L., Liddy, M., Liddy, R., Sullivan, L., Huddleston, B., Banderson, M., McMah, A., and Allsop, Q. (2014a). “</w:t>
      </w:r>
      <w:r w:rsidRPr="00D23351">
        <w:rPr>
          <w:rFonts w:cs="TimesNewRomanMTStd"/>
          <w:i/>
          <w:color w:val="000000"/>
        </w:rPr>
        <w:t>We like to listen to stories about fish”: integrating indigenous ecological and scientific knowledge to inform environmental flow assessments</w:t>
      </w:r>
      <w:r w:rsidRPr="00D23351">
        <w:rPr>
          <w:rFonts w:cs="TimesNewRomanMTStd"/>
          <w:color w:val="000000"/>
        </w:rPr>
        <w:t xml:space="preserve">. </w:t>
      </w:r>
      <w:r w:rsidRPr="00D23351">
        <w:rPr>
          <w:rFonts w:cs="TimesNewRomanMTStd-Italic"/>
          <w:i/>
          <w:iCs/>
          <w:color w:val="000000"/>
        </w:rPr>
        <w:t xml:space="preserve">Ecology and Society </w:t>
      </w:r>
      <w:r w:rsidRPr="00D23351">
        <w:rPr>
          <w:rFonts w:cs="TimesNewRomanMTStd-Bold"/>
          <w:b/>
          <w:bCs/>
          <w:color w:val="000000"/>
        </w:rPr>
        <w:t>19</w:t>
      </w:r>
      <w:r w:rsidRPr="00D23351">
        <w:rPr>
          <w:rFonts w:cs="TimesNewRomanMTStd"/>
          <w:color w:val="000000"/>
        </w:rPr>
        <w:t xml:space="preserve">(1): 43.  </w:t>
      </w:r>
      <w:hyperlink r:id="rId86" w:history="1">
        <w:r w:rsidRPr="00D23351">
          <w:rPr>
            <w:rStyle w:val="Hyperlink"/>
            <w:rFonts w:cs="Calibri"/>
          </w:rPr>
          <w:t>http://www.ecologyandsociety.org/vol19/iss1/art43/ES-2013-5874.pdf</w:t>
        </w:r>
      </w:hyperlink>
      <w:r w:rsidRPr="00D23351">
        <w:rPr>
          <w:rFonts w:cs="Calibri"/>
          <w:highlight w:val="yellow"/>
        </w:rPr>
        <w:t xml:space="preserve"> </w:t>
      </w:r>
    </w:p>
    <w:p w14:paraId="1F2FA01A" w14:textId="77777777" w:rsidR="00017EDB" w:rsidRPr="00D23351" w:rsidRDefault="00017EDB" w:rsidP="00D23351">
      <w:pPr>
        <w:autoSpaceDE w:val="0"/>
        <w:autoSpaceDN w:val="0"/>
        <w:adjustRightInd w:val="0"/>
      </w:pPr>
      <w:r w:rsidRPr="00D23351">
        <w:t xml:space="preserve">Jackson, S., Finn, M. and K. Scheepers (2014b). The use of replacement cost method to assess and manage the impacts of water resource development on Australian indigenous customary economies, Journal of Environmental Management 135: 100-09. </w:t>
      </w:r>
      <w:hyperlink r:id="rId87" w:history="1">
        <w:r w:rsidRPr="00D23351">
          <w:rPr>
            <w:rStyle w:val="Hyperlink"/>
          </w:rPr>
          <w:t>http://www.sciencedirect.com/science/article/pii/S0301479714000334</w:t>
        </w:r>
      </w:hyperlink>
      <w:r w:rsidRPr="00D23351">
        <w:t xml:space="preserve"> </w:t>
      </w:r>
    </w:p>
    <w:p w14:paraId="011DD985" w14:textId="77777777" w:rsidR="00017EDB" w:rsidRPr="00D23351" w:rsidRDefault="00017EDB" w:rsidP="00D23351">
      <w:pPr>
        <w:autoSpaceDE w:val="0"/>
        <w:autoSpaceDN w:val="0"/>
        <w:adjustRightInd w:val="0"/>
      </w:pPr>
      <w:r w:rsidRPr="00D23351">
        <w:t xml:space="preserve">Jackson, S., Pollino, C., Maclean, B., Moggridge, B. and R. Bark. (2015). </w:t>
      </w:r>
      <w:r w:rsidRPr="00D23351">
        <w:rPr>
          <w:i/>
        </w:rPr>
        <w:t>Meeting Indigenous people’s objectives in environmental flow assessments: Case studies from an Australian multi-jurisdictional water sharing initiative</w:t>
      </w:r>
      <w:r w:rsidRPr="00D23351">
        <w:t xml:space="preserve">, Journal of Hydrology, 522: 141- 151. </w:t>
      </w:r>
      <w:hyperlink r:id="rId88" w:history="1">
        <w:r w:rsidRPr="00D23351">
          <w:rPr>
            <w:rStyle w:val="Hyperlink"/>
          </w:rPr>
          <w:t>http://dx.doi.org/10.1016/j.jhydrol.2014.12.047</w:t>
        </w:r>
      </w:hyperlink>
      <w:r w:rsidRPr="00D23351">
        <w:t xml:space="preserve"> </w:t>
      </w:r>
    </w:p>
    <w:p w14:paraId="712E6F26" w14:textId="77777777" w:rsidR="00017EDB" w:rsidRPr="00312B7D" w:rsidRDefault="00017EDB" w:rsidP="00D23351">
      <w:pPr>
        <w:autoSpaceDE w:val="0"/>
        <w:autoSpaceDN w:val="0"/>
        <w:adjustRightInd w:val="0"/>
        <w:rPr>
          <w:rFonts w:cs="Calibri"/>
        </w:rPr>
      </w:pPr>
      <w:r w:rsidRPr="00D23351">
        <w:rPr>
          <w:rFonts w:cs="Calibri"/>
        </w:rPr>
        <w:t xml:space="preserve">Mackenzie, J. (2012a). </w:t>
      </w:r>
      <w:r w:rsidRPr="00D23351">
        <w:rPr>
          <w:rFonts w:cs="Calibri"/>
          <w:i/>
        </w:rPr>
        <w:t>Facilitators’ Guide to Indigenous Water Planning</w:t>
      </w:r>
      <w:r w:rsidRPr="00D23351">
        <w:rPr>
          <w:rFonts w:cs="Calibri"/>
        </w:rPr>
        <w:t xml:space="preserve">. </w:t>
      </w:r>
      <w:r w:rsidRPr="00D23351">
        <w:t xml:space="preserve">Tropical Rivers and Coastal Knowledge &amp; North Australian Indigenous Land and Sea Management Alliance. </w:t>
      </w:r>
      <w:r w:rsidRPr="00D23351">
        <w:rPr>
          <w:rFonts w:cs="Calibri"/>
        </w:rPr>
        <w:t xml:space="preserve">Charles Darwin University, Darwin. </w:t>
      </w:r>
      <w:hyperlink r:id="rId89" w:anchor="overlay-context=hub/resources/publication/water-facilitators-guide-2012" w:history="1">
        <w:r w:rsidRPr="00D23351">
          <w:rPr>
            <w:rStyle w:val="Hyperlink"/>
          </w:rPr>
          <w:t>http://www.nailsma.org.au/sites/default/files/publications/Water%20Facilitators%27%20Guide%20%20files%20Zip_0.zip#overlay-context=hub/resources/publication/water-facilitators-guide-2012</w:t>
        </w:r>
      </w:hyperlink>
    </w:p>
    <w:p w14:paraId="1D6AE89D" w14:textId="77777777" w:rsidR="00017EDB" w:rsidRPr="00312B7D" w:rsidRDefault="00017EDB" w:rsidP="00312B7D">
      <w:pPr>
        <w:rPr>
          <w:rFonts w:cs="Calibri"/>
        </w:rPr>
      </w:pPr>
      <w:r w:rsidRPr="004E71F1">
        <w:t xml:space="preserve">Mackenzie, J. </w:t>
      </w:r>
      <w:r>
        <w:t>(</w:t>
      </w:r>
      <w:r w:rsidRPr="004E71F1">
        <w:t>2012b</w:t>
      </w:r>
      <w:r>
        <w:t>)</w:t>
      </w:r>
      <w:r w:rsidRPr="004E71F1">
        <w:t xml:space="preserve">. </w:t>
      </w:r>
      <w:r w:rsidRPr="004E71F1">
        <w:rPr>
          <w:i/>
          <w:iCs/>
        </w:rPr>
        <w:t>Socio-cultural values in the adaptive water planning cycle</w:t>
      </w:r>
      <w:r w:rsidRPr="004E71F1">
        <w:t>. Report for the Northern Australia Water Futures Assessment Cultural and Social Program. Tropical Rivers and Coastal Knowledge &amp; North Australian Indigenous Land and Sea Management Alli</w:t>
      </w:r>
      <w:r w:rsidRPr="00312B7D">
        <w:t xml:space="preserve">ance. Charles Darwin University: Darwin. </w:t>
      </w:r>
      <w:hyperlink r:id="rId90" w:history="1">
        <w:r w:rsidRPr="00312B7D">
          <w:rPr>
            <w:rStyle w:val="Hyperlink"/>
          </w:rPr>
          <w:t>http://www.environment.gov.au/system/files/resources/61bc59ed-6749-42fa-b603-ab1e7218ad40/files/nawfa-adaptive-planning-cycle.pdf</w:t>
        </w:r>
      </w:hyperlink>
    </w:p>
    <w:p w14:paraId="296A8BF4" w14:textId="77777777" w:rsidR="00017EDB" w:rsidRPr="00412357" w:rsidRDefault="00017EDB" w:rsidP="00312B7D">
      <w:r w:rsidRPr="00312B7D">
        <w:t xml:space="preserve">Mackenzie, J. (2013a). </w:t>
      </w:r>
      <w:r w:rsidRPr="00312B7D">
        <w:rPr>
          <w:rFonts w:cs="Calibri"/>
          <w:i/>
        </w:rPr>
        <w:t>TRaCK</w:t>
      </w:r>
      <w:r w:rsidRPr="00312B7D">
        <w:rPr>
          <w:i/>
        </w:rPr>
        <w:t xml:space="preserve"> Module 3.2 – Indigenous Engagement in Water Planning.</w:t>
      </w:r>
      <w:r w:rsidRPr="00312B7D">
        <w:t xml:space="preserve"> </w:t>
      </w:r>
      <w:r w:rsidRPr="00312B7D">
        <w:rPr>
          <w:i/>
        </w:rPr>
        <w:t>What Indigenous groups say about water reform.</w:t>
      </w:r>
      <w:r w:rsidRPr="00312B7D">
        <w:t xml:space="preserve"> Tropical Rivers and Coastal Knowledge &amp; North Australian Indigenous Land and Sea Management Alliance. </w:t>
      </w:r>
      <w:r w:rsidRPr="00312B7D">
        <w:rPr>
          <w:rFonts w:cs="Calibri"/>
        </w:rPr>
        <w:t xml:space="preserve">Charles Darwin University, Darwin. </w:t>
      </w:r>
      <w:hyperlink r:id="rId91" w:history="1">
        <w:r w:rsidRPr="00312B7D">
          <w:rPr>
            <w:rStyle w:val="Hyperlink"/>
          </w:rPr>
          <w:t>http://www.track.org.au/sites/default/files/managed/file-attach/biblio/3.2%20What%20Indigenous%20groups%20say%20about%20water%20reform.pdf</w:t>
        </w:r>
      </w:hyperlink>
    </w:p>
    <w:p w14:paraId="7787DCF7" w14:textId="77777777" w:rsidR="00017EDB" w:rsidRPr="00305114" w:rsidRDefault="00017EDB" w:rsidP="00305114">
      <w:pPr>
        <w:autoSpaceDE w:val="0"/>
        <w:autoSpaceDN w:val="0"/>
        <w:adjustRightInd w:val="0"/>
      </w:pPr>
      <w:r w:rsidRPr="00305114">
        <w:rPr>
          <w:rFonts w:cs="Calibri"/>
        </w:rPr>
        <w:t xml:space="preserve">Mackenzie, J. (2013b). </w:t>
      </w:r>
      <w:r w:rsidRPr="00305114">
        <w:rPr>
          <w:rFonts w:cs="Calibri"/>
          <w:i/>
        </w:rPr>
        <w:t xml:space="preserve">TRaCK Module 3.3 </w:t>
      </w:r>
      <w:r w:rsidRPr="00305114">
        <w:rPr>
          <w:i/>
        </w:rPr>
        <w:t>– Indigenous Engagement in Water Planning.</w:t>
      </w:r>
      <w:r w:rsidRPr="00305114">
        <w:rPr>
          <w:rFonts w:cs="Calibri"/>
        </w:rPr>
        <w:t xml:space="preserve"> </w:t>
      </w:r>
      <w:r w:rsidRPr="00305114">
        <w:rPr>
          <w:rFonts w:cs="Calibri"/>
          <w:i/>
        </w:rPr>
        <w:t xml:space="preserve">Principles for good Indigenous engagement. </w:t>
      </w:r>
      <w:r w:rsidRPr="00305114">
        <w:t xml:space="preserve">Tropical Rivers and Coastal Knowledge &amp; North Australian Indigenous Land and Sea Management Alliance.  </w:t>
      </w:r>
      <w:hyperlink r:id="rId92" w:history="1">
        <w:r w:rsidRPr="00305114">
          <w:rPr>
            <w:rStyle w:val="Hyperlink"/>
            <w:rFonts w:cs="Calibri"/>
          </w:rPr>
          <w:t>http://www.track.org.au/sites/default/files/managed/file-attach/biblio/3.3%20Principles%20for%20good%20Indigenous%20engagement.pdf</w:t>
        </w:r>
      </w:hyperlink>
    </w:p>
    <w:p w14:paraId="3234DAF4" w14:textId="77777777" w:rsidR="00017EDB" w:rsidRPr="00305114" w:rsidRDefault="00017EDB" w:rsidP="00305114">
      <w:pPr>
        <w:autoSpaceDE w:val="0"/>
        <w:autoSpaceDN w:val="0"/>
        <w:adjustRightInd w:val="0"/>
      </w:pPr>
      <w:r w:rsidRPr="00305114">
        <w:rPr>
          <w:rFonts w:cs="Calibri"/>
        </w:rPr>
        <w:t xml:space="preserve">Mackenzie, J. (2013c). </w:t>
      </w:r>
      <w:r w:rsidRPr="00305114">
        <w:rPr>
          <w:rFonts w:cs="Calibri"/>
          <w:i/>
        </w:rPr>
        <w:t>TRaCK</w:t>
      </w:r>
      <w:r w:rsidRPr="00305114">
        <w:rPr>
          <w:rFonts w:cs="Calibri"/>
        </w:rPr>
        <w:t xml:space="preserve"> </w:t>
      </w:r>
      <w:r w:rsidRPr="00305114">
        <w:rPr>
          <w:rFonts w:cs="Calibri"/>
          <w:i/>
        </w:rPr>
        <w:t xml:space="preserve">Module 3.4 </w:t>
      </w:r>
      <w:r w:rsidRPr="00305114">
        <w:rPr>
          <w:i/>
        </w:rPr>
        <w:t>– Indigenous Engagement in Water Planning.</w:t>
      </w:r>
      <w:r w:rsidRPr="00305114">
        <w:rPr>
          <w:rFonts w:cs="Calibri"/>
        </w:rPr>
        <w:t xml:space="preserve"> </w:t>
      </w:r>
      <w:r w:rsidRPr="00305114">
        <w:rPr>
          <w:rFonts w:cs="Calibri"/>
          <w:i/>
        </w:rPr>
        <w:t>Water Rights and Strategic Indigenous Reserves.</w:t>
      </w:r>
      <w:r w:rsidRPr="00305114">
        <w:rPr>
          <w:rFonts w:cs="Calibri"/>
        </w:rPr>
        <w:t xml:space="preserve"> </w:t>
      </w:r>
      <w:r w:rsidRPr="00305114">
        <w:t xml:space="preserve">Tropical Rivers and Coastal Knowledge &amp; North Australian Indigenous Land and Sea Management Alliance. </w:t>
      </w:r>
      <w:r w:rsidRPr="00305114">
        <w:rPr>
          <w:rFonts w:cs="Calibri"/>
        </w:rPr>
        <w:t xml:space="preserve">Charles Darwin University, Darwin. </w:t>
      </w:r>
      <w:hyperlink r:id="rId93" w:history="1">
        <w:r w:rsidRPr="00305114">
          <w:rPr>
            <w:rStyle w:val="Hyperlink"/>
            <w:rFonts w:cs="Calibri"/>
          </w:rPr>
          <w:t>http://www.track.org.au/sites/default/files/managed/file-attach/biblio/3.4%20Water%20rights%20and%20Strategic%20Indigenous%20Reserves.pdf</w:t>
        </w:r>
      </w:hyperlink>
    </w:p>
    <w:p w14:paraId="30C099C9" w14:textId="77777777" w:rsidR="00017EDB" w:rsidRPr="004E71F1" w:rsidRDefault="00017EDB" w:rsidP="00305114">
      <w:pPr>
        <w:rPr>
          <w:rFonts w:cs="Calibri"/>
        </w:rPr>
      </w:pPr>
      <w:r w:rsidRPr="00305114">
        <w:rPr>
          <w:rFonts w:cs="Calibri"/>
        </w:rPr>
        <w:t xml:space="preserve">Mackenzie, J. (2013d). </w:t>
      </w:r>
      <w:r w:rsidRPr="00305114">
        <w:rPr>
          <w:rFonts w:cs="Calibri"/>
          <w:i/>
        </w:rPr>
        <w:t xml:space="preserve">TRaCK Module 3.5 </w:t>
      </w:r>
      <w:r w:rsidRPr="00305114">
        <w:rPr>
          <w:i/>
        </w:rPr>
        <w:t>– Indigenous Engagement in Water Planning.</w:t>
      </w:r>
      <w:r w:rsidRPr="00305114">
        <w:rPr>
          <w:rFonts w:cs="Calibri"/>
        </w:rPr>
        <w:t xml:space="preserve"> </w:t>
      </w:r>
      <w:r w:rsidRPr="00305114">
        <w:rPr>
          <w:rFonts w:cs="Calibri"/>
          <w:i/>
        </w:rPr>
        <w:t>How have other groups been involved in water planning.</w:t>
      </w:r>
      <w:r w:rsidRPr="00305114">
        <w:rPr>
          <w:rFonts w:cs="Calibri"/>
        </w:rPr>
        <w:t xml:space="preserve"> </w:t>
      </w:r>
      <w:r w:rsidRPr="00305114">
        <w:t xml:space="preserve">Tropical Rivers and Coastal Knowledge &amp; North Australian Indigenous Land and Sea Management Alliance. </w:t>
      </w:r>
      <w:r w:rsidRPr="00305114">
        <w:rPr>
          <w:rFonts w:cs="Calibri"/>
        </w:rPr>
        <w:t xml:space="preserve">Charles Darwin University, Darwin. </w:t>
      </w:r>
      <w:hyperlink r:id="rId94" w:history="1">
        <w:r w:rsidRPr="00305114">
          <w:rPr>
            <w:rStyle w:val="Hyperlink"/>
            <w:rFonts w:cs="Calibri"/>
          </w:rPr>
          <w:t>http://www.track.org.au/sites/default/files/managed/file-attach/biblio/3.5%20How%20have%20other%20groups%20been%20involved%20in%20water%20planning.pdf</w:t>
        </w:r>
      </w:hyperlink>
    </w:p>
    <w:p w14:paraId="67D87102" w14:textId="77777777" w:rsidR="00305114" w:rsidRPr="00305114" w:rsidRDefault="00305114" w:rsidP="00305114">
      <w:r w:rsidRPr="00305114">
        <w:t xml:space="preserve">Maclean, K. and Robinson, C. (2011). </w:t>
      </w:r>
      <w:r w:rsidRPr="00305114">
        <w:rPr>
          <w:i/>
        </w:rPr>
        <w:t xml:space="preserve">Aboriginal knowledge partnerships for water planning and assessment in the Wet Tropics Region. </w:t>
      </w:r>
      <w:hyperlink r:id="rId95" w:history="1">
        <w:r w:rsidRPr="00305114">
          <w:rPr>
            <w:rStyle w:val="Hyperlink"/>
            <w:i/>
          </w:rPr>
          <w:t>http://www.researchgate.net/profile/Kirsten_Maclean2/publication/269038972_Aboriginal_knowledge_partnerships_for_water_planning_and_assessment_in_the_Wet_Tropics_region/links/547e33360cf2d2200ede9709.pdf</w:t>
        </w:r>
      </w:hyperlink>
    </w:p>
    <w:p w14:paraId="75745462" w14:textId="77777777" w:rsidR="00305114" w:rsidRPr="00305114" w:rsidRDefault="00305114" w:rsidP="00305114">
      <w:pPr>
        <w:autoSpaceDE w:val="0"/>
        <w:autoSpaceDN w:val="0"/>
        <w:adjustRightInd w:val="0"/>
      </w:pPr>
      <w:r w:rsidRPr="00305114">
        <w:rPr>
          <w:rFonts w:cs="Calibri"/>
        </w:rPr>
        <w:t xml:space="preserve">Maclean K, Bark RH, Moggridge B, Jackson S, Pollino, C. (2012). </w:t>
      </w:r>
      <w:r w:rsidRPr="00305114">
        <w:rPr>
          <w:rFonts w:cs="Calibri"/>
          <w:i/>
        </w:rPr>
        <w:t xml:space="preserve">Ngemba Water Values and Interests. Ngemba Old Mission Billabong and Brewarrina Aboriginal Fish Traps </w:t>
      </w:r>
      <w:r w:rsidRPr="00305114">
        <w:rPr>
          <w:rFonts w:cs="Calibri"/>
        </w:rPr>
        <w:t>(</w:t>
      </w:r>
      <w:r w:rsidRPr="00305114">
        <w:rPr>
          <w:rFonts w:cs="Calibri"/>
          <w:i/>
          <w:iCs/>
        </w:rPr>
        <w:t>Baiame’s Nguunhu</w:t>
      </w:r>
      <w:r w:rsidRPr="00305114">
        <w:rPr>
          <w:rFonts w:cs="Calibri"/>
        </w:rPr>
        <w:t>). CSIRO, Australia.</w:t>
      </w:r>
      <w:r w:rsidRPr="00305114">
        <w:t xml:space="preserve"> </w:t>
      </w:r>
      <w:hyperlink r:id="rId96" w:history="1">
        <w:r w:rsidRPr="00305114">
          <w:rPr>
            <w:rStyle w:val="Hyperlink"/>
            <w:rFonts w:cs="Calibri"/>
          </w:rPr>
          <w:t>https://publications.csiro.au/rpr/download?pid=csiro:EP127320&amp;dsid=DS1</w:t>
        </w:r>
      </w:hyperlink>
    </w:p>
    <w:p w14:paraId="0AD61AB5" w14:textId="77777777" w:rsidR="00017EDB" w:rsidRPr="00305114" w:rsidRDefault="00017EDB" w:rsidP="00305114">
      <w:pPr>
        <w:autoSpaceDE w:val="0"/>
        <w:autoSpaceDN w:val="0"/>
        <w:adjustRightInd w:val="0"/>
      </w:pPr>
      <w:r w:rsidRPr="00305114">
        <w:t>Moggridge, B. (2010). Identification of Culturally Significant Groundwater Dependent Ecosystems and Identification of reaches within management zones to support Aboriginal Community Development Licences. Final report for the Hawkesbury-Nepean Catchment Management Authority.  CSIRO.</w:t>
      </w:r>
    </w:p>
    <w:p w14:paraId="52CB42D5" w14:textId="7F75423A" w:rsidR="00017EDB" w:rsidRPr="00305114" w:rsidRDefault="00017EDB" w:rsidP="00305114">
      <w:pPr>
        <w:autoSpaceDE w:val="0"/>
        <w:autoSpaceDN w:val="0"/>
        <w:adjustRightInd w:val="0"/>
      </w:pPr>
      <w:r w:rsidRPr="00305114">
        <w:t xml:space="preserve">MDBA (2011). </w:t>
      </w:r>
      <w:r w:rsidRPr="00305114">
        <w:rPr>
          <w:i/>
        </w:rPr>
        <w:t>A yarn on the river – getting Aboriginal voices into the Basin Plan.</w:t>
      </w:r>
      <w:r w:rsidRPr="00305114">
        <w:t xml:space="preserve"> </w:t>
      </w:r>
      <w:r w:rsidR="0082780B" w:rsidRPr="00305114">
        <w:t>Murray</w:t>
      </w:r>
      <w:r w:rsidR="0082780B">
        <w:t>-</w:t>
      </w:r>
      <w:r w:rsidRPr="00305114">
        <w:t xml:space="preserve">Darling Basin Authority.  </w:t>
      </w:r>
      <w:hyperlink r:id="rId97" w:history="1">
        <w:r w:rsidRPr="00305114">
          <w:rPr>
            <w:rStyle w:val="Hyperlink"/>
          </w:rPr>
          <w:t>http://www.mdba.gov.au/sites/default/files/pubs/MDBA-a-yarn-on-the-river-20120110-web.pdf</w:t>
        </w:r>
      </w:hyperlink>
    </w:p>
    <w:p w14:paraId="5ACFBE3E" w14:textId="0A01FEED" w:rsidR="00017EDB" w:rsidRPr="00305114" w:rsidRDefault="00017EDB" w:rsidP="00305114">
      <w:pPr>
        <w:autoSpaceDE w:val="0"/>
        <w:autoSpaceDN w:val="0"/>
        <w:adjustRightInd w:val="0"/>
      </w:pPr>
      <w:r w:rsidRPr="00305114">
        <w:t>MDBA (2013). Handbook for Practitioners – Water resource plan requirements. Murray</w:t>
      </w:r>
      <w:r w:rsidR="0082780B">
        <w:t>-</w:t>
      </w:r>
      <w:r w:rsidRPr="00305114">
        <w:t xml:space="preserve">Darling Basin Authority. </w:t>
      </w:r>
      <w:hyperlink r:id="rId98" w:history="1">
        <w:r w:rsidRPr="00305114">
          <w:rPr>
            <w:rStyle w:val="Hyperlink"/>
          </w:rPr>
          <w:t>http://www.mdba.gov.au/sites/default/files/WRP-Handbook-for-Practitioners.pdf</w:t>
        </w:r>
      </w:hyperlink>
    </w:p>
    <w:p w14:paraId="6EC23AB2" w14:textId="77777777" w:rsidR="00017EDB" w:rsidRPr="00305114" w:rsidRDefault="00017EDB" w:rsidP="00305114">
      <w:pPr>
        <w:autoSpaceDE w:val="0"/>
        <w:autoSpaceDN w:val="0"/>
        <w:adjustRightInd w:val="0"/>
      </w:pPr>
      <w:r w:rsidRPr="00305114">
        <w:rPr>
          <w:i/>
        </w:rPr>
        <w:t>Native Title Act 1993</w:t>
      </w:r>
      <w:r w:rsidRPr="00305114">
        <w:t xml:space="preserve">. </w:t>
      </w:r>
      <w:hyperlink r:id="rId99" w:history="1">
        <w:r w:rsidRPr="00305114">
          <w:rPr>
            <w:rStyle w:val="Hyperlink"/>
          </w:rPr>
          <w:t>http://www.comlaw.gov.au/Details/C2013C00128</w:t>
        </w:r>
      </w:hyperlink>
    </w:p>
    <w:p w14:paraId="2C52A744" w14:textId="77777777" w:rsidR="00017EDB" w:rsidRPr="00305114" w:rsidRDefault="00017EDB" w:rsidP="00305114">
      <w:pPr>
        <w:autoSpaceDE w:val="0"/>
        <w:autoSpaceDN w:val="0"/>
        <w:adjustRightInd w:val="0"/>
      </w:pPr>
      <w:r w:rsidRPr="00305114">
        <w:t xml:space="preserve">NAILSMA Indigenous Water Policy Group (2012). </w:t>
      </w:r>
      <w:r w:rsidRPr="00305114">
        <w:rPr>
          <w:i/>
        </w:rPr>
        <w:t>Indigenous people’s right to the commercial use and management of water on their traditional territories.</w:t>
      </w:r>
      <w:r w:rsidRPr="00305114">
        <w:t xml:space="preserve"> </w:t>
      </w:r>
      <w:r w:rsidRPr="00305114">
        <w:rPr>
          <w:i/>
        </w:rPr>
        <w:t>An Indigenous Water Policy Position. The Strategic Indigenous Reserve.</w:t>
      </w:r>
      <w:r w:rsidRPr="00305114">
        <w:t xml:space="preserve"> NAILSMA Knowledge Series 018/2013. North Australian Indigenous Land and Sea Management Alliance Ltd., Darwin. </w:t>
      </w:r>
      <w:hyperlink r:id="rId100" w:anchor="overlay-context=hub/resources/publication/indigenous-peoples-right-commercial-use-and-management-water-policy" w:history="1">
        <w:r w:rsidRPr="00305114">
          <w:rPr>
            <w:rStyle w:val="Hyperlink"/>
          </w:rPr>
          <w:t>http://nailsma.org.au/sites/default/files/publications/KS%200172013%20SIR%20Policy%20Paper_110313.pdf#overlay-context=hub/resources/publication/indigenous-peoples-right-commercial-use-and-management-water-policy</w:t>
        </w:r>
      </w:hyperlink>
    </w:p>
    <w:p w14:paraId="79E7A50E" w14:textId="77777777" w:rsidR="00017EDB" w:rsidRPr="00B214F9" w:rsidRDefault="00017EDB" w:rsidP="00B214F9">
      <w:r w:rsidRPr="00B214F9">
        <w:t xml:space="preserve">Nikolakis, W. And Grafton, R. Q. (2014). </w:t>
      </w:r>
      <w:r w:rsidRPr="00B214F9">
        <w:rPr>
          <w:i/>
        </w:rPr>
        <w:t>Fairness and justice in Indigenous water allocations: insights from Northern Australia</w:t>
      </w:r>
      <w:r w:rsidRPr="00B214F9">
        <w:t xml:space="preserve">, Water Policy 16: 19-35. </w:t>
      </w:r>
      <w:hyperlink r:id="rId101" w:history="1">
        <w:r w:rsidRPr="00B214F9">
          <w:rPr>
            <w:rStyle w:val="Hyperlink"/>
          </w:rPr>
          <w:t>http://www.iwaponline.com/wp/016S2/wp016S20019.htm</w:t>
        </w:r>
      </w:hyperlink>
    </w:p>
    <w:p w14:paraId="46B4039F" w14:textId="77777777" w:rsidR="00017EDB" w:rsidRPr="00B214F9" w:rsidRDefault="00017EDB" w:rsidP="00B214F9">
      <w:pPr>
        <w:rPr>
          <w:rFonts w:eastAsia="Calibri" w:cs="Times New Roman"/>
        </w:rPr>
      </w:pPr>
      <w:r w:rsidRPr="00B214F9">
        <w:t xml:space="preserve">NSW Office of Water (2012). </w:t>
      </w:r>
      <w:r w:rsidRPr="00B214F9">
        <w:rPr>
          <w:i/>
        </w:rPr>
        <w:t>Our Water Our Country: An information manual for Aboriginal people and communities about the water reform process.</w:t>
      </w:r>
      <w:r w:rsidRPr="00B214F9">
        <w:t xml:space="preserve"> Edition 2.0. NSW Department of Primary Industries, Office of Water, Sydney, NSW. </w:t>
      </w:r>
      <w:hyperlink r:id="rId102" w:history="1">
        <w:r w:rsidRPr="00B214F9">
          <w:rPr>
            <w:rStyle w:val="Hyperlink"/>
            <w:rFonts w:eastAsia="Calibri" w:cs="Times New Roman"/>
          </w:rPr>
          <w:t>http://www.water.nsw.gov.au/ArticleDocuments/34/plans_aboriginal_communities_water_sharing_our_water_our_country.pdf.aspx</w:t>
        </w:r>
      </w:hyperlink>
    </w:p>
    <w:p w14:paraId="02FBB638" w14:textId="77777777" w:rsidR="00017EDB" w:rsidRPr="00B214F9" w:rsidRDefault="00017EDB" w:rsidP="00B214F9">
      <w:r w:rsidRPr="00B214F9">
        <w:t xml:space="preserve">NSW Aboriginal Land Council (2012). </w:t>
      </w:r>
      <w:r w:rsidRPr="00B214F9">
        <w:rPr>
          <w:i/>
        </w:rPr>
        <w:t>Fact Sheet: Comparison of Land Rights and Native Title in NSW.</w:t>
      </w:r>
      <w:r w:rsidRPr="00B214F9">
        <w:t xml:space="preserve"> </w:t>
      </w:r>
      <w:hyperlink r:id="rId103" w:history="1">
        <w:r w:rsidRPr="00B214F9">
          <w:rPr>
            <w:rStyle w:val="Hyperlink"/>
          </w:rPr>
          <w:t>http://www.alc.org.au/media/82940/121030%20native%20title%20fact%20sheet%201%20-%20comparison%20of%20land%20rights%20and%20native%20title%20final.pdf</w:t>
        </w:r>
      </w:hyperlink>
    </w:p>
    <w:p w14:paraId="0D8A3273" w14:textId="77777777" w:rsidR="00017EDB" w:rsidRPr="00B214F9" w:rsidRDefault="00017EDB" w:rsidP="00B214F9">
      <w:r w:rsidRPr="00B214F9">
        <w:t xml:space="preserve">NSW Aboriginal Land Council (2013). </w:t>
      </w:r>
      <w:r w:rsidRPr="00B214F9">
        <w:rPr>
          <w:i/>
        </w:rPr>
        <w:t xml:space="preserve">Fact Sheet: Water Licences. </w:t>
      </w:r>
      <w:hyperlink r:id="rId104" w:history="1">
        <w:r w:rsidRPr="00B214F9">
          <w:rPr>
            <w:rStyle w:val="Hyperlink"/>
          </w:rPr>
          <w:t>http://www.alc.org.au/media/86707/Water%20Licences%20Fact%20Sheet.pdf</w:t>
        </w:r>
      </w:hyperlink>
    </w:p>
    <w:p w14:paraId="09BE30C9" w14:textId="77777777" w:rsidR="00017EDB" w:rsidRPr="00B214F9" w:rsidRDefault="00017EDB" w:rsidP="00B214F9">
      <w:r w:rsidRPr="00B214F9">
        <w:t xml:space="preserve">NWC (2009). </w:t>
      </w:r>
      <w:r w:rsidRPr="00B214F9">
        <w:rPr>
          <w:i/>
        </w:rPr>
        <w:t>Australian Water Reform 2009, Second Biennial Assessment of Progress in Implementation of the National Water Initiative</w:t>
      </w:r>
      <w:r w:rsidRPr="00B214F9">
        <w:t xml:space="preserve">. National Water Commission, Canberra. </w:t>
      </w:r>
      <w:hyperlink r:id="rId105" w:history="1">
        <w:r w:rsidRPr="00B214F9">
          <w:rPr>
            <w:rStyle w:val="Hyperlink"/>
          </w:rPr>
          <w:t>http://www.nwc.gov.au/__data/assets/pdf_file/0004/8428/2009_BA_complete_report.pdf</w:t>
        </w:r>
      </w:hyperlink>
    </w:p>
    <w:p w14:paraId="606252AE" w14:textId="77777777" w:rsidR="00017EDB" w:rsidRPr="00B214F9" w:rsidRDefault="00017EDB" w:rsidP="00B214F9">
      <w:r w:rsidRPr="00B214F9">
        <w:t xml:space="preserve">NWC (2012a). </w:t>
      </w:r>
      <w:r w:rsidRPr="00B214F9">
        <w:rPr>
          <w:i/>
        </w:rPr>
        <w:t>National Water Commission Position statement: Indigenous access to water resources.</w:t>
      </w:r>
      <w:r w:rsidRPr="00B214F9">
        <w:t xml:space="preserve"> National Water Commission, Canberra. </w:t>
      </w:r>
      <w:hyperlink r:id="rId106" w:history="1">
        <w:r w:rsidRPr="00B214F9">
          <w:rPr>
            <w:rStyle w:val="Hyperlink"/>
          </w:rPr>
          <w:t>http://www.nwc.gov.au/__data/assets/pdf_file/0009/22869/Indigenous-Position-Statement-June-2012.pdf</w:t>
        </w:r>
      </w:hyperlink>
    </w:p>
    <w:p w14:paraId="370AB7E0" w14:textId="77777777" w:rsidR="00017EDB" w:rsidRPr="00B214F9" w:rsidRDefault="00017EDB" w:rsidP="00B214F9">
      <w:r w:rsidRPr="00B214F9">
        <w:t xml:space="preserve">NWC (2012b). </w:t>
      </w:r>
      <w:r w:rsidRPr="00B214F9">
        <w:rPr>
          <w:i/>
        </w:rPr>
        <w:t>Engaging Aboriginal Communities in water planning – key principles.</w:t>
      </w:r>
      <w:r w:rsidRPr="00B214F9">
        <w:t xml:space="preserve"> National Water Commission, Canberra. </w:t>
      </w:r>
      <w:hyperlink r:id="rId107" w:history="1">
        <w:r w:rsidRPr="00B214F9">
          <w:rPr>
            <w:rStyle w:val="Hyperlink"/>
          </w:rPr>
          <w:t>http://nwc.gov.au/__data/assets/pdf_file/0015/21831/Engaging-Aboriginal-communities-in-water-planning-fact-sheet.pdf</w:t>
        </w:r>
      </w:hyperlink>
    </w:p>
    <w:p w14:paraId="313CDDF9" w14:textId="77777777" w:rsidR="00017EDB" w:rsidRPr="00B214F9" w:rsidRDefault="00017EDB" w:rsidP="00B214F9">
      <w:r w:rsidRPr="00B214F9">
        <w:t xml:space="preserve">NWC (2013). </w:t>
      </w:r>
      <w:r w:rsidRPr="00B214F9">
        <w:rPr>
          <w:i/>
        </w:rPr>
        <w:t>The ecological, cultural and social values associated with aquatic ecosystems in Northern Australia.</w:t>
      </w:r>
      <w:r w:rsidRPr="00B214F9">
        <w:t xml:space="preserve"> National Water Commission, Canberra. </w:t>
      </w:r>
      <w:hyperlink r:id="rId108" w:history="1">
        <w:r w:rsidRPr="00B214F9">
          <w:rPr>
            <w:rStyle w:val="Hyperlink"/>
          </w:rPr>
          <w:t>http://www.environment.gov.au/system/files/resources/ab7d3bce-9639-4d2f-bbc8-849d1007f95e/files/nawfa-literature-review-aquatic-ecosystems.pdf</w:t>
        </w:r>
      </w:hyperlink>
    </w:p>
    <w:p w14:paraId="071C6BE2" w14:textId="77777777" w:rsidR="00017EDB" w:rsidRPr="00692CCA" w:rsidRDefault="00017EDB" w:rsidP="00692CCA">
      <w:r w:rsidRPr="00692CCA">
        <w:t xml:space="preserve">NWC (2014a). </w:t>
      </w:r>
      <w:r w:rsidRPr="00692CCA">
        <w:rPr>
          <w:i/>
        </w:rPr>
        <w:t>A review of Indigenous Involvement in Water Planning, 2013</w:t>
      </w:r>
      <w:r w:rsidRPr="00692CCA">
        <w:t xml:space="preserve">. National Water Commission, Canberra. </w:t>
      </w:r>
      <w:hyperlink r:id="rId109" w:history="1">
        <w:r w:rsidRPr="00692CCA">
          <w:rPr>
            <w:rStyle w:val="Hyperlink"/>
          </w:rPr>
          <w:t>http://www.nwc.gov.au/__data/assets/pdf_file/0010/36865/Review-of-Indigenous-Involvement-in-Water-Planning-2013.pdf</w:t>
        </w:r>
      </w:hyperlink>
    </w:p>
    <w:p w14:paraId="68636915" w14:textId="77777777" w:rsidR="00017EDB" w:rsidRPr="00692CCA" w:rsidRDefault="00017EDB" w:rsidP="00692CCA">
      <w:pPr>
        <w:autoSpaceDE w:val="0"/>
        <w:autoSpaceDN w:val="0"/>
        <w:adjustRightInd w:val="0"/>
      </w:pPr>
      <w:r w:rsidRPr="00692CCA">
        <w:t xml:space="preserve">NWC (2014b).  </w:t>
      </w:r>
      <w:r w:rsidRPr="00692CCA">
        <w:rPr>
          <w:i/>
        </w:rPr>
        <w:t>Australia’s water blueprint: national reform assessment 2014</w:t>
      </w:r>
      <w:r w:rsidRPr="00692CCA">
        <w:t xml:space="preserve">. National Water Commission, Canberra. </w:t>
      </w:r>
      <w:hyperlink r:id="rId110" w:history="1">
        <w:r w:rsidRPr="00692CCA">
          <w:rPr>
            <w:rStyle w:val="Hyperlink"/>
          </w:rPr>
          <w:t>http://www.nwc.gov.au/home/publications/australian-water-market-report-2012-13</w:t>
        </w:r>
      </w:hyperlink>
    </w:p>
    <w:p w14:paraId="48C33C5F" w14:textId="77777777" w:rsidR="00017EDB" w:rsidRPr="00692CCA" w:rsidRDefault="00017EDB" w:rsidP="00692CCA">
      <w:pPr>
        <w:autoSpaceDE w:val="0"/>
        <w:autoSpaceDN w:val="0"/>
        <w:adjustRightInd w:val="0"/>
      </w:pPr>
      <w:r w:rsidRPr="00692CCA">
        <w:t xml:space="preserve">NWI (2004). COAG (Council of Australian Governments) 2004, </w:t>
      </w:r>
      <w:r w:rsidRPr="00692CCA">
        <w:rPr>
          <w:i/>
        </w:rPr>
        <w:t>Intergovernmental Agreement on a National Water Initiative between the Commonwealth of Australia, and the Governments of New South Wales, Victoria, Queensland, South Australia, the Australian Capital Territory and the Northern Territory</w:t>
      </w:r>
      <w:r w:rsidRPr="00692CCA">
        <w:t xml:space="preserve">, Commonwealth of Australia, Canberra. </w:t>
      </w:r>
      <w:hyperlink r:id="rId111" w:history="1">
        <w:r w:rsidRPr="00692CCA">
          <w:rPr>
            <w:rStyle w:val="Hyperlink"/>
          </w:rPr>
          <w:t>http://www.nwc.gov.au/__data/assets/pdf_file/0008/24749/Intergovernmental-Agreement-on-a-national-water-initiative.pdf</w:t>
        </w:r>
      </w:hyperlink>
    </w:p>
    <w:p w14:paraId="04EFD804" w14:textId="77777777" w:rsidR="00017EDB" w:rsidRPr="00692CCA" w:rsidRDefault="00017EDB" w:rsidP="00692CCA">
      <w:pPr>
        <w:autoSpaceDE w:val="0"/>
        <w:autoSpaceDN w:val="0"/>
        <w:adjustRightInd w:val="0"/>
      </w:pPr>
      <w:r w:rsidRPr="00692CCA">
        <w:t xml:space="preserve">NWI Guidelines (2010). </w:t>
      </w:r>
      <w:r w:rsidRPr="00692CCA">
        <w:rPr>
          <w:i/>
        </w:rPr>
        <w:t>National Water Initiative policy guidelines for water planning and management</w:t>
      </w:r>
      <w:r w:rsidRPr="00692CCA">
        <w:t xml:space="preserve">, Council of Australian Governments (COAG) Reform Council, Canberra. </w:t>
      </w:r>
      <w:hyperlink r:id="rId112" w:history="1">
        <w:r w:rsidRPr="00692CCA">
          <w:rPr>
            <w:rStyle w:val="Hyperlink"/>
          </w:rPr>
          <w:t>https://www.coag.gov.au/sites/default/files/Water%20Planning%20Guidelines.doc</w:t>
        </w:r>
      </w:hyperlink>
    </w:p>
    <w:p w14:paraId="003EBA38" w14:textId="77777777" w:rsidR="00017EDB" w:rsidRPr="000E37FE" w:rsidRDefault="00017EDB" w:rsidP="00692CCA">
      <w:pPr>
        <w:autoSpaceDE w:val="0"/>
        <w:autoSpaceDN w:val="0"/>
        <w:adjustRightInd w:val="0"/>
      </w:pPr>
      <w:r w:rsidRPr="00692CCA">
        <w:rPr>
          <w:rFonts w:cs="DIN-Medium"/>
        </w:rPr>
        <w:t xml:space="preserve">Rea, N. and the Anmatyerr Water Project Team (2008). </w:t>
      </w:r>
      <w:r w:rsidRPr="00692CCA">
        <w:rPr>
          <w:rFonts w:cs="DIN-MediumItalic"/>
          <w:i/>
          <w:iCs/>
        </w:rPr>
        <w:t>Provision for Cultural Values in Water Management: The Anmatyerr Story</w:t>
      </w:r>
      <w:r w:rsidRPr="00692CCA">
        <w:rPr>
          <w:rFonts w:cs="DIN-Medium"/>
        </w:rPr>
        <w:t>. Land &amp; Water Australia Final Report, February 2008.</w:t>
      </w:r>
      <w:r w:rsidRPr="00692CCA">
        <w:t xml:space="preserve">  Product ID: </w:t>
      </w:r>
      <w:r w:rsidRPr="00692CCA">
        <w:rPr>
          <w:color w:val="333333"/>
        </w:rPr>
        <w:t xml:space="preserve">PR081464. </w:t>
      </w:r>
      <w:hyperlink r:id="rId113" w:history="1">
        <w:r w:rsidRPr="00692CCA">
          <w:rPr>
            <w:rStyle w:val="Hyperlink"/>
          </w:rPr>
          <w:t>http://lwa.gov.au/products/pr081464</w:t>
        </w:r>
      </w:hyperlink>
    </w:p>
    <w:p w14:paraId="017AA2A1" w14:textId="77777777" w:rsidR="00017EDB" w:rsidRPr="00692CCA" w:rsidRDefault="00017EDB" w:rsidP="00692CCA">
      <w:r w:rsidRPr="00692CCA">
        <w:t xml:space="preserve">SKM (2013). </w:t>
      </w:r>
      <w:r w:rsidRPr="00692CCA">
        <w:rPr>
          <w:i/>
        </w:rPr>
        <w:t>Characterising the relationship between water quality and quantity.</w:t>
      </w:r>
      <w:r w:rsidRPr="00692CCA">
        <w:rPr>
          <w:rFonts w:cs="DIN-Medium"/>
        </w:rPr>
        <w:t xml:space="preserve"> A report for the Department of Sustainability, Environment, Water, Population and Communities. </w:t>
      </w:r>
      <w:r w:rsidRPr="00692CCA">
        <w:t xml:space="preserve">Sinclare Knight Merz. </w:t>
      </w:r>
      <w:hyperlink r:id="rId114" w:history="1">
        <w:r w:rsidRPr="00692CCA">
          <w:rPr>
            <w:rStyle w:val="Hyperlink"/>
            <w:rFonts w:cs="DIN-Medium"/>
          </w:rPr>
          <w:t>http://www.environment.gov.au/resource/characterising-relationship-between-water-quality-and-water-quantity</w:t>
        </w:r>
      </w:hyperlink>
    </w:p>
    <w:p w14:paraId="58BDBB60" w14:textId="77777777" w:rsidR="00017EDB" w:rsidRPr="00692CCA" w:rsidRDefault="00017EDB" w:rsidP="00692CCA">
      <w:pPr>
        <w:autoSpaceDE w:val="0"/>
        <w:autoSpaceDN w:val="0"/>
        <w:adjustRightInd w:val="0"/>
      </w:pPr>
      <w:r w:rsidRPr="00692CCA">
        <w:t xml:space="preserve">Stoeckl, N., Jackson, S., Pantus, F., Finn, M., Kennard, M., and B. Pusey 2013. </w:t>
      </w:r>
      <w:r w:rsidRPr="00692CCA">
        <w:rPr>
          <w:i/>
        </w:rPr>
        <w:t>An integrated assessment of financial, hydrological, ecological and social impacts of ‘development’ on Indigenous and non-Indigenous people in northern Australia</w:t>
      </w:r>
      <w:r w:rsidRPr="00692CCA">
        <w:t xml:space="preserve">. Biological Conservation 159: 214-221. </w:t>
      </w:r>
      <w:hyperlink r:id="rId115" w:history="1">
        <w:r w:rsidRPr="00692CCA">
          <w:rPr>
            <w:rStyle w:val="Hyperlink"/>
          </w:rPr>
          <w:t>http://www.sciencedirect.com/science/article/pii/S0006320712005058/pdfft?md5=1c9ad4f4a514a8932618e7605fa3d04e&amp;pid=1-s2.0-S0006320712005058-main.pdf</w:t>
        </w:r>
      </w:hyperlink>
    </w:p>
    <w:p w14:paraId="01CA45A1" w14:textId="77777777" w:rsidR="00017EDB" w:rsidRPr="00692CCA" w:rsidRDefault="00017EDB" w:rsidP="00692CCA">
      <w:pPr>
        <w:autoSpaceDE w:val="0"/>
        <w:autoSpaceDN w:val="0"/>
        <w:adjustRightInd w:val="0"/>
      </w:pPr>
      <w:r w:rsidRPr="00692CCA">
        <w:t xml:space="preserve">Sullivan, P., Stacey, C. (2012). </w:t>
      </w:r>
      <w:r w:rsidRPr="00692CCA">
        <w:rPr>
          <w:i/>
        </w:rPr>
        <w:t>Supporting Indigenous livelihoods – Appropriate scales of governance</w:t>
      </w:r>
      <w:r w:rsidRPr="00692CCA">
        <w:t xml:space="preserve">. NAILSMA Knowledge Series 9/2012. North Australian Indigenous Land and Sea Management Alliance Ltd. Darwin. </w:t>
      </w:r>
      <w:hyperlink r:id="rId116" w:history="1">
        <w:r w:rsidRPr="00692CCA">
          <w:rPr>
            <w:rStyle w:val="Hyperlink"/>
          </w:rPr>
          <w:t>http://www.nailsma.org.au/sites/default/files/publications/KS%2009%2012%20Supporting%20Indigenous%20Livelihoods%20-%20Governance_0.pdf</w:t>
        </w:r>
      </w:hyperlink>
    </w:p>
    <w:p w14:paraId="47DDF1ED" w14:textId="77777777" w:rsidR="00017EDB" w:rsidRPr="001620E8" w:rsidRDefault="00017EDB" w:rsidP="001620E8">
      <w:r w:rsidRPr="001620E8">
        <w:t xml:space="preserve">Tan, P. and S. Jackson 2013. </w:t>
      </w:r>
      <w:r w:rsidRPr="001620E8">
        <w:rPr>
          <w:i/>
        </w:rPr>
        <w:t>Impossible Dreaming - does Australia’s water law and policy fulfil Indigenous aspirations?</w:t>
      </w:r>
      <w:r w:rsidRPr="001620E8">
        <w:t xml:space="preserve"> Environment and Planning Law Journal 30: 132-149. </w:t>
      </w:r>
      <w:hyperlink r:id="rId117" w:history="1">
        <w:r w:rsidRPr="001620E8">
          <w:rPr>
            <w:rStyle w:val="Hyperlink"/>
            <w:rFonts w:cs="Arial"/>
          </w:rPr>
          <w:t>http://www.griffith.edu.au/__data/assets/pdf_file/0010/491374/Tan-Jackson-2013-EPLJ.pdf</w:t>
        </w:r>
      </w:hyperlink>
    </w:p>
    <w:p w14:paraId="2896F308" w14:textId="77777777" w:rsidR="00017EDB" w:rsidRPr="000E37FE" w:rsidRDefault="00017EDB" w:rsidP="001620E8">
      <w:r w:rsidRPr="001620E8">
        <w:rPr>
          <w:i/>
        </w:rPr>
        <w:t>Traditional Owner Settlement Act</w:t>
      </w:r>
      <w:r w:rsidRPr="001620E8">
        <w:t xml:space="preserve"> </w:t>
      </w:r>
      <w:r w:rsidRPr="001620E8">
        <w:rPr>
          <w:i/>
        </w:rPr>
        <w:t>2010</w:t>
      </w:r>
      <w:r w:rsidRPr="001620E8">
        <w:t xml:space="preserve">. </w:t>
      </w:r>
      <w:hyperlink r:id="rId118" w:history="1">
        <w:r w:rsidRPr="001620E8">
          <w:rPr>
            <w:rStyle w:val="Hyperlink"/>
            <w:rFonts w:eastAsia="Times New Roman" w:cs="Arial"/>
            <w:iCs/>
          </w:rPr>
          <w:t>www.austlii.edu.au/au/legis/</w:t>
        </w:r>
        <w:r w:rsidRPr="001620E8">
          <w:rPr>
            <w:rStyle w:val="Hyperlink"/>
            <w:rFonts w:eastAsia="Times New Roman" w:cs="Arial"/>
            <w:b/>
            <w:bCs/>
            <w:iCs/>
          </w:rPr>
          <w:t>vic</w:t>
        </w:r>
        <w:r w:rsidRPr="001620E8">
          <w:rPr>
            <w:rStyle w:val="Hyperlink"/>
            <w:rFonts w:eastAsia="Times New Roman" w:cs="Arial"/>
            <w:iCs/>
          </w:rPr>
          <w:t>/consol_</w:t>
        </w:r>
        <w:r w:rsidRPr="001620E8">
          <w:rPr>
            <w:rStyle w:val="Hyperlink"/>
            <w:rFonts w:eastAsia="Times New Roman" w:cs="Arial"/>
            <w:b/>
            <w:bCs/>
            <w:iCs/>
          </w:rPr>
          <w:t>act</w:t>
        </w:r>
        <w:r w:rsidRPr="001620E8">
          <w:rPr>
            <w:rStyle w:val="Hyperlink"/>
            <w:rFonts w:eastAsia="Times New Roman" w:cs="Arial"/>
            <w:iCs/>
          </w:rPr>
          <w:t>/tosa</w:t>
        </w:r>
        <w:r w:rsidRPr="001620E8">
          <w:rPr>
            <w:rStyle w:val="Hyperlink"/>
            <w:rFonts w:eastAsia="Times New Roman" w:cs="Arial"/>
            <w:b/>
            <w:bCs/>
            <w:iCs/>
          </w:rPr>
          <w:t>2010</w:t>
        </w:r>
        <w:r w:rsidRPr="001620E8">
          <w:rPr>
            <w:rStyle w:val="Hyperlink"/>
            <w:rFonts w:eastAsia="Times New Roman" w:cs="Arial"/>
            <w:iCs/>
          </w:rPr>
          <w:t>326/</w:t>
        </w:r>
      </w:hyperlink>
    </w:p>
    <w:p w14:paraId="41F653E5" w14:textId="77777777" w:rsidR="00017EDB" w:rsidRPr="001620E8" w:rsidRDefault="00017EDB" w:rsidP="001620E8">
      <w:pPr>
        <w:autoSpaceDE w:val="0"/>
        <w:autoSpaceDN w:val="0"/>
        <w:adjustRightInd w:val="0"/>
      </w:pPr>
      <w:r w:rsidRPr="001620E8">
        <w:rPr>
          <w:i/>
        </w:rPr>
        <w:t xml:space="preserve">UN General Assembly, United Nations Declaration on the Rights of Indigenous Peoples </w:t>
      </w:r>
      <w:r w:rsidRPr="001620E8">
        <w:t>(2008).</w:t>
      </w:r>
      <w:r w:rsidRPr="001620E8">
        <w:rPr>
          <w:i/>
        </w:rPr>
        <w:t xml:space="preserve"> </w:t>
      </w:r>
      <w:r w:rsidRPr="001620E8">
        <w:t xml:space="preserve">Resolution/ adopted by the General Assembly, 2 October 2007, A/RES/61/295, available at: </w:t>
      </w:r>
      <w:hyperlink r:id="rId119" w:history="1">
        <w:r w:rsidRPr="001620E8">
          <w:rPr>
            <w:rStyle w:val="Hyperlink"/>
          </w:rPr>
          <w:t>http://www.un.org/esa/socdev/unpfii/documents/DRIPS_en.pdf</w:t>
        </w:r>
      </w:hyperlink>
    </w:p>
    <w:p w14:paraId="21FD57CD" w14:textId="77777777" w:rsidR="00017EDB" w:rsidRPr="001620E8" w:rsidRDefault="00017EDB" w:rsidP="001620E8">
      <w:r w:rsidRPr="001620E8">
        <w:t xml:space="preserve">Venn, T. and Quiggin, J. (2007), ‘Accommodating indigenous cultural heritage values in resource assessment: Cape York Peninsula and the Murray–Darling Basin, Australia’, Ecological Economics, 61(2–3), 334-44. </w:t>
      </w:r>
      <w:hyperlink r:id="rId120" w:history="1">
        <w:r w:rsidRPr="001620E8">
          <w:rPr>
            <w:rStyle w:val="Hyperlink"/>
          </w:rPr>
          <w:t>http://ac.els-cdn.com/S0921800906001339/1-s2.0-S0921800906001339-main.pdf?_tid=6dc01028-243f-11e4-91d0-00000aacb360&amp;acdnat=1408081737_eeab58919150f08a42ddc5af60dd6031</w:t>
        </w:r>
      </w:hyperlink>
    </w:p>
    <w:p w14:paraId="0F1E24A0" w14:textId="77777777" w:rsidR="00017EDB" w:rsidRPr="001620E8" w:rsidRDefault="00017EDB" w:rsidP="001620E8">
      <w:r w:rsidRPr="001620E8">
        <w:t xml:space="preserve">Victorian Traditional Owner Water Policy Framework (2014).Federation of Victorian Traditional Owner Corporations. </w:t>
      </w:r>
      <w:hyperlink r:id="rId121" w:history="1">
        <w:r w:rsidRPr="001620E8">
          <w:rPr>
            <w:rStyle w:val="Hyperlink"/>
          </w:rPr>
          <w:t>http://fvtoc.com.au/wp-content/uploads/2013/10/Water-Policy-Framework.pdf</w:t>
        </w:r>
      </w:hyperlink>
    </w:p>
    <w:p w14:paraId="126FB6BD" w14:textId="77777777" w:rsidR="00017EDB" w:rsidRPr="001620E8" w:rsidRDefault="00017EDB" w:rsidP="001620E8">
      <w:r w:rsidRPr="001620E8">
        <w:t xml:space="preserve">Victorian Traditional Owner Water Policy Framework - Summary Statement (2014).Federation of Victorian Traditional Owner Corporations. </w:t>
      </w:r>
      <w:hyperlink r:id="rId122" w:history="1">
        <w:r w:rsidRPr="001620E8">
          <w:rPr>
            <w:rStyle w:val="Hyperlink"/>
          </w:rPr>
          <w:t>http://fvtoc.com.au/wp-content/uploads/2013/10/Summary-Statement.pdf</w:t>
        </w:r>
      </w:hyperlink>
    </w:p>
    <w:p w14:paraId="62C2355E" w14:textId="77777777" w:rsidR="00017EDB" w:rsidRPr="001620E8" w:rsidRDefault="00017EDB" w:rsidP="001620E8">
      <w:pPr>
        <w:autoSpaceDE w:val="0"/>
        <w:autoSpaceDN w:val="0"/>
        <w:adjustRightInd w:val="0"/>
      </w:pPr>
      <w:r w:rsidRPr="001620E8">
        <w:rPr>
          <w:bCs/>
          <w:i/>
        </w:rPr>
        <w:t>Water Act 2007</w:t>
      </w:r>
      <w:r w:rsidRPr="001620E8">
        <w:rPr>
          <w:bCs/>
        </w:rPr>
        <w:t xml:space="preserve"> – Basin Plan 2012</w:t>
      </w:r>
      <w:r w:rsidRPr="001620E8">
        <w:t xml:space="preserve">.  </w:t>
      </w:r>
      <w:r w:rsidRPr="001620E8">
        <w:rPr>
          <w:i/>
        </w:rPr>
        <w:t>Federal Register of Legislative Instruments F2012L02240</w:t>
      </w:r>
      <w:r w:rsidRPr="001620E8">
        <w:t xml:space="preserve">. </w:t>
      </w:r>
      <w:hyperlink r:id="rId123" w:history="1">
        <w:r w:rsidRPr="001620E8">
          <w:rPr>
            <w:rStyle w:val="Hyperlink"/>
          </w:rPr>
          <w:t>http://www.comlaw.gov.au/Details/F2012L02240/3f0f4bcc-7985-4bd4-b5d1-79c6cc9fe145</w:t>
        </w:r>
      </w:hyperlink>
    </w:p>
    <w:p w14:paraId="4F8646A4" w14:textId="77777777" w:rsidR="00017EDB" w:rsidRPr="001620E8" w:rsidRDefault="00017EDB" w:rsidP="001620E8">
      <w:pPr>
        <w:autoSpaceDE w:val="0"/>
        <w:autoSpaceDN w:val="0"/>
        <w:adjustRightInd w:val="0"/>
      </w:pPr>
      <w:r w:rsidRPr="001620E8">
        <w:rPr>
          <w:i/>
        </w:rPr>
        <w:t xml:space="preserve">Water Management Act (NSW) 2000. </w:t>
      </w:r>
      <w:hyperlink r:id="rId124" w:history="1">
        <w:r w:rsidRPr="001620E8">
          <w:rPr>
            <w:rStyle w:val="Hyperlink"/>
          </w:rPr>
          <w:t>http://www.legislation.nsw.gov.au/viewtop/inforce/act+92+2000+FIRST+0+N/</w:t>
        </w:r>
      </w:hyperlink>
    </w:p>
    <w:p w14:paraId="6D50E634" w14:textId="77777777" w:rsidR="00017EDB" w:rsidRPr="001620E8" w:rsidRDefault="00017EDB" w:rsidP="001620E8">
      <w:pPr>
        <w:autoSpaceDE w:val="0"/>
        <w:autoSpaceDN w:val="0"/>
        <w:adjustRightInd w:val="0"/>
      </w:pPr>
      <w:r w:rsidRPr="001620E8">
        <w:rPr>
          <w:i/>
        </w:rPr>
        <w:t xml:space="preserve">Water Resource (Warrego, Paroo, Bulloo and Nebine) Plan 2014 (Consultation Draft). </w:t>
      </w:r>
      <w:hyperlink r:id="rId125" w:history="1">
        <w:r w:rsidRPr="001620E8">
          <w:rPr>
            <w:rStyle w:val="Hyperlink"/>
          </w:rPr>
          <w:t>https://www.dnrm.qld.gov.au/__data/assets/pdf_file/0019/215056/warrego-paroo-bulloo-nebine-draft-wrp.pdf</w:t>
        </w:r>
      </w:hyperlink>
    </w:p>
    <w:p w14:paraId="539C56EB" w14:textId="77777777" w:rsidR="00017EDB" w:rsidRPr="00033031" w:rsidRDefault="00017EDB" w:rsidP="00033031">
      <w:pPr>
        <w:rPr>
          <w:rFonts w:eastAsia="Times New Roman"/>
        </w:rPr>
      </w:pPr>
      <w:r w:rsidRPr="001620E8">
        <w:rPr>
          <w:rFonts w:eastAsia="Times New Roman" w:cs="Arial"/>
          <w:bCs/>
          <w:i/>
        </w:rPr>
        <w:t>Water Sharing Plan for the Barwon-Darling Unregulated and Alluvial Water Sources 2012.</w:t>
      </w:r>
      <w:r w:rsidR="00033031">
        <w:rPr>
          <w:rFonts w:eastAsia="Times New Roman" w:cs="Arial"/>
          <w:bCs/>
          <w:i/>
        </w:rPr>
        <w:t xml:space="preserve"> </w:t>
      </w:r>
      <w:r w:rsidRPr="00033031">
        <w:rPr>
          <w:rFonts w:eastAsia="Times New Roman"/>
        </w:rPr>
        <w:t xml:space="preserve">Current version for 1 January 2015 to date (accessed 19 May 2015 at 13:13). </w:t>
      </w:r>
      <w:hyperlink r:id="rId126" w:history="1">
        <w:r w:rsidRPr="00033031">
          <w:rPr>
            <w:rStyle w:val="Hyperlink"/>
            <w:rFonts w:eastAsia="Times New Roman"/>
          </w:rPr>
          <w:t>http://www.legislation.nsw.gov.au/viewtop/inforce/subordleg+488+2012+cd+0+N/</w:t>
        </w:r>
      </w:hyperlink>
    </w:p>
    <w:p w14:paraId="2FBF634B" w14:textId="77777777" w:rsidR="00017EDB" w:rsidRPr="00033031" w:rsidRDefault="00017EDB" w:rsidP="00033031">
      <w:pPr>
        <w:autoSpaceDE w:val="0"/>
        <w:autoSpaceDN w:val="0"/>
        <w:adjustRightInd w:val="0"/>
      </w:pPr>
      <w:r w:rsidRPr="00033031">
        <w:rPr>
          <w:rFonts w:cs="Arial"/>
          <w:i/>
          <w:color w:val="000000"/>
        </w:rPr>
        <w:t>Water Sharing Plan for the Greater Metropolitan Region Groundwater Sources 2011</w:t>
      </w:r>
      <w:r w:rsidR="00033031">
        <w:rPr>
          <w:rFonts w:cs="Arial"/>
          <w:color w:val="000000"/>
        </w:rPr>
        <w:t xml:space="preserve">. </w:t>
      </w:r>
      <w:r w:rsidRPr="00033031">
        <w:t>Current version for 1 January 2015 to date (accessed 19 May 2015 at 14:39).</w:t>
      </w:r>
      <w:r w:rsidRPr="00033031">
        <w:rPr>
          <w:rFonts w:cs="Arial"/>
          <w:color w:val="000000"/>
        </w:rPr>
        <w:t xml:space="preserve"> </w:t>
      </w:r>
      <w:hyperlink r:id="rId127" w:history="1">
        <w:r w:rsidRPr="00033031">
          <w:rPr>
            <w:rStyle w:val="Hyperlink"/>
            <w:rFonts w:cs="Arial"/>
          </w:rPr>
          <w:t>http://www.legislation.nsw.gov.au/viewtop/inforce/subordleg+111+2011+cd+0+N/</w:t>
        </w:r>
      </w:hyperlink>
    </w:p>
    <w:p w14:paraId="5C50F9A1" w14:textId="77777777" w:rsidR="00017EDB" w:rsidRPr="00033031" w:rsidRDefault="00017EDB" w:rsidP="00033031">
      <w:pPr>
        <w:autoSpaceDE w:val="0"/>
        <w:autoSpaceDN w:val="0"/>
        <w:adjustRightInd w:val="0"/>
      </w:pPr>
      <w:r w:rsidRPr="00033031">
        <w:t xml:space="preserve">Watts, L. (2012). </w:t>
      </w:r>
      <w:r w:rsidRPr="00033031">
        <w:rPr>
          <w:i/>
        </w:rPr>
        <w:t xml:space="preserve">Capturing Indigenous Knowledge in water management processes: Lagoon Case Study, Ngukurr, NT. </w:t>
      </w:r>
      <w:r w:rsidRPr="00033031">
        <w:t xml:space="preserve">North Australian Indigenous Land and Sea Management Alliance </w:t>
      </w:r>
      <w:r w:rsidRPr="00033031">
        <w:rPr>
          <w:bCs/>
        </w:rPr>
        <w:t xml:space="preserve">Knowledge Series 007/2012. </w:t>
      </w:r>
      <w:hyperlink r:id="rId128" w:history="1">
        <w:r w:rsidRPr="00033031">
          <w:rPr>
            <w:rStyle w:val="Hyperlink"/>
            <w:bCs/>
          </w:rPr>
          <w:t>http://www.nailsma.org.au/sites/default/files/publications/KS%20007%20Capturing%20Indigenous%20knowledge%20in%20water%20management%20processes%20Watts.pdf</w:t>
        </w:r>
      </w:hyperlink>
    </w:p>
    <w:p w14:paraId="298576F9" w14:textId="77777777" w:rsidR="00017EDB" w:rsidRPr="00033031" w:rsidRDefault="00017EDB" w:rsidP="00033031">
      <w:pPr>
        <w:autoSpaceDE w:val="0"/>
        <w:autoSpaceDN w:val="0"/>
        <w:adjustRightInd w:val="0"/>
        <w:rPr>
          <w:rFonts w:cs="Calibri"/>
        </w:rPr>
      </w:pPr>
      <w:r w:rsidRPr="00033031">
        <w:t xml:space="preserve">Weir, JK, Ross, SL, Crew, DRJ and Crew, JL (2013). </w:t>
      </w:r>
      <w:r w:rsidRPr="00033031">
        <w:rPr>
          <w:rFonts w:cs="Calibri"/>
          <w:i/>
          <w:iCs/>
        </w:rPr>
        <w:t xml:space="preserve">Cultural water and the Edward/Kolety and Wakool river system. </w:t>
      </w:r>
      <w:r w:rsidRPr="00033031">
        <w:rPr>
          <w:rFonts w:cs="Calibri"/>
          <w:iCs/>
        </w:rPr>
        <w:t>R</w:t>
      </w:r>
      <w:r w:rsidRPr="00033031">
        <w:rPr>
          <w:rFonts w:cs="Calibri"/>
        </w:rPr>
        <w:t xml:space="preserve">esearch Report, AIATSIS Centre for Land and Water Research, Australian Institute of Aboriginal and Torres Strait Islander Studies, Canberra. </w:t>
      </w:r>
      <w:hyperlink r:id="rId129" w:history="1">
        <w:r w:rsidRPr="00033031">
          <w:rPr>
            <w:rStyle w:val="Hyperlink"/>
            <w:rFonts w:cs="Calibri"/>
          </w:rPr>
          <w:t>http://aiatsis.gov.au/sites/default/files/products/report_research_outputs/2013-cultural-water-edward-kolety-wakool-river-system.pdf</w:t>
        </w:r>
      </w:hyperlink>
    </w:p>
    <w:p w14:paraId="0031EE00" w14:textId="77777777" w:rsidR="00C04CAC" w:rsidRPr="00F40E23" w:rsidRDefault="00017EDB" w:rsidP="00033031">
      <w:pPr>
        <w:rPr>
          <w:lang w:eastAsia="en-AU"/>
        </w:rPr>
      </w:pPr>
      <w:r w:rsidRPr="00033031">
        <w:rPr>
          <w:rFonts w:cs="AdvGulliv-R"/>
        </w:rPr>
        <w:t xml:space="preserve">Whitehead, P. (2012). </w:t>
      </w:r>
      <w:r w:rsidRPr="00033031">
        <w:rPr>
          <w:rFonts w:cs="AdvGulliv-R"/>
          <w:i/>
        </w:rPr>
        <w:t>Indigenous Livelihoods Background Paper</w:t>
      </w:r>
      <w:r w:rsidRPr="00033031">
        <w:rPr>
          <w:rFonts w:cs="AdvGulliv-R"/>
        </w:rPr>
        <w:t xml:space="preserve">. NAILSMA Knowledge Series, Issue: 011/2012. </w:t>
      </w:r>
      <w:hyperlink r:id="rId130" w:history="1">
        <w:r w:rsidRPr="00033031">
          <w:rPr>
            <w:rStyle w:val="Hyperlink"/>
            <w:rFonts w:cs="AdvGulliv-R"/>
          </w:rPr>
          <w:t>http://nailsma.org.au/sites/default/files/publications/KS%20011%20Indigenous%20Livelihoods%20background%20paper%20Whitehead.pdf</w:t>
        </w:r>
      </w:hyperlink>
    </w:p>
    <w:sectPr w:rsidR="00C04CAC" w:rsidRPr="00F40E23" w:rsidSect="00F65727">
      <w:footerReference w:type="default" r:id="rId131"/>
      <w:pgSz w:w="11906" w:h="16838" w:code="9"/>
      <w:pgMar w:top="1411" w:right="1080" w:bottom="1411" w:left="1080" w:header="1411" w:footer="1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5B6F0" w14:textId="77777777" w:rsidR="00171B87" w:rsidRDefault="00171B87" w:rsidP="007C5428">
      <w:r>
        <w:separator/>
      </w:r>
    </w:p>
  </w:endnote>
  <w:endnote w:type="continuationSeparator" w:id="0">
    <w:p w14:paraId="5F7EE406" w14:textId="77777777" w:rsidR="00171B87" w:rsidRDefault="00171B87"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FrutigerLTStd-LightItalic">
    <w:panose1 w:val="00000000000000000000"/>
    <w:charset w:val="00"/>
    <w:family w:val="auto"/>
    <w:notTrueType/>
    <w:pitch w:val="default"/>
    <w:sig w:usb0="00000003" w:usb1="00000000" w:usb2="00000000" w:usb3="00000000" w:csb0="00000001" w:csb1="00000000"/>
  </w:font>
  <w:font w:name="FrutigerLTStd-Light">
    <w:panose1 w:val="00000000000000000000"/>
    <w:charset w:val="00"/>
    <w:family w:val="auto"/>
    <w:notTrueType/>
    <w:pitch w:val="default"/>
    <w:sig w:usb0="00000003" w:usb1="00000000" w:usb2="00000000" w:usb3="00000000" w:csb0="00000001" w:csb1="00000000"/>
  </w:font>
  <w:font w:name="HelveticaNeue LT 45 Lt">
    <w:altName w:val="HelveticaNeue LT 45 Lt"/>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Palatino-Italic">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DIN-Medium">
    <w:panose1 w:val="00000000000000000000"/>
    <w:charset w:val="00"/>
    <w:family w:val="swiss"/>
    <w:notTrueType/>
    <w:pitch w:val="default"/>
    <w:sig w:usb0="00000003" w:usb1="00000000" w:usb2="00000000" w:usb3="00000000" w:csb0="00000001" w:csb1="00000000"/>
  </w:font>
  <w:font w:name="TTE6F14448T00">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imesNewRomanMTStd">
    <w:panose1 w:val="00000000000000000000"/>
    <w:charset w:val="00"/>
    <w:family w:val="swiss"/>
    <w:notTrueType/>
    <w:pitch w:val="default"/>
    <w:sig w:usb0="00000003" w:usb1="00000000" w:usb2="00000000" w:usb3="00000000" w:csb0="00000001" w:csb1="00000000"/>
  </w:font>
  <w:font w:name="TimesNewRomanMTStd-Italic">
    <w:panose1 w:val="00000000000000000000"/>
    <w:charset w:val="00"/>
    <w:family w:val="swiss"/>
    <w:notTrueType/>
    <w:pitch w:val="default"/>
    <w:sig w:usb0="00000003" w:usb1="00000000" w:usb2="00000000" w:usb3="00000000" w:csb0="00000001" w:csb1="00000000"/>
  </w:font>
  <w:font w:name="TimesNewRomanMTStd-Bold">
    <w:panose1 w:val="00000000000000000000"/>
    <w:charset w:val="00"/>
    <w:family w:val="swiss"/>
    <w:notTrueType/>
    <w:pitch w:val="default"/>
    <w:sig w:usb0="00000003" w:usb1="00000000" w:usb2="00000000" w:usb3="00000000" w:csb0="00000001" w:csb1="00000000"/>
  </w:font>
  <w:font w:name="DIN-MediumItalic">
    <w:panose1 w:val="00000000000000000000"/>
    <w:charset w:val="00"/>
    <w:family w:val="swiss"/>
    <w:notTrueType/>
    <w:pitch w:val="default"/>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F536B" w14:textId="77777777" w:rsidR="00171B87" w:rsidRPr="009960D1" w:rsidRDefault="00171B87" w:rsidP="00DD459E">
    <w:pPr>
      <w:pStyle w:val="Footer"/>
      <w:tabs>
        <w:tab w:val="clear" w:pos="4153"/>
        <w:tab w:val="clear" w:pos="8306"/>
        <w:tab w:val="left" w:pos="1077"/>
      </w:tabs>
      <w:spacing w:after="0" w:line="240" w:lineRule="auto"/>
      <w:ind w:left="8505"/>
      <w:rPr>
        <w:b/>
      </w:rPr>
    </w:pPr>
    <w:r w:rsidRPr="00F65727">
      <w:rPr>
        <w:sz w:val="22"/>
      </w:rPr>
      <w:fldChar w:fldCharType="begin"/>
    </w:r>
    <w:r w:rsidRPr="00F65727">
      <w:rPr>
        <w:sz w:val="22"/>
      </w:rPr>
      <w:instrText xml:space="preserve"> PAGE  \* Arabic  \* MERGEFORMAT </w:instrText>
    </w:r>
    <w:r w:rsidRPr="00F65727">
      <w:rPr>
        <w:sz w:val="22"/>
      </w:rPr>
      <w:fldChar w:fldCharType="separate"/>
    </w:r>
    <w:r w:rsidR="006A0718">
      <w:rPr>
        <w:noProof/>
        <w:sz w:val="22"/>
      </w:rPr>
      <w:t>2</w:t>
    </w:r>
    <w:r w:rsidRPr="00F65727">
      <w:rPr>
        <w:sz w:val="22"/>
      </w:rPr>
      <w:fldChar w:fldCharType="end"/>
    </w:r>
  </w:p>
  <w:p w14:paraId="6720140C" w14:textId="77777777" w:rsidR="00171B87" w:rsidRDefault="00171B87" w:rsidP="0005266B">
    <w:pPr>
      <w:pStyle w:val="Footer"/>
      <w:spacing w:line="2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9FAF" w14:textId="77777777" w:rsidR="00171B87" w:rsidRDefault="00171B87" w:rsidP="00F65727">
    <w:pPr>
      <w:pStyle w:val="Footer"/>
      <w:tabs>
        <w:tab w:val="clear" w:pos="4153"/>
        <w:tab w:val="clear" w:pos="8306"/>
        <w:tab w:val="left" w:pos="930"/>
      </w:tabs>
      <w:spacing w:after="0" w:line="240" w:lineRule="auto"/>
      <w:ind w:left="8505"/>
    </w:pPr>
    <w:r w:rsidRPr="00F65727">
      <w:rPr>
        <w:sz w:val="22"/>
      </w:rPr>
      <w:fldChar w:fldCharType="begin"/>
    </w:r>
    <w:r w:rsidRPr="00F65727">
      <w:rPr>
        <w:sz w:val="22"/>
      </w:rPr>
      <w:instrText xml:space="preserve"> PAGE  \* Arabic  \* MERGEFORMAT </w:instrText>
    </w:r>
    <w:r w:rsidRPr="00F65727">
      <w:rPr>
        <w:sz w:val="22"/>
      </w:rPr>
      <w:fldChar w:fldCharType="separate"/>
    </w:r>
    <w:r w:rsidR="006A0718">
      <w:rPr>
        <w:noProof/>
        <w:sz w:val="22"/>
      </w:rPr>
      <w:t>3</w:t>
    </w:r>
    <w:r w:rsidRPr="00F65727">
      <w:rPr>
        <w:sz w:val="22"/>
      </w:rPr>
      <w:fldChar w:fldCharType="end"/>
    </w:r>
  </w:p>
  <w:p w14:paraId="3188D823" w14:textId="77777777" w:rsidR="00171B87" w:rsidRDefault="00171B87" w:rsidP="0005266B">
    <w:pPr>
      <w:pStyle w:val="Footer"/>
      <w:spacing w:line="2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AAB96" w14:textId="77777777" w:rsidR="00171B87" w:rsidRPr="00F65727" w:rsidRDefault="00171B87" w:rsidP="00A55E12">
    <w:pPr>
      <w:pStyle w:val="Footer"/>
      <w:tabs>
        <w:tab w:val="clear" w:pos="4153"/>
        <w:tab w:val="clear" w:pos="8306"/>
        <w:tab w:val="left" w:pos="930"/>
      </w:tabs>
      <w:spacing w:after="0" w:line="240" w:lineRule="auto"/>
      <w:ind w:left="8505"/>
    </w:pPr>
    <w:r w:rsidRPr="00F65727">
      <w:rPr>
        <w:sz w:val="22"/>
      </w:rPr>
      <w:fldChar w:fldCharType="begin"/>
    </w:r>
    <w:r w:rsidRPr="00F65727">
      <w:rPr>
        <w:sz w:val="22"/>
      </w:rPr>
      <w:instrText xml:space="preserve"> PAGE  \* Arabic  \* MERGEFORMAT </w:instrText>
    </w:r>
    <w:r w:rsidRPr="00F65727">
      <w:rPr>
        <w:sz w:val="22"/>
      </w:rPr>
      <w:fldChar w:fldCharType="separate"/>
    </w:r>
    <w:r w:rsidR="006A0718">
      <w:rPr>
        <w:noProof/>
        <w:sz w:val="22"/>
      </w:rPr>
      <w:t>21</w:t>
    </w:r>
    <w:r w:rsidRPr="00F65727">
      <w:rPr>
        <w:sz w:val="22"/>
      </w:rPr>
      <w:fldChar w:fldCharType="end"/>
    </w:r>
  </w:p>
  <w:p w14:paraId="32957056" w14:textId="77777777" w:rsidR="00171B87" w:rsidRDefault="00171B87" w:rsidP="0005266B">
    <w:pPr>
      <w:pStyle w:val="Footer"/>
      <w:spacing w:line="2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89CB1" w14:textId="77777777" w:rsidR="00171B87" w:rsidRDefault="00171B87" w:rsidP="007C5428">
      <w:r>
        <w:separator/>
      </w:r>
    </w:p>
  </w:footnote>
  <w:footnote w:type="continuationSeparator" w:id="0">
    <w:p w14:paraId="5444A542" w14:textId="77777777" w:rsidR="00171B87" w:rsidRDefault="00171B87" w:rsidP="007C5428">
      <w:r>
        <w:continuationSeparator/>
      </w:r>
    </w:p>
  </w:footnote>
  <w:footnote w:id="1">
    <w:p w14:paraId="1C555C27" w14:textId="77777777" w:rsidR="00171B87" w:rsidRDefault="00171B87" w:rsidP="00017EDB">
      <w:pPr>
        <w:pStyle w:val="FootnoteText"/>
      </w:pPr>
      <w:r>
        <w:rPr>
          <w:rStyle w:val="FootnoteReference"/>
        </w:rPr>
        <w:footnoteRef/>
      </w:r>
      <w:r>
        <w:t xml:space="preserve"> </w:t>
      </w:r>
      <w:r w:rsidRPr="00612B6E">
        <w:rPr>
          <w:szCs w:val="16"/>
        </w:rPr>
        <w:t xml:space="preserve">The </w:t>
      </w:r>
      <w:r w:rsidRPr="00A80FE4">
        <w:rPr>
          <w:szCs w:val="16"/>
        </w:rPr>
        <w:t>First Peoples' Water Engagement Council (FPWEC) was established to provide advice to the National Water Commission on National Indigenous Water issues.</w:t>
      </w:r>
    </w:p>
  </w:footnote>
  <w:footnote w:id="2">
    <w:p w14:paraId="11BD0356" w14:textId="77777777" w:rsidR="00171B87" w:rsidRDefault="00171B87" w:rsidP="00017EDB">
      <w:pPr>
        <w:pStyle w:val="FootnoteText"/>
      </w:pPr>
      <w:r>
        <w:rPr>
          <w:rStyle w:val="FootnoteReference"/>
        </w:rPr>
        <w:footnoteRef/>
      </w:r>
      <w:r>
        <w:t xml:space="preserve"> </w:t>
      </w:r>
      <w:r w:rsidRPr="00612B6E">
        <w:rPr>
          <w:szCs w:val="16"/>
        </w:rPr>
        <w:t>The FPWEC fully recognises the status of Torres Strait Islanders as the traditional owners and managers of the lands and waters of the Torres Strait Islands in describing Aboriginal peoples as the First Peoples of Australia and the traditional owners of Australia’s land and waters in their Advice to the National Water Com</w:t>
      </w:r>
      <w:r>
        <w:rPr>
          <w:szCs w:val="16"/>
        </w:rPr>
        <w:t>m</w:t>
      </w:r>
      <w:r w:rsidRPr="00612B6E">
        <w:rPr>
          <w:szCs w:val="16"/>
        </w:rPr>
        <w:t>ission.</w:t>
      </w:r>
    </w:p>
  </w:footnote>
  <w:footnote w:id="3">
    <w:p w14:paraId="1B35B271" w14:textId="77777777" w:rsidR="00171B87" w:rsidRPr="00FD1014" w:rsidRDefault="00171B87" w:rsidP="00017EDB">
      <w:pPr>
        <w:pStyle w:val="FootnoteText"/>
      </w:pPr>
      <w:r w:rsidRPr="0085252D">
        <w:rPr>
          <w:rStyle w:val="FootnoteReference"/>
        </w:rPr>
        <w:footnoteRef/>
      </w:r>
      <w:r w:rsidRPr="008B341E">
        <w:rPr>
          <w:szCs w:val="16"/>
        </w:rPr>
        <w:t xml:space="preserve"> </w:t>
      </w:r>
      <w:r w:rsidRPr="00F17ED0">
        <w:rPr>
          <w:szCs w:val="16"/>
        </w:rPr>
        <w:t xml:space="preserve">Key events include the recognition of native title </w:t>
      </w:r>
      <w:r>
        <w:rPr>
          <w:szCs w:val="16"/>
        </w:rPr>
        <w:t xml:space="preserve">at common law in the High Court’s decision in </w:t>
      </w:r>
      <w:r w:rsidRPr="00D527B0">
        <w:rPr>
          <w:i/>
          <w:szCs w:val="16"/>
        </w:rPr>
        <w:t>Mabo v Queensland [No 2]</w:t>
      </w:r>
      <w:r w:rsidRPr="00F17ED0">
        <w:rPr>
          <w:szCs w:val="16"/>
        </w:rPr>
        <w:t xml:space="preserve"> 1992</w:t>
      </w:r>
      <w:r>
        <w:rPr>
          <w:szCs w:val="16"/>
        </w:rPr>
        <w:t>, and the subsequent passing</w:t>
      </w:r>
      <w:r w:rsidRPr="00F17ED0">
        <w:rPr>
          <w:szCs w:val="16"/>
        </w:rPr>
        <w:t xml:space="preserve"> of the </w:t>
      </w:r>
      <w:r w:rsidRPr="00F17ED0">
        <w:rPr>
          <w:i/>
          <w:iCs/>
          <w:szCs w:val="16"/>
        </w:rPr>
        <w:t xml:space="preserve">Native Title Act 1993 </w:t>
      </w:r>
      <w:r>
        <w:rPr>
          <w:szCs w:val="16"/>
        </w:rPr>
        <w:t>that afforded</w:t>
      </w:r>
      <w:r w:rsidRPr="00F17ED0">
        <w:rPr>
          <w:szCs w:val="16"/>
        </w:rPr>
        <w:t xml:space="preserve"> </w:t>
      </w:r>
      <w:r>
        <w:rPr>
          <w:szCs w:val="16"/>
        </w:rPr>
        <w:t xml:space="preserve">statutory recognition and protection </w:t>
      </w:r>
      <w:r w:rsidRPr="00F17ED0">
        <w:rPr>
          <w:szCs w:val="16"/>
        </w:rPr>
        <w:t xml:space="preserve">of native title rights </w:t>
      </w:r>
      <w:r>
        <w:rPr>
          <w:szCs w:val="16"/>
        </w:rPr>
        <w:t xml:space="preserve">and interests </w:t>
      </w:r>
      <w:r w:rsidRPr="00F17ED0">
        <w:rPr>
          <w:szCs w:val="16"/>
        </w:rPr>
        <w:t>to water as well as land</w:t>
      </w:r>
      <w:r>
        <w:rPr>
          <w:szCs w:val="16"/>
        </w:rPr>
        <w:t>;</w:t>
      </w:r>
      <w:r w:rsidRPr="00F17ED0">
        <w:rPr>
          <w:szCs w:val="16"/>
        </w:rPr>
        <w:t xml:space="preserve"> and Australian </w:t>
      </w:r>
      <w:r>
        <w:rPr>
          <w:szCs w:val="16"/>
        </w:rPr>
        <w:t>G</w:t>
      </w:r>
      <w:r w:rsidRPr="00F17ED0">
        <w:rPr>
          <w:szCs w:val="16"/>
        </w:rPr>
        <w:t>overnments signing the Intergovernmental Agreement to a</w:t>
      </w:r>
      <w:r>
        <w:rPr>
          <w:szCs w:val="16"/>
        </w:rPr>
        <w:t xml:space="preserve"> National Water Initiative – </w:t>
      </w:r>
      <w:r w:rsidRPr="00F17ED0">
        <w:rPr>
          <w:szCs w:val="16"/>
        </w:rPr>
        <w:t>the first intergovernmental water agreement that explicitly recognises Indigenous needs should be accounted for in water planning and management (NWI</w:t>
      </w:r>
      <w:r>
        <w:rPr>
          <w:szCs w:val="16"/>
        </w:rPr>
        <w:t>,</w:t>
      </w:r>
      <w:r w:rsidRPr="00F17ED0">
        <w:rPr>
          <w:szCs w:val="16"/>
        </w:rPr>
        <w:t xml:space="preserve"> 2004)</w:t>
      </w:r>
      <w:r>
        <w:rPr>
          <w:szCs w:val="16"/>
        </w:rPr>
        <w:t>. In addition, the United Nations Declaration on the Rights of Indigenous Peoples (2008) emphasises the rights of Indigenous peoples to pursue activities, including managing natural resources, to meet their own needs and aspirations and strengthen their culture and traditions.</w:t>
      </w:r>
    </w:p>
  </w:footnote>
  <w:footnote w:id="4">
    <w:p w14:paraId="760B555D" w14:textId="77777777" w:rsidR="00171B87" w:rsidRDefault="00171B87" w:rsidP="00017EDB">
      <w:pPr>
        <w:pStyle w:val="FootnoteText"/>
        <w:ind w:left="284" w:hanging="284"/>
      </w:pPr>
      <w:r>
        <w:rPr>
          <w:rStyle w:val="FootnoteReference"/>
        </w:rPr>
        <w:footnoteRef/>
      </w:r>
      <w:r>
        <w:t xml:space="preserve"> </w:t>
      </w:r>
      <w:r w:rsidRPr="00A80826">
        <w:rPr>
          <w:szCs w:val="16"/>
        </w:rPr>
        <w:t>In this context, underlying principles could include mutual respect and a commitment to building trust through ongoing engagement.</w:t>
      </w:r>
      <w:r>
        <w:rPr>
          <w:color w:val="000000"/>
        </w:rPr>
        <w:t xml:space="preserve"> </w:t>
      </w:r>
    </w:p>
  </w:footnote>
  <w:footnote w:id="5">
    <w:p w14:paraId="2BD6D975" w14:textId="77777777" w:rsidR="00171B87" w:rsidRPr="00A147F6" w:rsidRDefault="00171B87" w:rsidP="00017EDB">
      <w:pPr>
        <w:pStyle w:val="FootnoteText"/>
        <w:spacing w:after="120"/>
        <w:rPr>
          <w:szCs w:val="16"/>
        </w:rPr>
      </w:pPr>
      <w:r w:rsidRPr="00A147F6">
        <w:rPr>
          <w:rStyle w:val="FootnoteReference"/>
        </w:rPr>
        <w:footnoteRef/>
      </w:r>
      <w:r>
        <w:rPr>
          <w:szCs w:val="16"/>
        </w:rPr>
        <w:t xml:space="preserve"> Cultural flows have been defined by a number of peak Indigenous groups, such as the Murray Lower Darling Rivers Indigenous Nations (MLDRIN), the Northern Basin Aboriginal Nations (NBAN) and North Australia Indigenous Land and Sea Management Alliance (NAILSMA). Other terminology can also be used to describe water for cultural purposes. For example, the </w:t>
      </w:r>
      <w:r w:rsidRPr="00A147F6">
        <w:rPr>
          <w:szCs w:val="16"/>
        </w:rPr>
        <w:t>First Pe</w:t>
      </w:r>
      <w:r>
        <w:rPr>
          <w:szCs w:val="16"/>
        </w:rPr>
        <w:t xml:space="preserve">oples’ Water Engagement Council’s advice </w:t>
      </w:r>
      <w:r w:rsidRPr="00A147F6">
        <w:rPr>
          <w:szCs w:val="16"/>
        </w:rPr>
        <w:t xml:space="preserve">to the National Water Commission uses the term ‘Aboriginal Water’ rather than cultural flows. In this context ‘Aboriginal Water’ is an all-encompassing concept describing the water requirements that meets the needs of Aboriginal </w:t>
      </w:r>
      <w:r>
        <w:rPr>
          <w:szCs w:val="16"/>
        </w:rPr>
        <w:t>country and culture (FPWEC, 2012c</w:t>
      </w:r>
      <w:r w:rsidRPr="00A147F6">
        <w:rPr>
          <w:szCs w:val="16"/>
        </w:rPr>
        <w:t>)</w:t>
      </w:r>
      <w:r>
        <w:rPr>
          <w:szCs w:val="16"/>
        </w:rPr>
        <w:t>.</w:t>
      </w:r>
    </w:p>
  </w:footnote>
  <w:footnote w:id="6">
    <w:p w14:paraId="6C611CF7" w14:textId="77777777" w:rsidR="00171B87" w:rsidRPr="00F169F3" w:rsidRDefault="00171B87" w:rsidP="00017EDB">
      <w:pPr>
        <w:rPr>
          <w:i/>
        </w:rPr>
      </w:pPr>
      <w:r w:rsidRPr="003B4E46">
        <w:rPr>
          <w:rStyle w:val="FootnoteReference"/>
          <w:sz w:val="20"/>
          <w:szCs w:val="20"/>
        </w:rPr>
        <w:footnoteRef/>
      </w:r>
      <w:r>
        <w:t xml:space="preserve"> </w:t>
      </w:r>
      <w:r w:rsidRPr="003B4E46">
        <w:rPr>
          <w:sz w:val="16"/>
          <w:szCs w:val="16"/>
        </w:rPr>
        <w:t>The National Water Initiative Policy Guidelines for Water Planning and Management</w:t>
      </w:r>
      <w:r>
        <w:rPr>
          <w:sz w:val="16"/>
          <w:szCs w:val="16"/>
        </w:rPr>
        <w:t xml:space="preserve"> (</w:t>
      </w:r>
      <w:r w:rsidRPr="003B4E46">
        <w:rPr>
          <w:sz w:val="16"/>
          <w:szCs w:val="16"/>
        </w:rPr>
        <w:t>2010)</w:t>
      </w:r>
      <w:r>
        <w:rPr>
          <w:sz w:val="16"/>
          <w:szCs w:val="16"/>
        </w:rPr>
        <w:t xml:space="preserve"> note that although the </w:t>
      </w:r>
      <w:r w:rsidRPr="003B4E46">
        <w:rPr>
          <w:sz w:val="16"/>
          <w:szCs w:val="16"/>
        </w:rPr>
        <w:t xml:space="preserve">range of Indigenous values </w:t>
      </w:r>
      <w:r>
        <w:rPr>
          <w:sz w:val="16"/>
          <w:szCs w:val="16"/>
        </w:rPr>
        <w:t xml:space="preserve">related to </w:t>
      </w:r>
      <w:r w:rsidRPr="003B4E46">
        <w:rPr>
          <w:sz w:val="16"/>
          <w:szCs w:val="16"/>
        </w:rPr>
        <w:t>water may be difficult to quantify, they are likely to cover both cultural and economic uses of water, and</w:t>
      </w:r>
      <w:r>
        <w:rPr>
          <w:sz w:val="16"/>
          <w:szCs w:val="16"/>
        </w:rPr>
        <w:t xml:space="preserve"> that</w:t>
      </w:r>
      <w:r w:rsidRPr="003B4E46">
        <w:rPr>
          <w:sz w:val="16"/>
          <w:szCs w:val="16"/>
        </w:rPr>
        <w:t xml:space="preserve"> these uses may overlap (</w:t>
      </w:r>
      <w:r>
        <w:rPr>
          <w:sz w:val="16"/>
          <w:szCs w:val="16"/>
        </w:rPr>
        <w:t>refer section 3.6.2).</w:t>
      </w:r>
      <w:r w:rsidRPr="003B4E46">
        <w:rPr>
          <w:sz w:val="16"/>
          <w:szCs w:val="16"/>
        </w:rPr>
        <w:t xml:space="preserve"> </w:t>
      </w:r>
    </w:p>
    <w:p w14:paraId="64A12A29" w14:textId="77777777" w:rsidR="00171B87" w:rsidRDefault="00171B87" w:rsidP="00017ED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1" w15:restartNumberingAfterBreak="0">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2" w15:restartNumberingAfterBreak="0">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3" w15:restartNumberingAfterBreak="0">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4" w15:restartNumberingAfterBreak="0">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5" w15:restartNumberingAfterBreak="0">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6"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06F17D6D"/>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8"/>
  </w:num>
  <w:num w:numId="7">
    <w:abstractNumId w:val="9"/>
  </w:num>
  <w:num w:numId="8">
    <w:abstractNumId w:val="0"/>
    <w:lvlOverride w:ilvl="0">
      <w:startOverride w:val="1"/>
    </w:lvlOverride>
  </w:num>
  <w:num w:numId="9">
    <w:abstractNumId w:val="6"/>
  </w:num>
  <w:num w:numId="10">
    <w:abstractNumId w:val="7"/>
  </w:num>
  <w:num w:numId="11">
    <w:abstractNumId w:val="10"/>
  </w:num>
  <w:num w:numId="12">
    <w:abstractNumId w:val="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AF"/>
    <w:rsid w:val="00004BE8"/>
    <w:rsid w:val="0000634F"/>
    <w:rsid w:val="00011865"/>
    <w:rsid w:val="000125DB"/>
    <w:rsid w:val="00016F90"/>
    <w:rsid w:val="00017EDB"/>
    <w:rsid w:val="00020BA3"/>
    <w:rsid w:val="0002112F"/>
    <w:rsid w:val="00023A28"/>
    <w:rsid w:val="00024C05"/>
    <w:rsid w:val="00026599"/>
    <w:rsid w:val="000276CA"/>
    <w:rsid w:val="00027D40"/>
    <w:rsid w:val="00033031"/>
    <w:rsid w:val="000348F4"/>
    <w:rsid w:val="0003761E"/>
    <w:rsid w:val="00037B72"/>
    <w:rsid w:val="0004010E"/>
    <w:rsid w:val="000429C1"/>
    <w:rsid w:val="000441A0"/>
    <w:rsid w:val="0005004A"/>
    <w:rsid w:val="00050666"/>
    <w:rsid w:val="0005266B"/>
    <w:rsid w:val="00052A4B"/>
    <w:rsid w:val="0005639E"/>
    <w:rsid w:val="00057AC3"/>
    <w:rsid w:val="00062E34"/>
    <w:rsid w:val="00064A03"/>
    <w:rsid w:val="00065093"/>
    <w:rsid w:val="00065310"/>
    <w:rsid w:val="00067171"/>
    <w:rsid w:val="0007055F"/>
    <w:rsid w:val="00070C57"/>
    <w:rsid w:val="00072108"/>
    <w:rsid w:val="0007463C"/>
    <w:rsid w:val="00074E96"/>
    <w:rsid w:val="000752EB"/>
    <w:rsid w:val="0007625C"/>
    <w:rsid w:val="0007752B"/>
    <w:rsid w:val="000778F0"/>
    <w:rsid w:val="0008264D"/>
    <w:rsid w:val="000831CB"/>
    <w:rsid w:val="00085A7A"/>
    <w:rsid w:val="00086842"/>
    <w:rsid w:val="000872C7"/>
    <w:rsid w:val="00091698"/>
    <w:rsid w:val="00093442"/>
    <w:rsid w:val="000946D6"/>
    <w:rsid w:val="0009558F"/>
    <w:rsid w:val="000959DE"/>
    <w:rsid w:val="000960D7"/>
    <w:rsid w:val="000972C6"/>
    <w:rsid w:val="000A1B3E"/>
    <w:rsid w:val="000A4CE1"/>
    <w:rsid w:val="000A5638"/>
    <w:rsid w:val="000A6026"/>
    <w:rsid w:val="000A6265"/>
    <w:rsid w:val="000A6803"/>
    <w:rsid w:val="000B1BCE"/>
    <w:rsid w:val="000B215F"/>
    <w:rsid w:val="000B54DC"/>
    <w:rsid w:val="000B68D2"/>
    <w:rsid w:val="000B73E0"/>
    <w:rsid w:val="000B7E0F"/>
    <w:rsid w:val="000C1A3F"/>
    <w:rsid w:val="000D101F"/>
    <w:rsid w:val="000D4952"/>
    <w:rsid w:val="000D5768"/>
    <w:rsid w:val="000D6087"/>
    <w:rsid w:val="000E097A"/>
    <w:rsid w:val="000E37FE"/>
    <w:rsid w:val="000E4B9A"/>
    <w:rsid w:val="000E6E62"/>
    <w:rsid w:val="000E7542"/>
    <w:rsid w:val="000F0830"/>
    <w:rsid w:val="000F0B84"/>
    <w:rsid w:val="000F42DE"/>
    <w:rsid w:val="00103F52"/>
    <w:rsid w:val="00104051"/>
    <w:rsid w:val="00112D9D"/>
    <w:rsid w:val="00114A61"/>
    <w:rsid w:val="001154CF"/>
    <w:rsid w:val="001159C0"/>
    <w:rsid w:val="001162F4"/>
    <w:rsid w:val="00116A22"/>
    <w:rsid w:val="00117205"/>
    <w:rsid w:val="001204EB"/>
    <w:rsid w:val="00121223"/>
    <w:rsid w:val="0012161F"/>
    <w:rsid w:val="00124B4A"/>
    <w:rsid w:val="00126040"/>
    <w:rsid w:val="00126ECB"/>
    <w:rsid w:val="001309A0"/>
    <w:rsid w:val="00131406"/>
    <w:rsid w:val="0013161D"/>
    <w:rsid w:val="00136A48"/>
    <w:rsid w:val="00137CBB"/>
    <w:rsid w:val="001403C0"/>
    <w:rsid w:val="0014076B"/>
    <w:rsid w:val="001421A1"/>
    <w:rsid w:val="001443B1"/>
    <w:rsid w:val="001447C0"/>
    <w:rsid w:val="001523B9"/>
    <w:rsid w:val="001527BF"/>
    <w:rsid w:val="00153471"/>
    <w:rsid w:val="0015711B"/>
    <w:rsid w:val="001614E6"/>
    <w:rsid w:val="001620E8"/>
    <w:rsid w:val="001636DC"/>
    <w:rsid w:val="00167900"/>
    <w:rsid w:val="00171B87"/>
    <w:rsid w:val="00171D66"/>
    <w:rsid w:val="001725DC"/>
    <w:rsid w:val="00173D7D"/>
    <w:rsid w:val="00175467"/>
    <w:rsid w:val="001779B7"/>
    <w:rsid w:val="00181333"/>
    <w:rsid w:val="00181343"/>
    <w:rsid w:val="00183EC0"/>
    <w:rsid w:val="001846B3"/>
    <w:rsid w:val="001848ED"/>
    <w:rsid w:val="0018509E"/>
    <w:rsid w:val="001858D5"/>
    <w:rsid w:val="00190A3A"/>
    <w:rsid w:val="00192D58"/>
    <w:rsid w:val="00193279"/>
    <w:rsid w:val="00194364"/>
    <w:rsid w:val="00194CE9"/>
    <w:rsid w:val="001961DD"/>
    <w:rsid w:val="0019730A"/>
    <w:rsid w:val="001A1189"/>
    <w:rsid w:val="001A19B3"/>
    <w:rsid w:val="001A283E"/>
    <w:rsid w:val="001A357D"/>
    <w:rsid w:val="001A56E5"/>
    <w:rsid w:val="001A6ACB"/>
    <w:rsid w:val="001B0D0A"/>
    <w:rsid w:val="001B2651"/>
    <w:rsid w:val="001B4FE0"/>
    <w:rsid w:val="001B5117"/>
    <w:rsid w:val="001B51D8"/>
    <w:rsid w:val="001B68F7"/>
    <w:rsid w:val="001B6993"/>
    <w:rsid w:val="001C0734"/>
    <w:rsid w:val="001C1501"/>
    <w:rsid w:val="001C1F52"/>
    <w:rsid w:val="001C681E"/>
    <w:rsid w:val="001D091E"/>
    <w:rsid w:val="001D0FF6"/>
    <w:rsid w:val="001D2F4A"/>
    <w:rsid w:val="001D3263"/>
    <w:rsid w:val="001D4DC5"/>
    <w:rsid w:val="001D5CFE"/>
    <w:rsid w:val="001D637F"/>
    <w:rsid w:val="001D6E06"/>
    <w:rsid w:val="001D7338"/>
    <w:rsid w:val="001D7504"/>
    <w:rsid w:val="001E28F1"/>
    <w:rsid w:val="001E380A"/>
    <w:rsid w:val="001E3910"/>
    <w:rsid w:val="001E3F05"/>
    <w:rsid w:val="001E6AAF"/>
    <w:rsid w:val="001E7B4B"/>
    <w:rsid w:val="001F0831"/>
    <w:rsid w:val="001F0A52"/>
    <w:rsid w:val="001F55F0"/>
    <w:rsid w:val="0020017C"/>
    <w:rsid w:val="00200900"/>
    <w:rsid w:val="00201C2D"/>
    <w:rsid w:val="0020392F"/>
    <w:rsid w:val="00203A0B"/>
    <w:rsid w:val="002060AA"/>
    <w:rsid w:val="0021019C"/>
    <w:rsid w:val="0021026E"/>
    <w:rsid w:val="002106D4"/>
    <w:rsid w:val="00212CD6"/>
    <w:rsid w:val="00214FCD"/>
    <w:rsid w:val="00216B7E"/>
    <w:rsid w:val="00216CD6"/>
    <w:rsid w:val="0022258A"/>
    <w:rsid w:val="00223141"/>
    <w:rsid w:val="002262C8"/>
    <w:rsid w:val="002277DE"/>
    <w:rsid w:val="00227901"/>
    <w:rsid w:val="00230358"/>
    <w:rsid w:val="002325E5"/>
    <w:rsid w:val="00232C4E"/>
    <w:rsid w:val="00234D92"/>
    <w:rsid w:val="00240335"/>
    <w:rsid w:val="0024639A"/>
    <w:rsid w:val="00247162"/>
    <w:rsid w:val="00247AC5"/>
    <w:rsid w:val="00247CCC"/>
    <w:rsid w:val="002560C6"/>
    <w:rsid w:val="002602C2"/>
    <w:rsid w:val="00263F9B"/>
    <w:rsid w:val="0026472F"/>
    <w:rsid w:val="00265C19"/>
    <w:rsid w:val="00266447"/>
    <w:rsid w:val="002714E6"/>
    <w:rsid w:val="002733E2"/>
    <w:rsid w:val="0027429F"/>
    <w:rsid w:val="00274DA7"/>
    <w:rsid w:val="0027539D"/>
    <w:rsid w:val="00277442"/>
    <w:rsid w:val="00277804"/>
    <w:rsid w:val="002803C0"/>
    <w:rsid w:val="002822A0"/>
    <w:rsid w:val="00284C03"/>
    <w:rsid w:val="0028520F"/>
    <w:rsid w:val="002853F1"/>
    <w:rsid w:val="00285B0A"/>
    <w:rsid w:val="00285F4F"/>
    <w:rsid w:val="00294BBD"/>
    <w:rsid w:val="00295894"/>
    <w:rsid w:val="002959D3"/>
    <w:rsid w:val="002965C9"/>
    <w:rsid w:val="002974BD"/>
    <w:rsid w:val="002A060F"/>
    <w:rsid w:val="002A51B5"/>
    <w:rsid w:val="002A51F5"/>
    <w:rsid w:val="002A549A"/>
    <w:rsid w:val="002B397C"/>
    <w:rsid w:val="002B4B8B"/>
    <w:rsid w:val="002B71EF"/>
    <w:rsid w:val="002B7B91"/>
    <w:rsid w:val="002C244C"/>
    <w:rsid w:val="002C2CB6"/>
    <w:rsid w:val="002C2D60"/>
    <w:rsid w:val="002C3FB9"/>
    <w:rsid w:val="002C5C76"/>
    <w:rsid w:val="002D183F"/>
    <w:rsid w:val="002D26E2"/>
    <w:rsid w:val="002D6BC2"/>
    <w:rsid w:val="002E26CE"/>
    <w:rsid w:val="002E353B"/>
    <w:rsid w:val="002E601E"/>
    <w:rsid w:val="002E6637"/>
    <w:rsid w:val="002F3DB8"/>
    <w:rsid w:val="002F4E40"/>
    <w:rsid w:val="002F6425"/>
    <w:rsid w:val="002F6E58"/>
    <w:rsid w:val="002F75E1"/>
    <w:rsid w:val="00300A4A"/>
    <w:rsid w:val="00302387"/>
    <w:rsid w:val="00305114"/>
    <w:rsid w:val="003051C9"/>
    <w:rsid w:val="003067C1"/>
    <w:rsid w:val="00306E1F"/>
    <w:rsid w:val="0030793B"/>
    <w:rsid w:val="00311821"/>
    <w:rsid w:val="00311CF1"/>
    <w:rsid w:val="00311F13"/>
    <w:rsid w:val="00312B7D"/>
    <w:rsid w:val="00323428"/>
    <w:rsid w:val="00325EDE"/>
    <w:rsid w:val="00326DA7"/>
    <w:rsid w:val="00327A0D"/>
    <w:rsid w:val="0033177C"/>
    <w:rsid w:val="0033627E"/>
    <w:rsid w:val="003369C8"/>
    <w:rsid w:val="00337969"/>
    <w:rsid w:val="00341652"/>
    <w:rsid w:val="0034186D"/>
    <w:rsid w:val="00343274"/>
    <w:rsid w:val="00344423"/>
    <w:rsid w:val="0034590F"/>
    <w:rsid w:val="00350B19"/>
    <w:rsid w:val="003522C8"/>
    <w:rsid w:val="00353D63"/>
    <w:rsid w:val="0035403C"/>
    <w:rsid w:val="00355EF5"/>
    <w:rsid w:val="003617C4"/>
    <w:rsid w:val="00361DE8"/>
    <w:rsid w:val="0036267C"/>
    <w:rsid w:val="00364602"/>
    <w:rsid w:val="0036590E"/>
    <w:rsid w:val="0036617F"/>
    <w:rsid w:val="0037357E"/>
    <w:rsid w:val="003771DD"/>
    <w:rsid w:val="00380316"/>
    <w:rsid w:val="003806D8"/>
    <w:rsid w:val="00381B76"/>
    <w:rsid w:val="00385EAD"/>
    <w:rsid w:val="00386445"/>
    <w:rsid w:val="00386BF0"/>
    <w:rsid w:val="00387AFA"/>
    <w:rsid w:val="00390D05"/>
    <w:rsid w:val="003916FF"/>
    <w:rsid w:val="00391B85"/>
    <w:rsid w:val="00395006"/>
    <w:rsid w:val="0039530C"/>
    <w:rsid w:val="0039646B"/>
    <w:rsid w:val="0039665F"/>
    <w:rsid w:val="0039731F"/>
    <w:rsid w:val="00397388"/>
    <w:rsid w:val="003A1241"/>
    <w:rsid w:val="003B01F8"/>
    <w:rsid w:val="003B0D81"/>
    <w:rsid w:val="003B2EF9"/>
    <w:rsid w:val="003B52D1"/>
    <w:rsid w:val="003B586C"/>
    <w:rsid w:val="003B61FD"/>
    <w:rsid w:val="003C0413"/>
    <w:rsid w:val="003C180D"/>
    <w:rsid w:val="003C1C47"/>
    <w:rsid w:val="003C6B33"/>
    <w:rsid w:val="003C7244"/>
    <w:rsid w:val="003D11ED"/>
    <w:rsid w:val="003D13C2"/>
    <w:rsid w:val="003D214B"/>
    <w:rsid w:val="003D26A5"/>
    <w:rsid w:val="003D2868"/>
    <w:rsid w:val="003D2919"/>
    <w:rsid w:val="003D313D"/>
    <w:rsid w:val="003D3565"/>
    <w:rsid w:val="003E1D2C"/>
    <w:rsid w:val="003E3806"/>
    <w:rsid w:val="003E3B1E"/>
    <w:rsid w:val="003F0F49"/>
    <w:rsid w:val="003F36E8"/>
    <w:rsid w:val="003F37EE"/>
    <w:rsid w:val="00400577"/>
    <w:rsid w:val="004039AE"/>
    <w:rsid w:val="0040489F"/>
    <w:rsid w:val="00407F98"/>
    <w:rsid w:val="00410811"/>
    <w:rsid w:val="00411435"/>
    <w:rsid w:val="00412CEC"/>
    <w:rsid w:val="004151DD"/>
    <w:rsid w:val="00416C3B"/>
    <w:rsid w:val="00416E98"/>
    <w:rsid w:val="00420148"/>
    <w:rsid w:val="004210F1"/>
    <w:rsid w:val="004219DC"/>
    <w:rsid w:val="004221C3"/>
    <w:rsid w:val="00422E06"/>
    <w:rsid w:val="00423870"/>
    <w:rsid w:val="00424959"/>
    <w:rsid w:val="00424EB7"/>
    <w:rsid w:val="0042520B"/>
    <w:rsid w:val="00426913"/>
    <w:rsid w:val="0043011D"/>
    <w:rsid w:val="004316DF"/>
    <w:rsid w:val="00434EAE"/>
    <w:rsid w:val="00435D2A"/>
    <w:rsid w:val="00440361"/>
    <w:rsid w:val="00441A25"/>
    <w:rsid w:val="00441F4C"/>
    <w:rsid w:val="00445CDA"/>
    <w:rsid w:val="00446349"/>
    <w:rsid w:val="00447FF6"/>
    <w:rsid w:val="004528A0"/>
    <w:rsid w:val="00452E37"/>
    <w:rsid w:val="00452F70"/>
    <w:rsid w:val="00453129"/>
    <w:rsid w:val="00455C6F"/>
    <w:rsid w:val="004571AE"/>
    <w:rsid w:val="004579E2"/>
    <w:rsid w:val="00460967"/>
    <w:rsid w:val="00465147"/>
    <w:rsid w:val="00466FE5"/>
    <w:rsid w:val="00470034"/>
    <w:rsid w:val="00470040"/>
    <w:rsid w:val="00470A49"/>
    <w:rsid w:val="00471004"/>
    <w:rsid w:val="0047193B"/>
    <w:rsid w:val="00472212"/>
    <w:rsid w:val="00472AA6"/>
    <w:rsid w:val="00474577"/>
    <w:rsid w:val="00476DE7"/>
    <w:rsid w:val="00477C33"/>
    <w:rsid w:val="00480120"/>
    <w:rsid w:val="004804F3"/>
    <w:rsid w:val="00480E0F"/>
    <w:rsid w:val="004810BA"/>
    <w:rsid w:val="0048198D"/>
    <w:rsid w:val="004820D6"/>
    <w:rsid w:val="00485352"/>
    <w:rsid w:val="00485691"/>
    <w:rsid w:val="0048693A"/>
    <w:rsid w:val="00490D3E"/>
    <w:rsid w:val="004914B4"/>
    <w:rsid w:val="00495337"/>
    <w:rsid w:val="00496431"/>
    <w:rsid w:val="00497A50"/>
    <w:rsid w:val="004A0719"/>
    <w:rsid w:val="004A14F2"/>
    <w:rsid w:val="004A427C"/>
    <w:rsid w:val="004A5524"/>
    <w:rsid w:val="004A76FD"/>
    <w:rsid w:val="004C1598"/>
    <w:rsid w:val="004C1ECF"/>
    <w:rsid w:val="004C52B9"/>
    <w:rsid w:val="004C6FCD"/>
    <w:rsid w:val="004C71D4"/>
    <w:rsid w:val="004C7DD3"/>
    <w:rsid w:val="004D0D4F"/>
    <w:rsid w:val="004D1855"/>
    <w:rsid w:val="004D1943"/>
    <w:rsid w:val="004D1E5B"/>
    <w:rsid w:val="004D24E1"/>
    <w:rsid w:val="004D43BB"/>
    <w:rsid w:val="004D54FD"/>
    <w:rsid w:val="004E0713"/>
    <w:rsid w:val="004E1594"/>
    <w:rsid w:val="004E2DA8"/>
    <w:rsid w:val="004E3F24"/>
    <w:rsid w:val="004F269F"/>
    <w:rsid w:val="004F35C7"/>
    <w:rsid w:val="004F524B"/>
    <w:rsid w:val="004F6887"/>
    <w:rsid w:val="004F6A25"/>
    <w:rsid w:val="004F780B"/>
    <w:rsid w:val="004F78DC"/>
    <w:rsid w:val="00500495"/>
    <w:rsid w:val="005029FB"/>
    <w:rsid w:val="005078F8"/>
    <w:rsid w:val="0051059A"/>
    <w:rsid w:val="00513B18"/>
    <w:rsid w:val="00513F91"/>
    <w:rsid w:val="00514EC6"/>
    <w:rsid w:val="00515549"/>
    <w:rsid w:val="00515B56"/>
    <w:rsid w:val="00516E18"/>
    <w:rsid w:val="0052109B"/>
    <w:rsid w:val="005225C1"/>
    <w:rsid w:val="00523607"/>
    <w:rsid w:val="005238EA"/>
    <w:rsid w:val="005240F2"/>
    <w:rsid w:val="005259AA"/>
    <w:rsid w:val="0052701C"/>
    <w:rsid w:val="00531BB3"/>
    <w:rsid w:val="00531FB9"/>
    <w:rsid w:val="00532D4B"/>
    <w:rsid w:val="005369E8"/>
    <w:rsid w:val="00540A6D"/>
    <w:rsid w:val="00541D3F"/>
    <w:rsid w:val="00542423"/>
    <w:rsid w:val="00543A76"/>
    <w:rsid w:val="00547FA4"/>
    <w:rsid w:val="0055043D"/>
    <w:rsid w:val="005522F9"/>
    <w:rsid w:val="00552538"/>
    <w:rsid w:val="005549E1"/>
    <w:rsid w:val="00555ADE"/>
    <w:rsid w:val="0055623E"/>
    <w:rsid w:val="0056139A"/>
    <w:rsid w:val="00561D25"/>
    <w:rsid w:val="005635AB"/>
    <w:rsid w:val="00567BEE"/>
    <w:rsid w:val="00570EF8"/>
    <w:rsid w:val="005737A5"/>
    <w:rsid w:val="00573B03"/>
    <w:rsid w:val="00574817"/>
    <w:rsid w:val="00576EC7"/>
    <w:rsid w:val="005815BB"/>
    <w:rsid w:val="005817CB"/>
    <w:rsid w:val="00582BD9"/>
    <w:rsid w:val="00582CEF"/>
    <w:rsid w:val="00584A40"/>
    <w:rsid w:val="00584D2C"/>
    <w:rsid w:val="00587319"/>
    <w:rsid w:val="00587788"/>
    <w:rsid w:val="0059766B"/>
    <w:rsid w:val="005A1338"/>
    <w:rsid w:val="005A252F"/>
    <w:rsid w:val="005A2681"/>
    <w:rsid w:val="005A3353"/>
    <w:rsid w:val="005A48E5"/>
    <w:rsid w:val="005A5200"/>
    <w:rsid w:val="005B0B80"/>
    <w:rsid w:val="005B1110"/>
    <w:rsid w:val="005B41EB"/>
    <w:rsid w:val="005C021F"/>
    <w:rsid w:val="005C10FC"/>
    <w:rsid w:val="005C111D"/>
    <w:rsid w:val="005C2792"/>
    <w:rsid w:val="005C43DA"/>
    <w:rsid w:val="005C4CC5"/>
    <w:rsid w:val="005C51F1"/>
    <w:rsid w:val="005C78E7"/>
    <w:rsid w:val="005D1C11"/>
    <w:rsid w:val="005D606F"/>
    <w:rsid w:val="005E239B"/>
    <w:rsid w:val="005E399C"/>
    <w:rsid w:val="005E7D72"/>
    <w:rsid w:val="005F0A45"/>
    <w:rsid w:val="005F11DF"/>
    <w:rsid w:val="005F6428"/>
    <w:rsid w:val="005F75D9"/>
    <w:rsid w:val="005F7A63"/>
    <w:rsid w:val="006046B0"/>
    <w:rsid w:val="00607DE3"/>
    <w:rsid w:val="00610A5D"/>
    <w:rsid w:val="00615CA9"/>
    <w:rsid w:val="00620F8A"/>
    <w:rsid w:val="0062201C"/>
    <w:rsid w:val="00622A6F"/>
    <w:rsid w:val="00624BD6"/>
    <w:rsid w:val="00626498"/>
    <w:rsid w:val="00626CC3"/>
    <w:rsid w:val="00627B8F"/>
    <w:rsid w:val="006310E7"/>
    <w:rsid w:val="00634DBA"/>
    <w:rsid w:val="00636AC8"/>
    <w:rsid w:val="00640073"/>
    <w:rsid w:val="00641325"/>
    <w:rsid w:val="0064332C"/>
    <w:rsid w:val="00643F7D"/>
    <w:rsid w:val="00644F56"/>
    <w:rsid w:val="00650940"/>
    <w:rsid w:val="00650963"/>
    <w:rsid w:val="00650CDD"/>
    <w:rsid w:val="006510C5"/>
    <w:rsid w:val="006549FD"/>
    <w:rsid w:val="00656D04"/>
    <w:rsid w:val="00656DC2"/>
    <w:rsid w:val="00660FEC"/>
    <w:rsid w:val="00661A77"/>
    <w:rsid w:val="00662A01"/>
    <w:rsid w:val="00662DB2"/>
    <w:rsid w:val="00662FC7"/>
    <w:rsid w:val="00672C1F"/>
    <w:rsid w:val="00673C1B"/>
    <w:rsid w:val="00675652"/>
    <w:rsid w:val="006772C9"/>
    <w:rsid w:val="00677F12"/>
    <w:rsid w:val="0068156B"/>
    <w:rsid w:val="00684101"/>
    <w:rsid w:val="00684E55"/>
    <w:rsid w:val="006869F1"/>
    <w:rsid w:val="00687F5F"/>
    <w:rsid w:val="006905E3"/>
    <w:rsid w:val="00691ACC"/>
    <w:rsid w:val="00692CCA"/>
    <w:rsid w:val="006930C4"/>
    <w:rsid w:val="006933BD"/>
    <w:rsid w:val="0069732B"/>
    <w:rsid w:val="006A0718"/>
    <w:rsid w:val="006A0C1E"/>
    <w:rsid w:val="006A1395"/>
    <w:rsid w:val="006A2C6C"/>
    <w:rsid w:val="006A4D3A"/>
    <w:rsid w:val="006A6C20"/>
    <w:rsid w:val="006B3491"/>
    <w:rsid w:val="006B480F"/>
    <w:rsid w:val="006B7481"/>
    <w:rsid w:val="006C0C13"/>
    <w:rsid w:val="006C289C"/>
    <w:rsid w:val="006C2F1B"/>
    <w:rsid w:val="006C35D4"/>
    <w:rsid w:val="006C5302"/>
    <w:rsid w:val="006C65F4"/>
    <w:rsid w:val="006D36DD"/>
    <w:rsid w:val="006D37B7"/>
    <w:rsid w:val="006D3E69"/>
    <w:rsid w:val="006D4EA5"/>
    <w:rsid w:val="006D7E8A"/>
    <w:rsid w:val="006E16C8"/>
    <w:rsid w:val="006E3568"/>
    <w:rsid w:val="006E6433"/>
    <w:rsid w:val="006E7A89"/>
    <w:rsid w:val="006F2BEE"/>
    <w:rsid w:val="006F3FE5"/>
    <w:rsid w:val="006F53EC"/>
    <w:rsid w:val="00700F26"/>
    <w:rsid w:val="00701ACA"/>
    <w:rsid w:val="00701B2E"/>
    <w:rsid w:val="007023B8"/>
    <w:rsid w:val="007063C7"/>
    <w:rsid w:val="007122A9"/>
    <w:rsid w:val="0071332A"/>
    <w:rsid w:val="00714524"/>
    <w:rsid w:val="00714ED1"/>
    <w:rsid w:val="007166BE"/>
    <w:rsid w:val="007168B5"/>
    <w:rsid w:val="00716EA4"/>
    <w:rsid w:val="00720066"/>
    <w:rsid w:val="00720450"/>
    <w:rsid w:val="00721AE8"/>
    <w:rsid w:val="00722776"/>
    <w:rsid w:val="0072296D"/>
    <w:rsid w:val="0072755C"/>
    <w:rsid w:val="007276BC"/>
    <w:rsid w:val="0073026C"/>
    <w:rsid w:val="0073077E"/>
    <w:rsid w:val="00730CF3"/>
    <w:rsid w:val="00731F79"/>
    <w:rsid w:val="00736F48"/>
    <w:rsid w:val="00737200"/>
    <w:rsid w:val="007374EB"/>
    <w:rsid w:val="00737F9E"/>
    <w:rsid w:val="007413D3"/>
    <w:rsid w:val="007423E3"/>
    <w:rsid w:val="00742586"/>
    <w:rsid w:val="00743FC7"/>
    <w:rsid w:val="00746554"/>
    <w:rsid w:val="00753934"/>
    <w:rsid w:val="00754644"/>
    <w:rsid w:val="00754DCD"/>
    <w:rsid w:val="007574B3"/>
    <w:rsid w:val="00757B33"/>
    <w:rsid w:val="00761231"/>
    <w:rsid w:val="00764D9C"/>
    <w:rsid w:val="007669B3"/>
    <w:rsid w:val="00766BD6"/>
    <w:rsid w:val="00767D43"/>
    <w:rsid w:val="0077034F"/>
    <w:rsid w:val="0077155B"/>
    <w:rsid w:val="00774B6F"/>
    <w:rsid w:val="0077593B"/>
    <w:rsid w:val="0077661B"/>
    <w:rsid w:val="0078135F"/>
    <w:rsid w:val="00781E0E"/>
    <w:rsid w:val="00782CCA"/>
    <w:rsid w:val="0078546B"/>
    <w:rsid w:val="00785DE4"/>
    <w:rsid w:val="007929BE"/>
    <w:rsid w:val="00792AE3"/>
    <w:rsid w:val="00793E7D"/>
    <w:rsid w:val="007951EE"/>
    <w:rsid w:val="00796AB8"/>
    <w:rsid w:val="007A2323"/>
    <w:rsid w:val="007A2F5E"/>
    <w:rsid w:val="007A7319"/>
    <w:rsid w:val="007B09B9"/>
    <w:rsid w:val="007B1210"/>
    <w:rsid w:val="007B1A1E"/>
    <w:rsid w:val="007B1AEF"/>
    <w:rsid w:val="007B6D13"/>
    <w:rsid w:val="007B7F12"/>
    <w:rsid w:val="007C177A"/>
    <w:rsid w:val="007C527A"/>
    <w:rsid w:val="007C5428"/>
    <w:rsid w:val="007D12B8"/>
    <w:rsid w:val="007D155C"/>
    <w:rsid w:val="007D258F"/>
    <w:rsid w:val="007D3FB8"/>
    <w:rsid w:val="007D451C"/>
    <w:rsid w:val="007D48BD"/>
    <w:rsid w:val="007D6112"/>
    <w:rsid w:val="007D7E29"/>
    <w:rsid w:val="007E000C"/>
    <w:rsid w:val="007E1DD4"/>
    <w:rsid w:val="007E2269"/>
    <w:rsid w:val="007E3BAF"/>
    <w:rsid w:val="007E3E9A"/>
    <w:rsid w:val="007E55A7"/>
    <w:rsid w:val="007E6713"/>
    <w:rsid w:val="007F0D3A"/>
    <w:rsid w:val="007F2DC1"/>
    <w:rsid w:val="007F35EE"/>
    <w:rsid w:val="00802C8E"/>
    <w:rsid w:val="00803270"/>
    <w:rsid w:val="00803768"/>
    <w:rsid w:val="008064CB"/>
    <w:rsid w:val="008072BD"/>
    <w:rsid w:val="008109A0"/>
    <w:rsid w:val="00812279"/>
    <w:rsid w:val="00812DBB"/>
    <w:rsid w:val="00814283"/>
    <w:rsid w:val="0081566A"/>
    <w:rsid w:val="00815EE7"/>
    <w:rsid w:val="0081601D"/>
    <w:rsid w:val="008179F8"/>
    <w:rsid w:val="00820D5D"/>
    <w:rsid w:val="00825773"/>
    <w:rsid w:val="00826DEE"/>
    <w:rsid w:val="008274BD"/>
    <w:rsid w:val="0082780B"/>
    <w:rsid w:val="00827D5E"/>
    <w:rsid w:val="008300C5"/>
    <w:rsid w:val="0084278D"/>
    <w:rsid w:val="0084279A"/>
    <w:rsid w:val="0084279C"/>
    <w:rsid w:val="00842893"/>
    <w:rsid w:val="00844BFC"/>
    <w:rsid w:val="00852F25"/>
    <w:rsid w:val="0085376D"/>
    <w:rsid w:val="008545F2"/>
    <w:rsid w:val="00857A7E"/>
    <w:rsid w:val="00862D74"/>
    <w:rsid w:val="00863105"/>
    <w:rsid w:val="00863AB8"/>
    <w:rsid w:val="00863DAE"/>
    <w:rsid w:val="00864E9F"/>
    <w:rsid w:val="00867C9C"/>
    <w:rsid w:val="008713AD"/>
    <w:rsid w:val="0087211C"/>
    <w:rsid w:val="0087460A"/>
    <w:rsid w:val="00875243"/>
    <w:rsid w:val="00875A32"/>
    <w:rsid w:val="008772E9"/>
    <w:rsid w:val="008834FF"/>
    <w:rsid w:val="00884B18"/>
    <w:rsid w:val="008853A0"/>
    <w:rsid w:val="008858B5"/>
    <w:rsid w:val="0089033B"/>
    <w:rsid w:val="0089082A"/>
    <w:rsid w:val="00893E14"/>
    <w:rsid w:val="00897460"/>
    <w:rsid w:val="008A06E7"/>
    <w:rsid w:val="008A1AC0"/>
    <w:rsid w:val="008A5F28"/>
    <w:rsid w:val="008B3F4A"/>
    <w:rsid w:val="008B53A7"/>
    <w:rsid w:val="008B63DA"/>
    <w:rsid w:val="008B7EEF"/>
    <w:rsid w:val="008C0838"/>
    <w:rsid w:val="008C0F39"/>
    <w:rsid w:val="008C0F79"/>
    <w:rsid w:val="008C1452"/>
    <w:rsid w:val="008C2A05"/>
    <w:rsid w:val="008C2E63"/>
    <w:rsid w:val="008C4007"/>
    <w:rsid w:val="008D2798"/>
    <w:rsid w:val="008D3043"/>
    <w:rsid w:val="008D3666"/>
    <w:rsid w:val="008D3A67"/>
    <w:rsid w:val="008D6A36"/>
    <w:rsid w:val="008D7912"/>
    <w:rsid w:val="008E0B44"/>
    <w:rsid w:val="008E368F"/>
    <w:rsid w:val="008E6179"/>
    <w:rsid w:val="008E6F7D"/>
    <w:rsid w:val="008F0B7B"/>
    <w:rsid w:val="008F22D9"/>
    <w:rsid w:val="008F2E66"/>
    <w:rsid w:val="008F33C1"/>
    <w:rsid w:val="008F3EA5"/>
    <w:rsid w:val="008F5985"/>
    <w:rsid w:val="008F61C8"/>
    <w:rsid w:val="008F64AD"/>
    <w:rsid w:val="00901ACE"/>
    <w:rsid w:val="009042DD"/>
    <w:rsid w:val="009046A9"/>
    <w:rsid w:val="00905045"/>
    <w:rsid w:val="00905F0B"/>
    <w:rsid w:val="009126CC"/>
    <w:rsid w:val="00914B66"/>
    <w:rsid w:val="00915900"/>
    <w:rsid w:val="009167AF"/>
    <w:rsid w:val="00917846"/>
    <w:rsid w:val="009200D5"/>
    <w:rsid w:val="009205B6"/>
    <w:rsid w:val="0092079A"/>
    <w:rsid w:val="0092331E"/>
    <w:rsid w:val="0092335A"/>
    <w:rsid w:val="00926EB2"/>
    <w:rsid w:val="00927227"/>
    <w:rsid w:val="00927E4C"/>
    <w:rsid w:val="0093236E"/>
    <w:rsid w:val="00934382"/>
    <w:rsid w:val="00936F3F"/>
    <w:rsid w:val="009431F9"/>
    <w:rsid w:val="00945869"/>
    <w:rsid w:val="00946220"/>
    <w:rsid w:val="00947365"/>
    <w:rsid w:val="00947A9A"/>
    <w:rsid w:val="00947CCC"/>
    <w:rsid w:val="00950CDF"/>
    <w:rsid w:val="00956109"/>
    <w:rsid w:val="0095627F"/>
    <w:rsid w:val="009564AE"/>
    <w:rsid w:val="00957B06"/>
    <w:rsid w:val="0096015D"/>
    <w:rsid w:val="0096643D"/>
    <w:rsid w:val="00970E9B"/>
    <w:rsid w:val="00971B55"/>
    <w:rsid w:val="00973B52"/>
    <w:rsid w:val="009740DB"/>
    <w:rsid w:val="00974F67"/>
    <w:rsid w:val="00976FB7"/>
    <w:rsid w:val="00980258"/>
    <w:rsid w:val="009839C5"/>
    <w:rsid w:val="00985C4C"/>
    <w:rsid w:val="00992916"/>
    <w:rsid w:val="0099366A"/>
    <w:rsid w:val="009960D1"/>
    <w:rsid w:val="00996612"/>
    <w:rsid w:val="009A0BBA"/>
    <w:rsid w:val="009A1C85"/>
    <w:rsid w:val="009A1E28"/>
    <w:rsid w:val="009A35B4"/>
    <w:rsid w:val="009A3C72"/>
    <w:rsid w:val="009A3F4A"/>
    <w:rsid w:val="009A4E3E"/>
    <w:rsid w:val="009A5602"/>
    <w:rsid w:val="009A6686"/>
    <w:rsid w:val="009A7800"/>
    <w:rsid w:val="009B113E"/>
    <w:rsid w:val="009B1DD1"/>
    <w:rsid w:val="009B21F5"/>
    <w:rsid w:val="009B419D"/>
    <w:rsid w:val="009B7DF4"/>
    <w:rsid w:val="009C071D"/>
    <w:rsid w:val="009C419C"/>
    <w:rsid w:val="009C4431"/>
    <w:rsid w:val="009C49B6"/>
    <w:rsid w:val="009C5E9D"/>
    <w:rsid w:val="009C62FF"/>
    <w:rsid w:val="009D0637"/>
    <w:rsid w:val="009D081A"/>
    <w:rsid w:val="009D1B84"/>
    <w:rsid w:val="009D26F2"/>
    <w:rsid w:val="009D3E08"/>
    <w:rsid w:val="009D522D"/>
    <w:rsid w:val="009E0354"/>
    <w:rsid w:val="009E11C3"/>
    <w:rsid w:val="009E1DA7"/>
    <w:rsid w:val="009E212E"/>
    <w:rsid w:val="009E3256"/>
    <w:rsid w:val="009E6065"/>
    <w:rsid w:val="009E68C0"/>
    <w:rsid w:val="009E6D22"/>
    <w:rsid w:val="009F07DD"/>
    <w:rsid w:val="009F1D25"/>
    <w:rsid w:val="009F253A"/>
    <w:rsid w:val="009F3042"/>
    <w:rsid w:val="009F5E4D"/>
    <w:rsid w:val="009F649C"/>
    <w:rsid w:val="00A011A0"/>
    <w:rsid w:val="00A01E12"/>
    <w:rsid w:val="00A03898"/>
    <w:rsid w:val="00A0474F"/>
    <w:rsid w:val="00A06D82"/>
    <w:rsid w:val="00A12159"/>
    <w:rsid w:val="00A1466B"/>
    <w:rsid w:val="00A1532F"/>
    <w:rsid w:val="00A1580F"/>
    <w:rsid w:val="00A15A21"/>
    <w:rsid w:val="00A170F5"/>
    <w:rsid w:val="00A17875"/>
    <w:rsid w:val="00A21BDD"/>
    <w:rsid w:val="00A233E6"/>
    <w:rsid w:val="00A24B87"/>
    <w:rsid w:val="00A26586"/>
    <w:rsid w:val="00A3017E"/>
    <w:rsid w:val="00A322EA"/>
    <w:rsid w:val="00A32638"/>
    <w:rsid w:val="00A34586"/>
    <w:rsid w:val="00A34DB5"/>
    <w:rsid w:val="00A35EA5"/>
    <w:rsid w:val="00A35EEF"/>
    <w:rsid w:val="00A36FB5"/>
    <w:rsid w:val="00A370BD"/>
    <w:rsid w:val="00A400F3"/>
    <w:rsid w:val="00A41E21"/>
    <w:rsid w:val="00A42617"/>
    <w:rsid w:val="00A426EA"/>
    <w:rsid w:val="00A4426C"/>
    <w:rsid w:val="00A448B3"/>
    <w:rsid w:val="00A46AB0"/>
    <w:rsid w:val="00A510FB"/>
    <w:rsid w:val="00A51CA8"/>
    <w:rsid w:val="00A53BF3"/>
    <w:rsid w:val="00A54EC1"/>
    <w:rsid w:val="00A555F8"/>
    <w:rsid w:val="00A55E12"/>
    <w:rsid w:val="00A56904"/>
    <w:rsid w:val="00A573C9"/>
    <w:rsid w:val="00A6176A"/>
    <w:rsid w:val="00A61C42"/>
    <w:rsid w:val="00A62A8E"/>
    <w:rsid w:val="00A63627"/>
    <w:rsid w:val="00A6398F"/>
    <w:rsid w:val="00A65A69"/>
    <w:rsid w:val="00A66487"/>
    <w:rsid w:val="00A67A8B"/>
    <w:rsid w:val="00A67E36"/>
    <w:rsid w:val="00A70292"/>
    <w:rsid w:val="00A73DEF"/>
    <w:rsid w:val="00A75397"/>
    <w:rsid w:val="00A75AE4"/>
    <w:rsid w:val="00A75B30"/>
    <w:rsid w:val="00A764A3"/>
    <w:rsid w:val="00A76BFE"/>
    <w:rsid w:val="00A80A17"/>
    <w:rsid w:val="00A80D46"/>
    <w:rsid w:val="00A8189C"/>
    <w:rsid w:val="00A82024"/>
    <w:rsid w:val="00A84EA3"/>
    <w:rsid w:val="00A84F7F"/>
    <w:rsid w:val="00A86C94"/>
    <w:rsid w:val="00A87753"/>
    <w:rsid w:val="00A9013D"/>
    <w:rsid w:val="00A90DC6"/>
    <w:rsid w:val="00A91006"/>
    <w:rsid w:val="00A915C0"/>
    <w:rsid w:val="00A9194B"/>
    <w:rsid w:val="00A91EAE"/>
    <w:rsid w:val="00A9258F"/>
    <w:rsid w:val="00A92DB3"/>
    <w:rsid w:val="00A93313"/>
    <w:rsid w:val="00A95B9D"/>
    <w:rsid w:val="00A96152"/>
    <w:rsid w:val="00AA22DA"/>
    <w:rsid w:val="00AA4711"/>
    <w:rsid w:val="00AA6FDC"/>
    <w:rsid w:val="00AA77DF"/>
    <w:rsid w:val="00AB0E2A"/>
    <w:rsid w:val="00AB693C"/>
    <w:rsid w:val="00AB7C92"/>
    <w:rsid w:val="00AC0057"/>
    <w:rsid w:val="00AC188C"/>
    <w:rsid w:val="00AC3CE5"/>
    <w:rsid w:val="00AC4B5A"/>
    <w:rsid w:val="00AC5C5C"/>
    <w:rsid w:val="00AC7CAF"/>
    <w:rsid w:val="00AD0582"/>
    <w:rsid w:val="00AD2EDE"/>
    <w:rsid w:val="00AD2FDB"/>
    <w:rsid w:val="00AD5871"/>
    <w:rsid w:val="00AD6333"/>
    <w:rsid w:val="00AD749D"/>
    <w:rsid w:val="00AD7F70"/>
    <w:rsid w:val="00AE0B76"/>
    <w:rsid w:val="00AE0BB6"/>
    <w:rsid w:val="00AE157B"/>
    <w:rsid w:val="00AE1C98"/>
    <w:rsid w:val="00AE330A"/>
    <w:rsid w:val="00AE4478"/>
    <w:rsid w:val="00AE522A"/>
    <w:rsid w:val="00AE605D"/>
    <w:rsid w:val="00AE78CA"/>
    <w:rsid w:val="00AE7C97"/>
    <w:rsid w:val="00AF19AA"/>
    <w:rsid w:val="00AF3C17"/>
    <w:rsid w:val="00AF68B9"/>
    <w:rsid w:val="00AF6C49"/>
    <w:rsid w:val="00B012B8"/>
    <w:rsid w:val="00B02F4E"/>
    <w:rsid w:val="00B038A7"/>
    <w:rsid w:val="00B057DD"/>
    <w:rsid w:val="00B06C04"/>
    <w:rsid w:val="00B110CF"/>
    <w:rsid w:val="00B111BC"/>
    <w:rsid w:val="00B11BFC"/>
    <w:rsid w:val="00B14990"/>
    <w:rsid w:val="00B15351"/>
    <w:rsid w:val="00B1541D"/>
    <w:rsid w:val="00B2057F"/>
    <w:rsid w:val="00B20818"/>
    <w:rsid w:val="00B214F9"/>
    <w:rsid w:val="00B2153C"/>
    <w:rsid w:val="00B234F1"/>
    <w:rsid w:val="00B236BE"/>
    <w:rsid w:val="00B249EC"/>
    <w:rsid w:val="00B25531"/>
    <w:rsid w:val="00B25882"/>
    <w:rsid w:val="00B30648"/>
    <w:rsid w:val="00B31C91"/>
    <w:rsid w:val="00B32698"/>
    <w:rsid w:val="00B369E6"/>
    <w:rsid w:val="00B4116D"/>
    <w:rsid w:val="00B41847"/>
    <w:rsid w:val="00B472C9"/>
    <w:rsid w:val="00B53150"/>
    <w:rsid w:val="00B531DB"/>
    <w:rsid w:val="00B53DCB"/>
    <w:rsid w:val="00B5642C"/>
    <w:rsid w:val="00B5651A"/>
    <w:rsid w:val="00B56EAA"/>
    <w:rsid w:val="00B64B85"/>
    <w:rsid w:val="00B6600A"/>
    <w:rsid w:val="00B66956"/>
    <w:rsid w:val="00B6766A"/>
    <w:rsid w:val="00B67AA4"/>
    <w:rsid w:val="00B706EA"/>
    <w:rsid w:val="00B76136"/>
    <w:rsid w:val="00B76AE1"/>
    <w:rsid w:val="00B76E65"/>
    <w:rsid w:val="00B80AF3"/>
    <w:rsid w:val="00B82B61"/>
    <w:rsid w:val="00B82EB3"/>
    <w:rsid w:val="00B854DC"/>
    <w:rsid w:val="00B9092C"/>
    <w:rsid w:val="00B94310"/>
    <w:rsid w:val="00B9462B"/>
    <w:rsid w:val="00B94A72"/>
    <w:rsid w:val="00B955F5"/>
    <w:rsid w:val="00BA2128"/>
    <w:rsid w:val="00BA2BEB"/>
    <w:rsid w:val="00BA4D98"/>
    <w:rsid w:val="00BA621C"/>
    <w:rsid w:val="00BA697D"/>
    <w:rsid w:val="00BB09D0"/>
    <w:rsid w:val="00BB4571"/>
    <w:rsid w:val="00BB60A8"/>
    <w:rsid w:val="00BB70F6"/>
    <w:rsid w:val="00BC0AE0"/>
    <w:rsid w:val="00BC385E"/>
    <w:rsid w:val="00BD035C"/>
    <w:rsid w:val="00BD109D"/>
    <w:rsid w:val="00BD45FF"/>
    <w:rsid w:val="00BD5C71"/>
    <w:rsid w:val="00BD5D1F"/>
    <w:rsid w:val="00BD5ED9"/>
    <w:rsid w:val="00BD6947"/>
    <w:rsid w:val="00BD7644"/>
    <w:rsid w:val="00BE1051"/>
    <w:rsid w:val="00BE1928"/>
    <w:rsid w:val="00BE2651"/>
    <w:rsid w:val="00BE3505"/>
    <w:rsid w:val="00BE36BD"/>
    <w:rsid w:val="00BE4065"/>
    <w:rsid w:val="00BE5227"/>
    <w:rsid w:val="00BE57F0"/>
    <w:rsid w:val="00BE5922"/>
    <w:rsid w:val="00BE5924"/>
    <w:rsid w:val="00BE74C5"/>
    <w:rsid w:val="00BF09DC"/>
    <w:rsid w:val="00BF32EB"/>
    <w:rsid w:val="00BF3D1B"/>
    <w:rsid w:val="00BF5D2A"/>
    <w:rsid w:val="00C04CAC"/>
    <w:rsid w:val="00C05F9B"/>
    <w:rsid w:val="00C06719"/>
    <w:rsid w:val="00C06F3D"/>
    <w:rsid w:val="00C07E1B"/>
    <w:rsid w:val="00C1130F"/>
    <w:rsid w:val="00C1249C"/>
    <w:rsid w:val="00C1258B"/>
    <w:rsid w:val="00C13164"/>
    <w:rsid w:val="00C16598"/>
    <w:rsid w:val="00C17196"/>
    <w:rsid w:val="00C17595"/>
    <w:rsid w:val="00C201AD"/>
    <w:rsid w:val="00C2140D"/>
    <w:rsid w:val="00C221FD"/>
    <w:rsid w:val="00C24158"/>
    <w:rsid w:val="00C24AF2"/>
    <w:rsid w:val="00C3078F"/>
    <w:rsid w:val="00C3234A"/>
    <w:rsid w:val="00C327F2"/>
    <w:rsid w:val="00C332EE"/>
    <w:rsid w:val="00C365C0"/>
    <w:rsid w:val="00C412DB"/>
    <w:rsid w:val="00C43929"/>
    <w:rsid w:val="00C441A9"/>
    <w:rsid w:val="00C44FFC"/>
    <w:rsid w:val="00C46FDF"/>
    <w:rsid w:val="00C47F2B"/>
    <w:rsid w:val="00C50F14"/>
    <w:rsid w:val="00C521CF"/>
    <w:rsid w:val="00C53234"/>
    <w:rsid w:val="00C53D71"/>
    <w:rsid w:val="00C54571"/>
    <w:rsid w:val="00C54E62"/>
    <w:rsid w:val="00C565AD"/>
    <w:rsid w:val="00C56DB4"/>
    <w:rsid w:val="00C56F5F"/>
    <w:rsid w:val="00C636AE"/>
    <w:rsid w:val="00C6395B"/>
    <w:rsid w:val="00C6410B"/>
    <w:rsid w:val="00C6428A"/>
    <w:rsid w:val="00C6437F"/>
    <w:rsid w:val="00C647F9"/>
    <w:rsid w:val="00C67BD3"/>
    <w:rsid w:val="00C70691"/>
    <w:rsid w:val="00C74B40"/>
    <w:rsid w:val="00C75B7B"/>
    <w:rsid w:val="00C75EF1"/>
    <w:rsid w:val="00C76275"/>
    <w:rsid w:val="00C76580"/>
    <w:rsid w:val="00C77F26"/>
    <w:rsid w:val="00C87B0C"/>
    <w:rsid w:val="00C91010"/>
    <w:rsid w:val="00C913C8"/>
    <w:rsid w:val="00C93352"/>
    <w:rsid w:val="00C9650E"/>
    <w:rsid w:val="00C9706F"/>
    <w:rsid w:val="00C97EA2"/>
    <w:rsid w:val="00CA2648"/>
    <w:rsid w:val="00CA32D9"/>
    <w:rsid w:val="00CA5D6D"/>
    <w:rsid w:val="00CA5E3C"/>
    <w:rsid w:val="00CA633C"/>
    <w:rsid w:val="00CB21DB"/>
    <w:rsid w:val="00CB4DD7"/>
    <w:rsid w:val="00CB5034"/>
    <w:rsid w:val="00CC11F1"/>
    <w:rsid w:val="00CC287B"/>
    <w:rsid w:val="00CC4606"/>
    <w:rsid w:val="00CC4E9D"/>
    <w:rsid w:val="00CC7A38"/>
    <w:rsid w:val="00CD0005"/>
    <w:rsid w:val="00CD0E39"/>
    <w:rsid w:val="00CD24CF"/>
    <w:rsid w:val="00CD2B4E"/>
    <w:rsid w:val="00CD33A8"/>
    <w:rsid w:val="00CD3675"/>
    <w:rsid w:val="00CD371B"/>
    <w:rsid w:val="00CD5905"/>
    <w:rsid w:val="00CE2749"/>
    <w:rsid w:val="00CE2E08"/>
    <w:rsid w:val="00CE6D0E"/>
    <w:rsid w:val="00CF0473"/>
    <w:rsid w:val="00CF3501"/>
    <w:rsid w:val="00CF5288"/>
    <w:rsid w:val="00D00B09"/>
    <w:rsid w:val="00D01672"/>
    <w:rsid w:val="00D03309"/>
    <w:rsid w:val="00D060D4"/>
    <w:rsid w:val="00D06AE5"/>
    <w:rsid w:val="00D071D4"/>
    <w:rsid w:val="00D2158F"/>
    <w:rsid w:val="00D224D2"/>
    <w:rsid w:val="00D23219"/>
    <w:rsid w:val="00D23351"/>
    <w:rsid w:val="00D2382C"/>
    <w:rsid w:val="00D303F6"/>
    <w:rsid w:val="00D31DC2"/>
    <w:rsid w:val="00D33D07"/>
    <w:rsid w:val="00D41113"/>
    <w:rsid w:val="00D41C1A"/>
    <w:rsid w:val="00D4262A"/>
    <w:rsid w:val="00D42E7E"/>
    <w:rsid w:val="00D47973"/>
    <w:rsid w:val="00D47E20"/>
    <w:rsid w:val="00D5185C"/>
    <w:rsid w:val="00D51ECE"/>
    <w:rsid w:val="00D55C36"/>
    <w:rsid w:val="00D61035"/>
    <w:rsid w:val="00D70039"/>
    <w:rsid w:val="00D7014D"/>
    <w:rsid w:val="00D70D40"/>
    <w:rsid w:val="00D714FD"/>
    <w:rsid w:val="00D71D0E"/>
    <w:rsid w:val="00D730A3"/>
    <w:rsid w:val="00D7370F"/>
    <w:rsid w:val="00D73F7B"/>
    <w:rsid w:val="00D747F9"/>
    <w:rsid w:val="00D75081"/>
    <w:rsid w:val="00D76AB0"/>
    <w:rsid w:val="00D826D4"/>
    <w:rsid w:val="00D83DF2"/>
    <w:rsid w:val="00D85D39"/>
    <w:rsid w:val="00D90E2C"/>
    <w:rsid w:val="00D91F20"/>
    <w:rsid w:val="00D93AEE"/>
    <w:rsid w:val="00D93E27"/>
    <w:rsid w:val="00D961D4"/>
    <w:rsid w:val="00DA3A98"/>
    <w:rsid w:val="00DA4C63"/>
    <w:rsid w:val="00DA5253"/>
    <w:rsid w:val="00DA6871"/>
    <w:rsid w:val="00DA7819"/>
    <w:rsid w:val="00DB11FD"/>
    <w:rsid w:val="00DB1FB3"/>
    <w:rsid w:val="00DB2C2A"/>
    <w:rsid w:val="00DB36E6"/>
    <w:rsid w:val="00DB3A6B"/>
    <w:rsid w:val="00DB401F"/>
    <w:rsid w:val="00DB4228"/>
    <w:rsid w:val="00DB79D8"/>
    <w:rsid w:val="00DC2E07"/>
    <w:rsid w:val="00DC43CE"/>
    <w:rsid w:val="00DC47BE"/>
    <w:rsid w:val="00DC57F3"/>
    <w:rsid w:val="00DC7D9C"/>
    <w:rsid w:val="00DD040D"/>
    <w:rsid w:val="00DD1AEE"/>
    <w:rsid w:val="00DD33CA"/>
    <w:rsid w:val="00DD459E"/>
    <w:rsid w:val="00DD6227"/>
    <w:rsid w:val="00DD7E08"/>
    <w:rsid w:val="00DE0246"/>
    <w:rsid w:val="00DE38BA"/>
    <w:rsid w:val="00DE46D9"/>
    <w:rsid w:val="00DE48C5"/>
    <w:rsid w:val="00DE4AD4"/>
    <w:rsid w:val="00DE4DAD"/>
    <w:rsid w:val="00DF1BD8"/>
    <w:rsid w:val="00DF4FE1"/>
    <w:rsid w:val="00DF5AA1"/>
    <w:rsid w:val="00DF739D"/>
    <w:rsid w:val="00E0196E"/>
    <w:rsid w:val="00E02CFC"/>
    <w:rsid w:val="00E069BB"/>
    <w:rsid w:val="00E06D4E"/>
    <w:rsid w:val="00E101F1"/>
    <w:rsid w:val="00E12FD6"/>
    <w:rsid w:val="00E1353B"/>
    <w:rsid w:val="00E14147"/>
    <w:rsid w:val="00E17D10"/>
    <w:rsid w:val="00E20332"/>
    <w:rsid w:val="00E21052"/>
    <w:rsid w:val="00E23F43"/>
    <w:rsid w:val="00E242ED"/>
    <w:rsid w:val="00E404AD"/>
    <w:rsid w:val="00E40978"/>
    <w:rsid w:val="00E45FAC"/>
    <w:rsid w:val="00E47C59"/>
    <w:rsid w:val="00E51356"/>
    <w:rsid w:val="00E5441E"/>
    <w:rsid w:val="00E57893"/>
    <w:rsid w:val="00E6000B"/>
    <w:rsid w:val="00E60B5F"/>
    <w:rsid w:val="00E617C7"/>
    <w:rsid w:val="00E61B8C"/>
    <w:rsid w:val="00E633F4"/>
    <w:rsid w:val="00E66456"/>
    <w:rsid w:val="00E6787F"/>
    <w:rsid w:val="00E7141E"/>
    <w:rsid w:val="00E746BD"/>
    <w:rsid w:val="00E77ED5"/>
    <w:rsid w:val="00E800DE"/>
    <w:rsid w:val="00E81CF0"/>
    <w:rsid w:val="00E8295C"/>
    <w:rsid w:val="00E8305A"/>
    <w:rsid w:val="00E83A2D"/>
    <w:rsid w:val="00E854E3"/>
    <w:rsid w:val="00E922ED"/>
    <w:rsid w:val="00E92BA9"/>
    <w:rsid w:val="00E93C3F"/>
    <w:rsid w:val="00E94F10"/>
    <w:rsid w:val="00E96C0E"/>
    <w:rsid w:val="00EA0436"/>
    <w:rsid w:val="00EA05E3"/>
    <w:rsid w:val="00EA209E"/>
    <w:rsid w:val="00EA2AC6"/>
    <w:rsid w:val="00EA4209"/>
    <w:rsid w:val="00EA4EF7"/>
    <w:rsid w:val="00EA6767"/>
    <w:rsid w:val="00EA7087"/>
    <w:rsid w:val="00EB0189"/>
    <w:rsid w:val="00EB119C"/>
    <w:rsid w:val="00EB4EB9"/>
    <w:rsid w:val="00EB655A"/>
    <w:rsid w:val="00EC7783"/>
    <w:rsid w:val="00ED0D9A"/>
    <w:rsid w:val="00ED63E1"/>
    <w:rsid w:val="00EE1DBB"/>
    <w:rsid w:val="00EE30E1"/>
    <w:rsid w:val="00EE31EB"/>
    <w:rsid w:val="00EE3A5A"/>
    <w:rsid w:val="00EE4AC3"/>
    <w:rsid w:val="00EE5D21"/>
    <w:rsid w:val="00EF04EE"/>
    <w:rsid w:val="00EF4E85"/>
    <w:rsid w:val="00EF59BB"/>
    <w:rsid w:val="00EF60F0"/>
    <w:rsid w:val="00EF637B"/>
    <w:rsid w:val="00F01110"/>
    <w:rsid w:val="00F01276"/>
    <w:rsid w:val="00F05E0B"/>
    <w:rsid w:val="00F07C01"/>
    <w:rsid w:val="00F100FD"/>
    <w:rsid w:val="00F118C5"/>
    <w:rsid w:val="00F11E56"/>
    <w:rsid w:val="00F13361"/>
    <w:rsid w:val="00F150D1"/>
    <w:rsid w:val="00F154F9"/>
    <w:rsid w:val="00F169E2"/>
    <w:rsid w:val="00F17E71"/>
    <w:rsid w:val="00F21E1B"/>
    <w:rsid w:val="00F237B2"/>
    <w:rsid w:val="00F25072"/>
    <w:rsid w:val="00F2521C"/>
    <w:rsid w:val="00F25D03"/>
    <w:rsid w:val="00F2790C"/>
    <w:rsid w:val="00F27D67"/>
    <w:rsid w:val="00F319E1"/>
    <w:rsid w:val="00F33966"/>
    <w:rsid w:val="00F35BBB"/>
    <w:rsid w:val="00F3696E"/>
    <w:rsid w:val="00F40E23"/>
    <w:rsid w:val="00F41DF2"/>
    <w:rsid w:val="00F41F24"/>
    <w:rsid w:val="00F42E06"/>
    <w:rsid w:val="00F43FB5"/>
    <w:rsid w:val="00F4443C"/>
    <w:rsid w:val="00F44DDB"/>
    <w:rsid w:val="00F45F2F"/>
    <w:rsid w:val="00F535C7"/>
    <w:rsid w:val="00F602D7"/>
    <w:rsid w:val="00F61612"/>
    <w:rsid w:val="00F621A7"/>
    <w:rsid w:val="00F65727"/>
    <w:rsid w:val="00F668E7"/>
    <w:rsid w:val="00F66F83"/>
    <w:rsid w:val="00F707AF"/>
    <w:rsid w:val="00F72527"/>
    <w:rsid w:val="00F72C5E"/>
    <w:rsid w:val="00F7429E"/>
    <w:rsid w:val="00F74618"/>
    <w:rsid w:val="00F762B4"/>
    <w:rsid w:val="00F8388D"/>
    <w:rsid w:val="00F84CC9"/>
    <w:rsid w:val="00F84F03"/>
    <w:rsid w:val="00F87115"/>
    <w:rsid w:val="00F87BAC"/>
    <w:rsid w:val="00F905D9"/>
    <w:rsid w:val="00F90BCB"/>
    <w:rsid w:val="00F91ADD"/>
    <w:rsid w:val="00F92CC5"/>
    <w:rsid w:val="00F9357E"/>
    <w:rsid w:val="00F952F9"/>
    <w:rsid w:val="00FA0DA1"/>
    <w:rsid w:val="00FA36D8"/>
    <w:rsid w:val="00FA58B7"/>
    <w:rsid w:val="00FB07B1"/>
    <w:rsid w:val="00FB3461"/>
    <w:rsid w:val="00FB4B73"/>
    <w:rsid w:val="00FB529F"/>
    <w:rsid w:val="00FB5ABB"/>
    <w:rsid w:val="00FB7C5E"/>
    <w:rsid w:val="00FC00E2"/>
    <w:rsid w:val="00FC2C7C"/>
    <w:rsid w:val="00FC4C9F"/>
    <w:rsid w:val="00FC5CD8"/>
    <w:rsid w:val="00FD2388"/>
    <w:rsid w:val="00FD28C0"/>
    <w:rsid w:val="00FD2E85"/>
    <w:rsid w:val="00FD478B"/>
    <w:rsid w:val="00FD4EA0"/>
    <w:rsid w:val="00FD6B88"/>
    <w:rsid w:val="00FE16F2"/>
    <w:rsid w:val="00FE1D1F"/>
    <w:rsid w:val="00FE2732"/>
    <w:rsid w:val="00FE3400"/>
    <w:rsid w:val="00FE4130"/>
    <w:rsid w:val="00FE7CD9"/>
    <w:rsid w:val="00FF264F"/>
    <w:rsid w:val="00FF3A0D"/>
    <w:rsid w:val="00FF740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E9106D"/>
  <w15:docId w15:val="{C1162379-4665-4EAA-AC5E-F24A3BD8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A0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722776"/>
    <w:pPr>
      <w:keepNext/>
      <w:pageBreakBefore/>
      <w:spacing w:before="2400" w:after="60"/>
      <w:jc w:val="center"/>
      <w:outlineLvl w:val="0"/>
    </w:pPr>
    <w:rPr>
      <w:rFonts w:cs="Arial"/>
      <w:b/>
      <w:bCs/>
      <w:caps/>
      <w:kern w:val="32"/>
      <w:sz w:val="32"/>
      <w:szCs w:val="32"/>
    </w:rPr>
  </w:style>
  <w:style w:type="paragraph" w:styleId="Heading2">
    <w:name w:val="heading 2"/>
    <w:basedOn w:val="Normal"/>
    <w:next w:val="Normal"/>
    <w:link w:val="Heading2Char"/>
    <w:uiPriority w:val="9"/>
    <w:qFormat/>
    <w:rsid w:val="00722776"/>
    <w:pPr>
      <w:keepNext/>
      <w:spacing w:after="60"/>
      <w:outlineLvl w:val="1"/>
    </w:pPr>
    <w:rPr>
      <w:rFonts w:cs="Arial"/>
      <w:b/>
      <w:bCs/>
      <w:iCs/>
      <w:sz w:val="32"/>
      <w:szCs w:val="28"/>
    </w:rPr>
  </w:style>
  <w:style w:type="paragraph" w:styleId="Heading3">
    <w:name w:val="heading 3"/>
    <w:basedOn w:val="Heading2"/>
    <w:next w:val="Normal"/>
    <w:link w:val="Heading3Char"/>
    <w:uiPriority w:val="9"/>
    <w:qFormat/>
    <w:rsid w:val="00722776"/>
    <w:pPr>
      <w:outlineLvl w:val="2"/>
    </w:pPr>
    <w:rPr>
      <w:bCs w:val="0"/>
      <w:sz w:val="28"/>
      <w:szCs w:val="26"/>
    </w:rPr>
  </w:style>
  <w:style w:type="paragraph" w:styleId="Heading4">
    <w:name w:val="heading 4"/>
    <w:basedOn w:val="Normal"/>
    <w:next w:val="Normal"/>
    <w:link w:val="Heading4Char"/>
    <w:uiPriority w:val="9"/>
    <w:qFormat/>
    <w:rsid w:val="00722776"/>
    <w:pPr>
      <w:keepNext/>
      <w:numPr>
        <w:ilvl w:val="3"/>
        <w:numId w:val="6"/>
      </w:numPr>
      <w:spacing w:after="60"/>
      <w:outlineLvl w:val="3"/>
    </w:pPr>
    <w:rPr>
      <w:b/>
      <w:bCs/>
      <w:sz w:val="24"/>
    </w:rPr>
  </w:style>
  <w:style w:type="paragraph" w:styleId="Heading5">
    <w:name w:val="heading 5"/>
    <w:basedOn w:val="Normal"/>
    <w:next w:val="Normal"/>
    <w:link w:val="Heading5Char"/>
    <w:qFormat/>
    <w:rsid w:val="00722776"/>
    <w:pPr>
      <w:spacing w:after="60"/>
      <w:outlineLvl w:val="4"/>
    </w:pPr>
    <w:rPr>
      <w:b/>
      <w:bCs/>
      <w:iCs/>
      <w:szCs w:val="20"/>
    </w:rPr>
  </w:style>
  <w:style w:type="paragraph" w:styleId="Heading6">
    <w:name w:val="heading 6"/>
    <w:basedOn w:val="Normal"/>
    <w:next w:val="Normal"/>
    <w:link w:val="Heading6Char"/>
    <w:qFormat/>
    <w:rsid w:val="00722776"/>
    <w:pPr>
      <w:numPr>
        <w:ilvl w:val="5"/>
        <w:numId w:val="7"/>
      </w:numPr>
      <w:spacing w:after="60"/>
      <w:outlineLvl w:val="5"/>
    </w:pPr>
    <w:rPr>
      <w:b/>
      <w:bCs/>
    </w:rPr>
  </w:style>
  <w:style w:type="paragraph" w:styleId="Heading7">
    <w:name w:val="heading 7"/>
    <w:basedOn w:val="Normal"/>
    <w:next w:val="Normal"/>
    <w:link w:val="Heading7Char"/>
    <w:qFormat/>
    <w:rsid w:val="00722776"/>
    <w:pPr>
      <w:numPr>
        <w:ilvl w:val="6"/>
        <w:numId w:val="7"/>
      </w:numPr>
      <w:spacing w:after="60"/>
      <w:outlineLvl w:val="6"/>
    </w:pPr>
  </w:style>
  <w:style w:type="paragraph" w:styleId="Heading8">
    <w:name w:val="heading 8"/>
    <w:basedOn w:val="Normal"/>
    <w:next w:val="Normal"/>
    <w:link w:val="Heading8Char"/>
    <w:qFormat/>
    <w:rsid w:val="00722776"/>
    <w:pPr>
      <w:numPr>
        <w:ilvl w:val="7"/>
        <w:numId w:val="7"/>
      </w:numPr>
      <w:spacing w:after="60"/>
      <w:outlineLvl w:val="7"/>
    </w:pPr>
    <w:rPr>
      <w:i/>
      <w:iCs/>
    </w:rPr>
  </w:style>
  <w:style w:type="paragraph" w:styleId="Heading9">
    <w:name w:val="heading 9"/>
    <w:basedOn w:val="Normal"/>
    <w:next w:val="Normal"/>
    <w:link w:val="Heading9Char"/>
    <w:qFormat/>
    <w:rsid w:val="00722776"/>
    <w:pPr>
      <w:numPr>
        <w:ilvl w:val="8"/>
        <w:numId w:val="7"/>
      </w:numPr>
      <w:spacing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rsid w:val="00722776"/>
    <w:pPr>
      <w:numPr>
        <w:numId w:val="3"/>
      </w:numPr>
    </w:pPr>
  </w:style>
  <w:style w:type="character" w:customStyle="1" w:styleId="Hints">
    <w:name w:val="Hints"/>
    <w:semiHidden/>
    <w:rsid w:val="00722776"/>
    <w:rPr>
      <w:noProof/>
      <w:color w:val="FF0000"/>
    </w:rPr>
  </w:style>
  <w:style w:type="paragraph" w:styleId="Header">
    <w:name w:val="header"/>
    <w:basedOn w:val="Normal"/>
    <w:link w:val="HeaderChar"/>
    <w:uiPriority w:val="99"/>
    <w:rsid w:val="00722776"/>
    <w:pPr>
      <w:tabs>
        <w:tab w:val="center" w:pos="4153"/>
        <w:tab w:val="right" w:pos="8306"/>
      </w:tabs>
    </w:pPr>
    <w:rPr>
      <w:i/>
      <w:sz w:val="16"/>
    </w:rPr>
  </w:style>
  <w:style w:type="table" w:styleId="TableGrid">
    <w:name w:val="Table Grid"/>
    <w:basedOn w:val="TableNormal"/>
    <w:uiPriority w:val="59"/>
    <w:rsid w:val="0072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autoRedefine/>
    <w:uiPriority w:val="39"/>
    <w:qFormat/>
    <w:rsid w:val="00F65727"/>
    <w:pPr>
      <w:tabs>
        <w:tab w:val="right" w:leader="dot" w:pos="9061"/>
      </w:tabs>
      <w:ind w:right="851"/>
    </w:pPr>
    <w:rPr>
      <w:b/>
    </w:rPr>
  </w:style>
  <w:style w:type="paragraph" w:styleId="TOC2">
    <w:name w:val="toc 2"/>
    <w:basedOn w:val="Normal"/>
    <w:autoRedefine/>
    <w:uiPriority w:val="39"/>
    <w:qFormat/>
    <w:rsid w:val="00722776"/>
    <w:pPr>
      <w:tabs>
        <w:tab w:val="right" w:leader="dot" w:pos="9061"/>
      </w:tabs>
      <w:ind w:left="567"/>
    </w:pPr>
  </w:style>
  <w:style w:type="paragraph" w:styleId="ListNumber3">
    <w:name w:val="List Number 3"/>
    <w:basedOn w:val="Normal"/>
    <w:uiPriority w:val="99"/>
    <w:rsid w:val="00722776"/>
    <w:pPr>
      <w:numPr>
        <w:numId w:val="8"/>
      </w:numPr>
    </w:pPr>
  </w:style>
  <w:style w:type="paragraph" w:customStyle="1" w:styleId="Sub-subtitle">
    <w:name w:val="Sub-subtitle"/>
    <w:basedOn w:val="Subtitle"/>
    <w:next w:val="Normal"/>
    <w:rsid w:val="00722776"/>
    <w:rPr>
      <w:sz w:val="24"/>
    </w:rPr>
  </w:style>
  <w:style w:type="paragraph" w:styleId="Subtitle">
    <w:name w:val="Subtitle"/>
    <w:basedOn w:val="Normal"/>
    <w:next w:val="Sub-subtitle"/>
    <w:link w:val="SubtitleChar"/>
    <w:qFormat/>
    <w:rsid w:val="00722776"/>
    <w:pPr>
      <w:spacing w:before="2400"/>
      <w:jc w:val="center"/>
      <w:outlineLvl w:val="1"/>
    </w:pPr>
    <w:rPr>
      <w:rFonts w:cs="Arial"/>
      <w:b/>
      <w:caps/>
      <w:sz w:val="28"/>
      <w:szCs w:val="28"/>
    </w:rPr>
  </w:style>
  <w:style w:type="paragraph" w:customStyle="1" w:styleId="Contents">
    <w:name w:val="Contents"/>
    <w:basedOn w:val="Heading2"/>
    <w:next w:val="Normal"/>
    <w:rsid w:val="00722776"/>
  </w:style>
  <w:style w:type="paragraph" w:customStyle="1" w:styleId="TableText">
    <w:name w:val="Table Text"/>
    <w:basedOn w:val="Normal"/>
    <w:rsid w:val="00722776"/>
    <w:pPr>
      <w:spacing w:before="80" w:after="80"/>
    </w:pPr>
  </w:style>
  <w:style w:type="paragraph" w:customStyle="1" w:styleId="TableHeading">
    <w:name w:val="Table Heading"/>
    <w:basedOn w:val="TableText"/>
    <w:rsid w:val="00722776"/>
    <w:pPr>
      <w:keepNext/>
    </w:pPr>
    <w:rPr>
      <w:b/>
    </w:rPr>
  </w:style>
  <w:style w:type="paragraph" w:customStyle="1" w:styleId="TableCaption">
    <w:name w:val="Table Caption"/>
    <w:basedOn w:val="Normal"/>
    <w:next w:val="Normal"/>
    <w:rsid w:val="00722776"/>
    <w:pPr>
      <w:keepNext/>
      <w:spacing w:after="240"/>
    </w:pPr>
    <w:rPr>
      <w:b/>
    </w:rPr>
  </w:style>
  <w:style w:type="paragraph" w:customStyle="1" w:styleId="Figure">
    <w:name w:val="Figure"/>
    <w:basedOn w:val="Normal"/>
    <w:next w:val="ListBullet3"/>
    <w:rsid w:val="00722776"/>
  </w:style>
  <w:style w:type="paragraph" w:customStyle="1" w:styleId="FigureCaption">
    <w:name w:val="Figure Caption"/>
    <w:basedOn w:val="Normal"/>
    <w:next w:val="Figure"/>
    <w:rsid w:val="00722776"/>
    <w:pPr>
      <w:keepNext/>
      <w:spacing w:after="240"/>
    </w:pPr>
    <w:rPr>
      <w:b/>
    </w:rPr>
  </w:style>
  <w:style w:type="paragraph" w:customStyle="1" w:styleId="SectionHeading">
    <w:name w:val="Section Heading"/>
    <w:basedOn w:val="Normal"/>
    <w:next w:val="Heading2"/>
    <w:semiHidden/>
    <w:rsid w:val="00722776"/>
    <w:rPr>
      <w:b/>
      <w:sz w:val="24"/>
    </w:rPr>
  </w:style>
  <w:style w:type="paragraph" w:styleId="Footer">
    <w:name w:val="footer"/>
    <w:basedOn w:val="Normal"/>
    <w:link w:val="FooterChar"/>
    <w:uiPriority w:val="99"/>
    <w:rsid w:val="00722776"/>
    <w:pPr>
      <w:tabs>
        <w:tab w:val="center" w:pos="4153"/>
        <w:tab w:val="right" w:pos="8306"/>
      </w:tabs>
    </w:pPr>
    <w:rPr>
      <w:sz w:val="16"/>
    </w:rPr>
  </w:style>
  <w:style w:type="paragraph" w:styleId="ListBullet">
    <w:name w:val="List Bullet"/>
    <w:basedOn w:val="Normal"/>
    <w:uiPriority w:val="99"/>
    <w:qFormat/>
    <w:rsid w:val="00722776"/>
    <w:pPr>
      <w:numPr>
        <w:numId w:val="1"/>
      </w:numPr>
    </w:pPr>
  </w:style>
  <w:style w:type="paragraph" w:styleId="ListBullet2">
    <w:name w:val="List Bullet 2"/>
    <w:basedOn w:val="ListBullet"/>
    <w:uiPriority w:val="99"/>
    <w:rsid w:val="00722776"/>
    <w:pPr>
      <w:numPr>
        <w:numId w:val="2"/>
      </w:numPr>
      <w:tabs>
        <w:tab w:val="left" w:pos="1134"/>
      </w:tabs>
    </w:pPr>
  </w:style>
  <w:style w:type="paragraph" w:styleId="ListNumber">
    <w:name w:val="List Number"/>
    <w:basedOn w:val="Normal"/>
    <w:uiPriority w:val="99"/>
    <w:qFormat/>
    <w:rsid w:val="00722776"/>
    <w:pPr>
      <w:numPr>
        <w:numId w:val="4"/>
      </w:numPr>
    </w:pPr>
  </w:style>
  <w:style w:type="paragraph" w:styleId="ListNumber2">
    <w:name w:val="List Number 2"/>
    <w:basedOn w:val="Normal"/>
    <w:uiPriority w:val="99"/>
    <w:rsid w:val="00722776"/>
    <w:pPr>
      <w:numPr>
        <w:numId w:val="5"/>
      </w:numPr>
      <w:tabs>
        <w:tab w:val="left" w:pos="1134"/>
      </w:tabs>
    </w:pPr>
  </w:style>
  <w:style w:type="paragraph" w:styleId="TableofFigures">
    <w:name w:val="table of figures"/>
    <w:basedOn w:val="TOC2"/>
    <w:next w:val="Normal"/>
    <w:uiPriority w:val="99"/>
    <w:rsid w:val="00CE2749"/>
    <w:pPr>
      <w:ind w:left="0" w:right="1021"/>
    </w:pPr>
  </w:style>
  <w:style w:type="paragraph" w:customStyle="1" w:styleId="Heading1-nonumbering">
    <w:name w:val="Heading 1 - no numbering"/>
    <w:basedOn w:val="Heading1"/>
    <w:next w:val="Normal"/>
    <w:semiHidden/>
    <w:rsid w:val="00722776"/>
  </w:style>
  <w:style w:type="paragraph" w:styleId="FootnoteText">
    <w:name w:val="footnote text"/>
    <w:basedOn w:val="Normal"/>
    <w:link w:val="FootnoteTextChar"/>
    <w:uiPriority w:val="99"/>
    <w:rsid w:val="00722776"/>
    <w:rPr>
      <w:sz w:val="16"/>
      <w:szCs w:val="20"/>
    </w:rPr>
  </w:style>
  <w:style w:type="paragraph" w:styleId="TOC3">
    <w:name w:val="toc 3"/>
    <w:basedOn w:val="TOC2"/>
    <w:next w:val="Normal"/>
    <w:autoRedefine/>
    <w:uiPriority w:val="39"/>
    <w:qFormat/>
    <w:rsid w:val="00722776"/>
    <w:pPr>
      <w:tabs>
        <w:tab w:val="clear" w:pos="9061"/>
        <w:tab w:val="right" w:leader="dot" w:pos="9060"/>
      </w:tabs>
      <w:ind w:left="1134"/>
    </w:pPr>
  </w:style>
  <w:style w:type="paragraph" w:customStyle="1" w:styleId="Footnote">
    <w:name w:val="Footnote"/>
    <w:next w:val="Normal"/>
    <w:link w:val="FootnoteChar"/>
    <w:rsid w:val="00722776"/>
    <w:pPr>
      <w:spacing w:before="60" w:after="60"/>
    </w:pPr>
    <w:rPr>
      <w:rFonts w:ascii="Verdana" w:hAnsi="Verdana" w:cs="Arial"/>
      <w:bCs/>
      <w:kern w:val="28"/>
      <w:sz w:val="16"/>
      <w:szCs w:val="16"/>
    </w:rPr>
  </w:style>
  <w:style w:type="paragraph" w:styleId="BalloonText">
    <w:name w:val="Balloon Text"/>
    <w:basedOn w:val="Normal"/>
    <w:link w:val="BalloonTextChar"/>
    <w:uiPriority w:val="99"/>
    <w:rsid w:val="00D47973"/>
    <w:rPr>
      <w:rFonts w:ascii="Tahoma" w:hAnsi="Tahoma" w:cs="Tahoma"/>
      <w:sz w:val="16"/>
      <w:szCs w:val="16"/>
    </w:rPr>
  </w:style>
  <w:style w:type="character" w:customStyle="1" w:styleId="BalloonTextChar">
    <w:name w:val="Balloon Text Char"/>
    <w:basedOn w:val="DefaultParagraphFont"/>
    <w:link w:val="BalloonText"/>
    <w:uiPriority w:val="99"/>
    <w:rsid w:val="00D47973"/>
    <w:rPr>
      <w:rFonts w:ascii="Tahoma" w:hAnsi="Tahoma" w:cs="Tahoma"/>
      <w:sz w:val="16"/>
      <w:szCs w:val="16"/>
    </w:rPr>
  </w:style>
  <w:style w:type="character" w:styleId="Hyperlink">
    <w:name w:val="Hyperlink"/>
    <w:basedOn w:val="DefaultParagraphFont"/>
    <w:uiPriority w:val="99"/>
    <w:rsid w:val="00D47973"/>
    <w:rPr>
      <w:color w:val="0000FF" w:themeColor="hyperlink"/>
      <w:u w:val="single"/>
    </w:rPr>
  </w:style>
  <w:style w:type="character" w:styleId="FootnoteReference">
    <w:name w:val="footnote reference"/>
    <w:basedOn w:val="DefaultParagraphFont"/>
    <w:uiPriority w:val="99"/>
    <w:rsid w:val="006B480F"/>
    <w:rPr>
      <w:vertAlign w:val="superscript"/>
    </w:rPr>
  </w:style>
  <w:style w:type="paragraph" w:styleId="TOC4">
    <w:name w:val="toc 4"/>
    <w:basedOn w:val="Normal"/>
    <w:next w:val="Normal"/>
    <w:autoRedefine/>
    <w:uiPriority w:val="39"/>
    <w:unhideWhenUsed/>
    <w:rsid w:val="00C77F26"/>
    <w:pPr>
      <w:spacing w:after="100"/>
      <w:ind w:left="660"/>
    </w:pPr>
    <w:rPr>
      <w:rFonts w:eastAsiaTheme="minorEastAsia"/>
    </w:rPr>
  </w:style>
  <w:style w:type="paragraph" w:styleId="TOC5">
    <w:name w:val="toc 5"/>
    <w:basedOn w:val="Normal"/>
    <w:next w:val="Normal"/>
    <w:autoRedefine/>
    <w:uiPriority w:val="39"/>
    <w:unhideWhenUsed/>
    <w:rsid w:val="00C77F26"/>
    <w:pPr>
      <w:spacing w:after="100"/>
      <w:ind w:left="880"/>
    </w:pPr>
    <w:rPr>
      <w:rFonts w:eastAsiaTheme="minorEastAsia"/>
    </w:rPr>
  </w:style>
  <w:style w:type="character" w:styleId="FollowedHyperlink">
    <w:name w:val="FollowedHyperlink"/>
    <w:basedOn w:val="DefaultParagraphFont"/>
    <w:uiPriority w:val="99"/>
    <w:unhideWhenUsed/>
    <w:rsid w:val="00634DBA"/>
    <w:rPr>
      <w:color w:val="800080" w:themeColor="followedHyperlink"/>
      <w:u w:val="single"/>
    </w:rPr>
  </w:style>
  <w:style w:type="paragraph" w:styleId="TOC6">
    <w:name w:val="toc 6"/>
    <w:basedOn w:val="Normal"/>
    <w:next w:val="Normal"/>
    <w:autoRedefine/>
    <w:uiPriority w:val="39"/>
    <w:unhideWhenUsed/>
    <w:rsid w:val="00634DBA"/>
    <w:pPr>
      <w:spacing w:after="100"/>
      <w:ind w:left="1100"/>
    </w:pPr>
    <w:rPr>
      <w:rFonts w:eastAsiaTheme="minorEastAsia"/>
    </w:rPr>
  </w:style>
  <w:style w:type="paragraph" w:styleId="TOC7">
    <w:name w:val="toc 7"/>
    <w:basedOn w:val="Normal"/>
    <w:next w:val="Normal"/>
    <w:autoRedefine/>
    <w:uiPriority w:val="39"/>
    <w:unhideWhenUsed/>
    <w:rsid w:val="00634DBA"/>
    <w:pPr>
      <w:spacing w:after="100"/>
      <w:ind w:left="1320"/>
    </w:pPr>
    <w:rPr>
      <w:rFonts w:eastAsiaTheme="minorEastAsia"/>
    </w:rPr>
  </w:style>
  <w:style w:type="paragraph" w:styleId="TOC8">
    <w:name w:val="toc 8"/>
    <w:basedOn w:val="Normal"/>
    <w:next w:val="Normal"/>
    <w:autoRedefine/>
    <w:uiPriority w:val="39"/>
    <w:unhideWhenUsed/>
    <w:rsid w:val="00634DBA"/>
    <w:pPr>
      <w:spacing w:after="100"/>
      <w:ind w:left="1540"/>
    </w:pPr>
    <w:rPr>
      <w:rFonts w:eastAsiaTheme="minorEastAsia"/>
    </w:rPr>
  </w:style>
  <w:style w:type="paragraph" w:styleId="Caption">
    <w:name w:val="caption"/>
    <w:basedOn w:val="Normal"/>
    <w:next w:val="Normal"/>
    <w:uiPriority w:val="35"/>
    <w:unhideWhenUsed/>
    <w:qFormat/>
    <w:rsid w:val="000972C6"/>
    <w:rPr>
      <w:b/>
      <w:bCs/>
      <w:sz w:val="18"/>
      <w:szCs w:val="18"/>
    </w:rPr>
  </w:style>
  <w:style w:type="character" w:customStyle="1" w:styleId="Heading1Char">
    <w:name w:val="Heading 1 Char"/>
    <w:basedOn w:val="DefaultParagraphFont"/>
    <w:link w:val="Heading1"/>
    <w:uiPriority w:val="9"/>
    <w:rsid w:val="000972C6"/>
    <w:rPr>
      <w:rFonts w:ascii="Verdana" w:hAnsi="Verdana" w:cs="Arial"/>
      <w:b/>
      <w:bCs/>
      <w:caps/>
      <w:kern w:val="32"/>
      <w:sz w:val="32"/>
      <w:szCs w:val="32"/>
    </w:rPr>
  </w:style>
  <w:style w:type="character" w:customStyle="1" w:styleId="Heading2Char">
    <w:name w:val="Heading 2 Char"/>
    <w:basedOn w:val="DefaultParagraphFont"/>
    <w:link w:val="Heading2"/>
    <w:uiPriority w:val="9"/>
    <w:rsid w:val="000972C6"/>
    <w:rPr>
      <w:rFonts w:ascii="Verdana" w:hAnsi="Verdana" w:cs="Arial"/>
      <w:b/>
      <w:bCs/>
      <w:iCs/>
      <w:sz w:val="32"/>
      <w:szCs w:val="28"/>
    </w:rPr>
  </w:style>
  <w:style w:type="character" w:customStyle="1" w:styleId="Heading3Char">
    <w:name w:val="Heading 3 Char"/>
    <w:basedOn w:val="DefaultParagraphFont"/>
    <w:link w:val="Heading3"/>
    <w:uiPriority w:val="9"/>
    <w:rsid w:val="000972C6"/>
    <w:rPr>
      <w:rFonts w:ascii="Verdana" w:hAnsi="Verdana" w:cs="Arial"/>
      <w:b/>
      <w:iCs/>
      <w:sz w:val="28"/>
      <w:szCs w:val="26"/>
    </w:rPr>
  </w:style>
  <w:style w:type="character" w:customStyle="1" w:styleId="Heading4Char">
    <w:name w:val="Heading 4 Char"/>
    <w:basedOn w:val="DefaultParagraphFont"/>
    <w:link w:val="Heading4"/>
    <w:uiPriority w:val="9"/>
    <w:rsid w:val="000972C6"/>
    <w:rPr>
      <w:rFonts w:asciiTheme="minorHAnsi" w:eastAsiaTheme="minorHAnsi" w:hAnsiTheme="minorHAnsi" w:cstheme="minorBidi"/>
      <w:b/>
      <w:bCs/>
      <w:sz w:val="24"/>
      <w:szCs w:val="22"/>
      <w:lang w:eastAsia="en-US"/>
    </w:rPr>
  </w:style>
  <w:style w:type="character" w:customStyle="1" w:styleId="Heading5Char">
    <w:name w:val="Heading 5 Char"/>
    <w:basedOn w:val="DefaultParagraphFont"/>
    <w:link w:val="Heading5"/>
    <w:rsid w:val="00757B33"/>
    <w:rPr>
      <w:rFonts w:ascii="Verdana" w:hAnsi="Verdana"/>
      <w:b/>
      <w:bCs/>
      <w:iCs/>
    </w:rPr>
  </w:style>
  <w:style w:type="character" w:customStyle="1" w:styleId="Heading6Char">
    <w:name w:val="Heading 6 Char"/>
    <w:basedOn w:val="DefaultParagraphFont"/>
    <w:link w:val="Heading6"/>
    <w:rsid w:val="000972C6"/>
    <w:rPr>
      <w:rFonts w:asciiTheme="minorHAnsi" w:eastAsiaTheme="minorHAnsi" w:hAnsiTheme="minorHAnsi" w:cstheme="minorBidi"/>
      <w:b/>
      <w:bCs/>
      <w:sz w:val="22"/>
      <w:szCs w:val="22"/>
      <w:lang w:eastAsia="en-US"/>
    </w:rPr>
  </w:style>
  <w:style w:type="character" w:customStyle="1" w:styleId="Heading7Char">
    <w:name w:val="Heading 7 Char"/>
    <w:basedOn w:val="DefaultParagraphFont"/>
    <w:link w:val="Heading7"/>
    <w:rsid w:val="000972C6"/>
    <w:rPr>
      <w:rFonts w:asciiTheme="minorHAnsi" w:eastAsiaTheme="minorHAnsi" w:hAnsiTheme="minorHAnsi" w:cstheme="minorBidi"/>
      <w:sz w:val="22"/>
      <w:szCs w:val="22"/>
      <w:lang w:eastAsia="en-US"/>
    </w:rPr>
  </w:style>
  <w:style w:type="character" w:customStyle="1" w:styleId="Heading8Char">
    <w:name w:val="Heading 8 Char"/>
    <w:basedOn w:val="DefaultParagraphFont"/>
    <w:link w:val="Heading8"/>
    <w:rsid w:val="000972C6"/>
    <w:rPr>
      <w:rFonts w:asciiTheme="minorHAnsi" w:eastAsiaTheme="minorHAnsi" w:hAnsiTheme="minorHAnsi" w:cstheme="minorBidi"/>
      <w:i/>
      <w:iCs/>
      <w:sz w:val="22"/>
      <w:szCs w:val="22"/>
      <w:lang w:eastAsia="en-US"/>
    </w:rPr>
  </w:style>
  <w:style w:type="character" w:customStyle="1" w:styleId="Heading9Char">
    <w:name w:val="Heading 9 Char"/>
    <w:basedOn w:val="DefaultParagraphFont"/>
    <w:link w:val="Heading9"/>
    <w:rsid w:val="000972C6"/>
    <w:rPr>
      <w:rFonts w:ascii="Arial" w:eastAsiaTheme="minorHAnsi" w:hAnsi="Arial" w:cs="Arial"/>
      <w:sz w:val="22"/>
      <w:szCs w:val="22"/>
      <w:lang w:eastAsia="en-US"/>
    </w:rPr>
  </w:style>
  <w:style w:type="character" w:customStyle="1" w:styleId="HeaderChar">
    <w:name w:val="Header Char"/>
    <w:basedOn w:val="DefaultParagraphFont"/>
    <w:link w:val="Header"/>
    <w:uiPriority w:val="99"/>
    <w:rsid w:val="000972C6"/>
    <w:rPr>
      <w:rFonts w:ascii="Verdana" w:hAnsi="Verdana"/>
      <w:i/>
      <w:sz w:val="16"/>
      <w:szCs w:val="24"/>
    </w:rPr>
  </w:style>
  <w:style w:type="character" w:customStyle="1" w:styleId="SubtitleChar">
    <w:name w:val="Subtitle Char"/>
    <w:basedOn w:val="DefaultParagraphFont"/>
    <w:link w:val="Subtitle"/>
    <w:rsid w:val="000972C6"/>
    <w:rPr>
      <w:rFonts w:ascii="Verdana" w:hAnsi="Verdana" w:cs="Arial"/>
      <w:b/>
      <w:caps/>
      <w:sz w:val="28"/>
      <w:szCs w:val="28"/>
    </w:rPr>
  </w:style>
  <w:style w:type="character" w:customStyle="1" w:styleId="FooterChar">
    <w:name w:val="Footer Char"/>
    <w:basedOn w:val="DefaultParagraphFont"/>
    <w:link w:val="Footer"/>
    <w:uiPriority w:val="99"/>
    <w:rsid w:val="000972C6"/>
    <w:rPr>
      <w:rFonts w:ascii="Verdana" w:hAnsi="Verdana"/>
      <w:sz w:val="16"/>
      <w:szCs w:val="24"/>
    </w:rPr>
  </w:style>
  <w:style w:type="character" w:customStyle="1" w:styleId="FootnoteTextChar">
    <w:name w:val="Footnote Text Char"/>
    <w:basedOn w:val="DefaultParagraphFont"/>
    <w:link w:val="FootnoteText"/>
    <w:uiPriority w:val="99"/>
    <w:rsid w:val="000972C6"/>
    <w:rPr>
      <w:rFonts w:ascii="Verdana" w:hAnsi="Verdana"/>
      <w:sz w:val="16"/>
    </w:rPr>
  </w:style>
  <w:style w:type="character" w:customStyle="1" w:styleId="FootnoteChar">
    <w:name w:val="Footnote Char"/>
    <w:basedOn w:val="DefaultParagraphFont"/>
    <w:link w:val="Footnote"/>
    <w:rsid w:val="000972C6"/>
    <w:rPr>
      <w:rFonts w:ascii="Verdana" w:hAnsi="Verdana" w:cs="Arial"/>
      <w:bCs/>
      <w:kern w:val="28"/>
      <w:sz w:val="16"/>
      <w:szCs w:val="16"/>
    </w:rPr>
  </w:style>
  <w:style w:type="paragraph" w:customStyle="1" w:styleId="Default">
    <w:name w:val="Default"/>
    <w:rsid w:val="00BE5922"/>
    <w:pPr>
      <w:autoSpaceDE w:val="0"/>
      <w:autoSpaceDN w:val="0"/>
      <w:adjustRightInd w:val="0"/>
    </w:pPr>
    <w:rPr>
      <w:rFonts w:ascii="Cambria" w:hAnsi="Cambria" w:cs="Cambria"/>
      <w:color w:val="000000"/>
      <w:sz w:val="24"/>
      <w:szCs w:val="24"/>
    </w:rPr>
  </w:style>
  <w:style w:type="paragraph" w:customStyle="1" w:styleId="Pa51">
    <w:name w:val="Pa5+1"/>
    <w:basedOn w:val="Default"/>
    <w:next w:val="Default"/>
    <w:uiPriority w:val="99"/>
    <w:rsid w:val="00BE5922"/>
    <w:pPr>
      <w:spacing w:line="241" w:lineRule="atLeast"/>
    </w:pPr>
    <w:rPr>
      <w:rFonts w:cs="Times New Roman"/>
      <w:color w:val="auto"/>
    </w:rPr>
  </w:style>
  <w:style w:type="paragraph" w:styleId="TOC9">
    <w:name w:val="toc 9"/>
    <w:basedOn w:val="Normal"/>
    <w:next w:val="Normal"/>
    <w:autoRedefine/>
    <w:uiPriority w:val="39"/>
    <w:unhideWhenUsed/>
    <w:rsid w:val="00634DBA"/>
    <w:pPr>
      <w:spacing w:after="100"/>
      <w:ind w:left="1760"/>
    </w:pPr>
    <w:rPr>
      <w:rFonts w:eastAsiaTheme="minorEastAsia"/>
    </w:rPr>
  </w:style>
  <w:style w:type="paragraph" w:styleId="ListParagraph">
    <w:name w:val="List Paragraph"/>
    <w:basedOn w:val="Normal"/>
    <w:uiPriority w:val="34"/>
    <w:qFormat/>
    <w:rsid w:val="00FA58B7"/>
    <w:pPr>
      <w:ind w:left="720"/>
      <w:contextualSpacing/>
    </w:pPr>
  </w:style>
  <w:style w:type="numbering" w:customStyle="1" w:styleId="BulletList">
    <w:name w:val="Bullet List"/>
    <w:rsid w:val="00017EDB"/>
    <w:pPr>
      <w:numPr>
        <w:numId w:val="9"/>
      </w:numPr>
    </w:pPr>
  </w:style>
  <w:style w:type="paragraph" w:styleId="ListBullet4">
    <w:name w:val="List Bullet 4"/>
    <w:basedOn w:val="Normal"/>
    <w:uiPriority w:val="99"/>
    <w:unhideWhenUsed/>
    <w:rsid w:val="00017EDB"/>
    <w:pPr>
      <w:spacing w:after="0" w:line="240" w:lineRule="auto"/>
      <w:ind w:left="720" w:hanging="360"/>
    </w:pPr>
    <w:rPr>
      <w:rFonts w:ascii="Calibri" w:hAnsi="Calibri" w:cs="Times New Roman"/>
      <w:lang w:eastAsia="en-AU"/>
    </w:rPr>
  </w:style>
  <w:style w:type="paragraph" w:styleId="ListBullet5">
    <w:name w:val="List Bullet 5"/>
    <w:basedOn w:val="Normal"/>
    <w:uiPriority w:val="99"/>
    <w:unhideWhenUsed/>
    <w:rsid w:val="00017EDB"/>
    <w:pPr>
      <w:spacing w:after="0" w:line="240" w:lineRule="auto"/>
      <w:ind w:left="720" w:hanging="360"/>
    </w:pPr>
    <w:rPr>
      <w:rFonts w:ascii="Calibri" w:hAnsi="Calibri" w:cs="Times New Roman"/>
      <w:lang w:eastAsia="en-AU"/>
    </w:rPr>
  </w:style>
  <w:style w:type="paragraph" w:styleId="Title">
    <w:name w:val="Title"/>
    <w:basedOn w:val="Normal"/>
    <w:next w:val="Normal"/>
    <w:link w:val="TitleChar"/>
    <w:uiPriority w:val="10"/>
    <w:qFormat/>
    <w:rsid w:val="00017E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AU"/>
    </w:rPr>
  </w:style>
  <w:style w:type="character" w:customStyle="1" w:styleId="TitleChar">
    <w:name w:val="Title Char"/>
    <w:basedOn w:val="DefaultParagraphFont"/>
    <w:link w:val="Title"/>
    <w:uiPriority w:val="10"/>
    <w:rsid w:val="00017EDB"/>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17EDB"/>
    <w:rPr>
      <w:rFonts w:ascii="Calibri" w:eastAsiaTheme="minorHAnsi" w:hAnsi="Calibri"/>
      <w:sz w:val="22"/>
      <w:szCs w:val="22"/>
    </w:rPr>
  </w:style>
  <w:style w:type="character" w:styleId="CommentReference">
    <w:name w:val="annotation reference"/>
    <w:basedOn w:val="DefaultParagraphFont"/>
    <w:uiPriority w:val="99"/>
    <w:unhideWhenUsed/>
    <w:rsid w:val="00017EDB"/>
    <w:rPr>
      <w:sz w:val="16"/>
      <w:szCs w:val="16"/>
    </w:rPr>
  </w:style>
  <w:style w:type="paragraph" w:styleId="CommentSubject">
    <w:name w:val="annotation subject"/>
    <w:basedOn w:val="Normal"/>
    <w:link w:val="CommentSubjectChar"/>
    <w:uiPriority w:val="99"/>
    <w:unhideWhenUsed/>
    <w:rsid w:val="00017EDB"/>
    <w:pPr>
      <w:spacing w:after="0" w:line="240" w:lineRule="auto"/>
    </w:pPr>
    <w:rPr>
      <w:rFonts w:ascii="Calibri" w:hAnsi="Calibri" w:cs="Times New Roman"/>
      <w:b/>
      <w:bCs/>
      <w:sz w:val="20"/>
      <w:szCs w:val="20"/>
      <w:lang w:eastAsia="en-AU"/>
    </w:rPr>
  </w:style>
  <w:style w:type="character" w:customStyle="1" w:styleId="CommentSubjectChar">
    <w:name w:val="Comment Subject Char"/>
    <w:basedOn w:val="DefaultParagraphFont"/>
    <w:link w:val="CommentSubject"/>
    <w:uiPriority w:val="99"/>
    <w:rsid w:val="00017EDB"/>
    <w:rPr>
      <w:rFonts w:ascii="Calibri" w:eastAsiaTheme="minorHAnsi" w:hAnsi="Calibri"/>
      <w:b/>
      <w:bCs/>
    </w:rPr>
  </w:style>
  <w:style w:type="paragraph" w:styleId="IntenseQuote">
    <w:name w:val="Intense Quote"/>
    <w:basedOn w:val="Normal"/>
    <w:next w:val="Normal"/>
    <w:link w:val="IntenseQuoteChar"/>
    <w:uiPriority w:val="30"/>
    <w:qFormat/>
    <w:rsid w:val="00017EDB"/>
    <w:pPr>
      <w:pBdr>
        <w:bottom w:val="single" w:sz="4" w:space="4" w:color="4F81BD" w:themeColor="accent1"/>
      </w:pBdr>
      <w:spacing w:before="200" w:after="280" w:line="240" w:lineRule="auto"/>
      <w:ind w:left="936" w:right="936"/>
    </w:pPr>
    <w:rPr>
      <w:rFonts w:ascii="Calibri" w:hAnsi="Calibri" w:cs="Times New Roman"/>
      <w:b/>
      <w:bCs/>
      <w:i/>
      <w:iCs/>
      <w:color w:val="4F81BD" w:themeColor="accent1"/>
      <w:lang w:eastAsia="en-AU"/>
    </w:rPr>
  </w:style>
  <w:style w:type="character" w:customStyle="1" w:styleId="IntenseQuoteChar">
    <w:name w:val="Intense Quote Char"/>
    <w:basedOn w:val="DefaultParagraphFont"/>
    <w:link w:val="IntenseQuote"/>
    <w:uiPriority w:val="30"/>
    <w:rsid w:val="00017EDB"/>
    <w:rPr>
      <w:rFonts w:ascii="Calibri" w:eastAsiaTheme="minorHAnsi" w:hAnsi="Calibri"/>
      <w:b/>
      <w:bCs/>
      <w:i/>
      <w:iCs/>
      <w:color w:val="4F81BD" w:themeColor="accent1"/>
      <w:sz w:val="22"/>
      <w:szCs w:val="22"/>
    </w:rPr>
  </w:style>
  <w:style w:type="paragraph" w:styleId="Revision">
    <w:name w:val="Revision"/>
    <w:hidden/>
    <w:uiPriority w:val="99"/>
    <w:semiHidden/>
    <w:rsid w:val="00017EDB"/>
    <w:rPr>
      <w:rFonts w:ascii="Calibri" w:eastAsiaTheme="minorHAnsi" w:hAnsi="Calibri"/>
      <w:sz w:val="22"/>
      <w:szCs w:val="22"/>
    </w:rPr>
  </w:style>
  <w:style w:type="paragraph" w:styleId="ListNumber4">
    <w:name w:val="List Number 4"/>
    <w:basedOn w:val="Normal"/>
    <w:uiPriority w:val="99"/>
    <w:rsid w:val="00017EDB"/>
    <w:pPr>
      <w:ind w:left="1476" w:hanging="369"/>
    </w:pPr>
    <w:rPr>
      <w:rFonts w:ascii="Arial" w:eastAsia="Calibri" w:hAnsi="Arial" w:cs="Times New Roman"/>
    </w:rPr>
  </w:style>
  <w:style w:type="paragraph" w:styleId="ListNumber5">
    <w:name w:val="List Number 5"/>
    <w:basedOn w:val="Normal"/>
    <w:uiPriority w:val="99"/>
    <w:rsid w:val="00017EDB"/>
    <w:pPr>
      <w:ind w:left="1845" w:hanging="369"/>
    </w:pPr>
    <w:rPr>
      <w:rFonts w:ascii="Arial" w:eastAsia="Calibri" w:hAnsi="Arial" w:cs="Times New Roman"/>
    </w:rPr>
  </w:style>
  <w:style w:type="paragraph" w:styleId="PlainText">
    <w:name w:val="Plain Text"/>
    <w:basedOn w:val="Normal"/>
    <w:link w:val="PlainTextChar"/>
    <w:uiPriority w:val="99"/>
    <w:unhideWhenUsed/>
    <w:rsid w:val="00017E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17EDB"/>
    <w:rPr>
      <w:rFonts w:ascii="Consolas" w:eastAsiaTheme="minorHAnsi" w:hAnsi="Consolas" w:cstheme="minorBidi"/>
      <w:sz w:val="21"/>
      <w:szCs w:val="21"/>
      <w:lang w:eastAsia="en-US"/>
    </w:rPr>
  </w:style>
  <w:style w:type="paragraph" w:customStyle="1" w:styleId="Body">
    <w:name w:val="Body"/>
    <w:basedOn w:val="Normal"/>
    <w:uiPriority w:val="99"/>
    <w:rsid w:val="00017EDB"/>
    <w:pPr>
      <w:widowControl w:val="0"/>
      <w:suppressAutoHyphens/>
      <w:autoSpaceDE w:val="0"/>
      <w:autoSpaceDN w:val="0"/>
      <w:adjustRightInd w:val="0"/>
      <w:spacing w:after="283" w:line="340" w:lineRule="atLeast"/>
      <w:textAlignment w:val="center"/>
    </w:pPr>
    <w:rPr>
      <w:rFonts w:ascii="Arial" w:eastAsia="Times New Roman" w:hAnsi="Arial" w:cs="Arial"/>
      <w:color w:val="000000"/>
      <w:sz w:val="20"/>
      <w:szCs w:val="20"/>
      <w:lang w:val="en-US" w:eastAsia="en-AU"/>
    </w:rPr>
  </w:style>
  <w:style w:type="paragraph" w:customStyle="1" w:styleId="CM14">
    <w:name w:val="CM14"/>
    <w:basedOn w:val="Default"/>
    <w:next w:val="Default"/>
    <w:uiPriority w:val="99"/>
    <w:rsid w:val="00017EDB"/>
    <w:rPr>
      <w:rFonts w:ascii="Arial" w:eastAsiaTheme="minorHAnsi" w:hAnsi="Arial" w:cs="Arial"/>
      <w:color w:val="auto"/>
      <w:lang w:eastAsia="en-US"/>
    </w:rPr>
  </w:style>
  <w:style w:type="paragraph" w:styleId="TOCHeading">
    <w:name w:val="TOC Heading"/>
    <w:basedOn w:val="Heading1"/>
    <w:next w:val="Normal"/>
    <w:uiPriority w:val="39"/>
    <w:semiHidden/>
    <w:unhideWhenUsed/>
    <w:qFormat/>
    <w:rsid w:val="00017EDB"/>
    <w:pPr>
      <w:keepLines/>
      <w:pageBreakBefore w:val="0"/>
      <w:spacing w:before="480" w:after="0"/>
      <w:jc w:val="left"/>
      <w:outlineLvl w:val="9"/>
    </w:pPr>
    <w:rPr>
      <w:rFonts w:asciiTheme="majorHAnsi" w:eastAsiaTheme="majorEastAsia" w:hAnsiTheme="majorHAnsi" w:cstheme="majorBidi"/>
      <w:caps w:val="0"/>
      <w:color w:val="365F91" w:themeColor="accent1" w:themeShade="BF"/>
      <w:kern w:val="0"/>
      <w:sz w:val="28"/>
      <w:szCs w:val="28"/>
      <w:lang w:val="en-US"/>
    </w:rPr>
  </w:style>
  <w:style w:type="numbering" w:customStyle="1" w:styleId="Style1">
    <w:name w:val="Style1"/>
    <w:uiPriority w:val="99"/>
    <w:rsid w:val="00017EDB"/>
    <w:pPr>
      <w:numPr>
        <w:numId w:val="10"/>
      </w:numPr>
    </w:pPr>
  </w:style>
  <w:style w:type="character" w:styleId="Strong">
    <w:name w:val="Strong"/>
    <w:basedOn w:val="DefaultParagraphFont"/>
    <w:uiPriority w:val="22"/>
    <w:qFormat/>
    <w:rsid w:val="00017EDB"/>
    <w:rPr>
      <w:b/>
      <w:bCs/>
    </w:rPr>
  </w:style>
  <w:style w:type="character" w:styleId="HTMLCite">
    <w:name w:val="HTML Cite"/>
    <w:basedOn w:val="DefaultParagraphFont"/>
    <w:uiPriority w:val="99"/>
    <w:unhideWhenUsed/>
    <w:rsid w:val="00017EDB"/>
    <w:rPr>
      <w:i/>
      <w:iCs/>
    </w:rPr>
  </w:style>
  <w:style w:type="character" w:styleId="Emphasis">
    <w:name w:val="Emphasis"/>
    <w:basedOn w:val="DefaultParagraphFont"/>
    <w:uiPriority w:val="20"/>
    <w:qFormat/>
    <w:rsid w:val="00017EDB"/>
    <w:rPr>
      <w:b/>
      <w:bCs/>
      <w:i w:val="0"/>
      <w:iCs w:val="0"/>
    </w:rPr>
  </w:style>
  <w:style w:type="character" w:customStyle="1" w:styleId="Hyperlink1">
    <w:name w:val="Hyperlink1"/>
    <w:uiPriority w:val="99"/>
    <w:rsid w:val="00017EDB"/>
    <w:rPr>
      <w:rFonts w:ascii="Arial" w:hAnsi="Arial"/>
      <w:b/>
      <w:color w:val="000000"/>
    </w:rPr>
  </w:style>
  <w:style w:type="paragraph" w:customStyle="1" w:styleId="Pa26">
    <w:name w:val="Pa26"/>
    <w:basedOn w:val="Default"/>
    <w:next w:val="Default"/>
    <w:uiPriority w:val="99"/>
    <w:rsid w:val="00017EDB"/>
    <w:pPr>
      <w:spacing w:line="241" w:lineRule="atLeast"/>
    </w:pPr>
    <w:rPr>
      <w:rFonts w:ascii="HelveticaNeueLT Std Lt" w:eastAsiaTheme="minorHAnsi" w:hAnsi="HelveticaNeueLT Std Lt" w:cstheme="minorBidi"/>
      <w:color w:val="auto"/>
      <w:lang w:eastAsia="en-US"/>
    </w:rPr>
  </w:style>
  <w:style w:type="paragraph" w:customStyle="1" w:styleId="Pa27">
    <w:name w:val="Pa27"/>
    <w:basedOn w:val="Default"/>
    <w:next w:val="Default"/>
    <w:uiPriority w:val="99"/>
    <w:rsid w:val="00017EDB"/>
    <w:pPr>
      <w:spacing w:line="241" w:lineRule="atLeast"/>
    </w:pPr>
    <w:rPr>
      <w:rFonts w:ascii="HelveticaNeueLT Std Lt" w:eastAsiaTheme="minorHAnsi" w:hAnsi="HelveticaNeueLT Std Lt" w:cstheme="minorBidi"/>
      <w:color w:val="auto"/>
      <w:lang w:eastAsia="en-US"/>
    </w:rPr>
  </w:style>
  <w:style w:type="paragraph" w:customStyle="1" w:styleId="References">
    <w:name w:val="References"/>
    <w:basedOn w:val="Normal"/>
    <w:uiPriority w:val="99"/>
    <w:rsid w:val="00017EDB"/>
    <w:pPr>
      <w:autoSpaceDE w:val="0"/>
      <w:autoSpaceDN w:val="0"/>
      <w:spacing w:after="170" w:line="220" w:lineRule="atLeast"/>
    </w:pPr>
    <w:rPr>
      <w:rFonts w:ascii="Arial" w:hAnsi="Arial" w:cs="Arial"/>
      <w:color w:val="000000"/>
      <w:sz w:val="17"/>
      <w:szCs w:val="17"/>
      <w:lang w:eastAsia="en-AU"/>
    </w:rPr>
  </w:style>
  <w:style w:type="paragraph" w:customStyle="1" w:styleId="Imprint">
    <w:name w:val="Imprint"/>
    <w:basedOn w:val="Normal"/>
    <w:uiPriority w:val="99"/>
    <w:rsid w:val="00017EDB"/>
    <w:pPr>
      <w:autoSpaceDE w:val="0"/>
      <w:autoSpaceDN w:val="0"/>
      <w:spacing w:after="170" w:line="260" w:lineRule="atLeast"/>
    </w:pPr>
    <w:rPr>
      <w:rFonts w:ascii="Arial" w:hAnsi="Arial" w:cs="Arial"/>
      <w:color w:val="000000"/>
      <w:sz w:val="18"/>
      <w:szCs w:val="18"/>
      <w:lang w:eastAsia="en-AU"/>
    </w:rPr>
  </w:style>
  <w:style w:type="numbering" w:customStyle="1" w:styleId="KeyPoints">
    <w:name w:val="Key Points"/>
    <w:basedOn w:val="NoList"/>
    <w:uiPriority w:val="99"/>
    <w:rsid w:val="00017EDB"/>
    <w:pPr>
      <w:numPr>
        <w:numId w:val="11"/>
      </w:numPr>
    </w:pPr>
  </w:style>
  <w:style w:type="character" w:styleId="HTMLAcronym">
    <w:name w:val="HTML Acronym"/>
    <w:basedOn w:val="DefaultParagraphFont"/>
    <w:uiPriority w:val="99"/>
    <w:unhideWhenUsed/>
    <w:rsid w:val="00017EDB"/>
  </w:style>
  <w:style w:type="paragraph" w:styleId="CommentText">
    <w:name w:val="annotation text"/>
    <w:basedOn w:val="Normal"/>
    <w:link w:val="CommentTextChar"/>
    <w:semiHidden/>
    <w:unhideWhenUsed/>
    <w:rsid w:val="00171B87"/>
    <w:pPr>
      <w:spacing w:line="240" w:lineRule="auto"/>
    </w:pPr>
    <w:rPr>
      <w:sz w:val="20"/>
      <w:szCs w:val="20"/>
    </w:rPr>
  </w:style>
  <w:style w:type="character" w:customStyle="1" w:styleId="CommentTextChar">
    <w:name w:val="Comment Text Char"/>
    <w:basedOn w:val="DefaultParagraphFont"/>
    <w:link w:val="CommentText"/>
    <w:semiHidden/>
    <w:rsid w:val="00171B8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4709">
      <w:bodyDiv w:val="1"/>
      <w:marLeft w:val="0"/>
      <w:marRight w:val="0"/>
      <w:marTop w:val="0"/>
      <w:marBottom w:val="0"/>
      <w:divBdr>
        <w:top w:val="none" w:sz="0" w:space="0" w:color="auto"/>
        <w:left w:val="none" w:sz="0" w:space="0" w:color="auto"/>
        <w:bottom w:val="none" w:sz="0" w:space="0" w:color="auto"/>
        <w:right w:val="none" w:sz="0" w:space="0" w:color="auto"/>
      </w:divBdr>
    </w:div>
    <w:div w:id="27219514">
      <w:bodyDiv w:val="1"/>
      <w:marLeft w:val="0"/>
      <w:marRight w:val="0"/>
      <w:marTop w:val="0"/>
      <w:marBottom w:val="0"/>
      <w:divBdr>
        <w:top w:val="none" w:sz="0" w:space="0" w:color="auto"/>
        <w:left w:val="none" w:sz="0" w:space="0" w:color="auto"/>
        <w:bottom w:val="none" w:sz="0" w:space="0" w:color="auto"/>
        <w:right w:val="none" w:sz="0" w:space="0" w:color="auto"/>
      </w:divBdr>
    </w:div>
    <w:div w:id="43608076">
      <w:bodyDiv w:val="1"/>
      <w:marLeft w:val="0"/>
      <w:marRight w:val="0"/>
      <w:marTop w:val="0"/>
      <w:marBottom w:val="0"/>
      <w:divBdr>
        <w:top w:val="none" w:sz="0" w:space="0" w:color="auto"/>
        <w:left w:val="none" w:sz="0" w:space="0" w:color="auto"/>
        <w:bottom w:val="none" w:sz="0" w:space="0" w:color="auto"/>
        <w:right w:val="none" w:sz="0" w:space="0" w:color="auto"/>
      </w:divBdr>
    </w:div>
    <w:div w:id="58750465">
      <w:bodyDiv w:val="1"/>
      <w:marLeft w:val="0"/>
      <w:marRight w:val="0"/>
      <w:marTop w:val="0"/>
      <w:marBottom w:val="0"/>
      <w:divBdr>
        <w:top w:val="none" w:sz="0" w:space="0" w:color="auto"/>
        <w:left w:val="none" w:sz="0" w:space="0" w:color="auto"/>
        <w:bottom w:val="none" w:sz="0" w:space="0" w:color="auto"/>
        <w:right w:val="none" w:sz="0" w:space="0" w:color="auto"/>
      </w:divBdr>
    </w:div>
    <w:div w:id="60756696">
      <w:bodyDiv w:val="1"/>
      <w:marLeft w:val="0"/>
      <w:marRight w:val="0"/>
      <w:marTop w:val="0"/>
      <w:marBottom w:val="0"/>
      <w:divBdr>
        <w:top w:val="none" w:sz="0" w:space="0" w:color="auto"/>
        <w:left w:val="none" w:sz="0" w:space="0" w:color="auto"/>
        <w:bottom w:val="none" w:sz="0" w:space="0" w:color="auto"/>
        <w:right w:val="none" w:sz="0" w:space="0" w:color="auto"/>
      </w:divBdr>
    </w:div>
    <w:div w:id="68120113">
      <w:bodyDiv w:val="1"/>
      <w:marLeft w:val="0"/>
      <w:marRight w:val="0"/>
      <w:marTop w:val="0"/>
      <w:marBottom w:val="0"/>
      <w:divBdr>
        <w:top w:val="none" w:sz="0" w:space="0" w:color="auto"/>
        <w:left w:val="none" w:sz="0" w:space="0" w:color="auto"/>
        <w:bottom w:val="none" w:sz="0" w:space="0" w:color="auto"/>
        <w:right w:val="none" w:sz="0" w:space="0" w:color="auto"/>
      </w:divBdr>
    </w:div>
    <w:div w:id="72431485">
      <w:bodyDiv w:val="1"/>
      <w:marLeft w:val="0"/>
      <w:marRight w:val="0"/>
      <w:marTop w:val="0"/>
      <w:marBottom w:val="0"/>
      <w:divBdr>
        <w:top w:val="none" w:sz="0" w:space="0" w:color="auto"/>
        <w:left w:val="none" w:sz="0" w:space="0" w:color="auto"/>
        <w:bottom w:val="none" w:sz="0" w:space="0" w:color="auto"/>
        <w:right w:val="none" w:sz="0" w:space="0" w:color="auto"/>
      </w:divBdr>
    </w:div>
    <w:div w:id="81528985">
      <w:bodyDiv w:val="1"/>
      <w:marLeft w:val="0"/>
      <w:marRight w:val="0"/>
      <w:marTop w:val="0"/>
      <w:marBottom w:val="0"/>
      <w:divBdr>
        <w:top w:val="none" w:sz="0" w:space="0" w:color="auto"/>
        <w:left w:val="none" w:sz="0" w:space="0" w:color="auto"/>
        <w:bottom w:val="none" w:sz="0" w:space="0" w:color="auto"/>
        <w:right w:val="none" w:sz="0" w:space="0" w:color="auto"/>
      </w:divBdr>
    </w:div>
    <w:div w:id="90853968">
      <w:bodyDiv w:val="1"/>
      <w:marLeft w:val="0"/>
      <w:marRight w:val="0"/>
      <w:marTop w:val="0"/>
      <w:marBottom w:val="0"/>
      <w:divBdr>
        <w:top w:val="none" w:sz="0" w:space="0" w:color="auto"/>
        <w:left w:val="none" w:sz="0" w:space="0" w:color="auto"/>
        <w:bottom w:val="none" w:sz="0" w:space="0" w:color="auto"/>
        <w:right w:val="none" w:sz="0" w:space="0" w:color="auto"/>
      </w:divBdr>
    </w:div>
    <w:div w:id="151878177">
      <w:bodyDiv w:val="1"/>
      <w:marLeft w:val="0"/>
      <w:marRight w:val="0"/>
      <w:marTop w:val="0"/>
      <w:marBottom w:val="0"/>
      <w:divBdr>
        <w:top w:val="none" w:sz="0" w:space="0" w:color="auto"/>
        <w:left w:val="none" w:sz="0" w:space="0" w:color="auto"/>
        <w:bottom w:val="none" w:sz="0" w:space="0" w:color="auto"/>
        <w:right w:val="none" w:sz="0" w:space="0" w:color="auto"/>
      </w:divBdr>
    </w:div>
    <w:div w:id="159591021">
      <w:bodyDiv w:val="1"/>
      <w:marLeft w:val="0"/>
      <w:marRight w:val="0"/>
      <w:marTop w:val="0"/>
      <w:marBottom w:val="0"/>
      <w:divBdr>
        <w:top w:val="none" w:sz="0" w:space="0" w:color="auto"/>
        <w:left w:val="none" w:sz="0" w:space="0" w:color="auto"/>
        <w:bottom w:val="none" w:sz="0" w:space="0" w:color="auto"/>
        <w:right w:val="none" w:sz="0" w:space="0" w:color="auto"/>
      </w:divBdr>
    </w:div>
    <w:div w:id="161286372">
      <w:bodyDiv w:val="1"/>
      <w:marLeft w:val="0"/>
      <w:marRight w:val="0"/>
      <w:marTop w:val="0"/>
      <w:marBottom w:val="0"/>
      <w:divBdr>
        <w:top w:val="none" w:sz="0" w:space="0" w:color="auto"/>
        <w:left w:val="none" w:sz="0" w:space="0" w:color="auto"/>
        <w:bottom w:val="none" w:sz="0" w:space="0" w:color="auto"/>
        <w:right w:val="none" w:sz="0" w:space="0" w:color="auto"/>
      </w:divBdr>
    </w:div>
    <w:div w:id="201674515">
      <w:bodyDiv w:val="1"/>
      <w:marLeft w:val="0"/>
      <w:marRight w:val="0"/>
      <w:marTop w:val="0"/>
      <w:marBottom w:val="0"/>
      <w:divBdr>
        <w:top w:val="none" w:sz="0" w:space="0" w:color="auto"/>
        <w:left w:val="none" w:sz="0" w:space="0" w:color="auto"/>
        <w:bottom w:val="none" w:sz="0" w:space="0" w:color="auto"/>
        <w:right w:val="none" w:sz="0" w:space="0" w:color="auto"/>
      </w:divBdr>
    </w:div>
    <w:div w:id="217203926">
      <w:bodyDiv w:val="1"/>
      <w:marLeft w:val="0"/>
      <w:marRight w:val="0"/>
      <w:marTop w:val="0"/>
      <w:marBottom w:val="0"/>
      <w:divBdr>
        <w:top w:val="none" w:sz="0" w:space="0" w:color="auto"/>
        <w:left w:val="none" w:sz="0" w:space="0" w:color="auto"/>
        <w:bottom w:val="none" w:sz="0" w:space="0" w:color="auto"/>
        <w:right w:val="none" w:sz="0" w:space="0" w:color="auto"/>
      </w:divBdr>
    </w:div>
    <w:div w:id="220529199">
      <w:bodyDiv w:val="1"/>
      <w:marLeft w:val="0"/>
      <w:marRight w:val="0"/>
      <w:marTop w:val="0"/>
      <w:marBottom w:val="0"/>
      <w:divBdr>
        <w:top w:val="none" w:sz="0" w:space="0" w:color="auto"/>
        <w:left w:val="none" w:sz="0" w:space="0" w:color="auto"/>
        <w:bottom w:val="none" w:sz="0" w:space="0" w:color="auto"/>
        <w:right w:val="none" w:sz="0" w:space="0" w:color="auto"/>
      </w:divBdr>
    </w:div>
    <w:div w:id="220946846">
      <w:bodyDiv w:val="1"/>
      <w:marLeft w:val="0"/>
      <w:marRight w:val="0"/>
      <w:marTop w:val="0"/>
      <w:marBottom w:val="0"/>
      <w:divBdr>
        <w:top w:val="none" w:sz="0" w:space="0" w:color="auto"/>
        <w:left w:val="none" w:sz="0" w:space="0" w:color="auto"/>
        <w:bottom w:val="none" w:sz="0" w:space="0" w:color="auto"/>
        <w:right w:val="none" w:sz="0" w:space="0" w:color="auto"/>
      </w:divBdr>
    </w:div>
    <w:div w:id="243728933">
      <w:bodyDiv w:val="1"/>
      <w:marLeft w:val="0"/>
      <w:marRight w:val="0"/>
      <w:marTop w:val="0"/>
      <w:marBottom w:val="0"/>
      <w:divBdr>
        <w:top w:val="none" w:sz="0" w:space="0" w:color="auto"/>
        <w:left w:val="none" w:sz="0" w:space="0" w:color="auto"/>
        <w:bottom w:val="none" w:sz="0" w:space="0" w:color="auto"/>
        <w:right w:val="none" w:sz="0" w:space="0" w:color="auto"/>
      </w:divBdr>
    </w:div>
    <w:div w:id="282882095">
      <w:bodyDiv w:val="1"/>
      <w:marLeft w:val="0"/>
      <w:marRight w:val="0"/>
      <w:marTop w:val="0"/>
      <w:marBottom w:val="0"/>
      <w:divBdr>
        <w:top w:val="none" w:sz="0" w:space="0" w:color="auto"/>
        <w:left w:val="none" w:sz="0" w:space="0" w:color="auto"/>
        <w:bottom w:val="none" w:sz="0" w:space="0" w:color="auto"/>
        <w:right w:val="none" w:sz="0" w:space="0" w:color="auto"/>
      </w:divBdr>
    </w:div>
    <w:div w:id="287780295">
      <w:bodyDiv w:val="1"/>
      <w:marLeft w:val="0"/>
      <w:marRight w:val="0"/>
      <w:marTop w:val="0"/>
      <w:marBottom w:val="0"/>
      <w:divBdr>
        <w:top w:val="none" w:sz="0" w:space="0" w:color="auto"/>
        <w:left w:val="none" w:sz="0" w:space="0" w:color="auto"/>
        <w:bottom w:val="none" w:sz="0" w:space="0" w:color="auto"/>
        <w:right w:val="none" w:sz="0" w:space="0" w:color="auto"/>
      </w:divBdr>
    </w:div>
    <w:div w:id="300355076">
      <w:bodyDiv w:val="1"/>
      <w:marLeft w:val="0"/>
      <w:marRight w:val="0"/>
      <w:marTop w:val="0"/>
      <w:marBottom w:val="0"/>
      <w:divBdr>
        <w:top w:val="none" w:sz="0" w:space="0" w:color="auto"/>
        <w:left w:val="none" w:sz="0" w:space="0" w:color="auto"/>
        <w:bottom w:val="none" w:sz="0" w:space="0" w:color="auto"/>
        <w:right w:val="none" w:sz="0" w:space="0" w:color="auto"/>
      </w:divBdr>
    </w:div>
    <w:div w:id="303966746">
      <w:bodyDiv w:val="1"/>
      <w:marLeft w:val="0"/>
      <w:marRight w:val="0"/>
      <w:marTop w:val="0"/>
      <w:marBottom w:val="0"/>
      <w:divBdr>
        <w:top w:val="none" w:sz="0" w:space="0" w:color="auto"/>
        <w:left w:val="none" w:sz="0" w:space="0" w:color="auto"/>
        <w:bottom w:val="none" w:sz="0" w:space="0" w:color="auto"/>
        <w:right w:val="none" w:sz="0" w:space="0" w:color="auto"/>
      </w:divBdr>
    </w:div>
    <w:div w:id="312803826">
      <w:bodyDiv w:val="1"/>
      <w:marLeft w:val="0"/>
      <w:marRight w:val="0"/>
      <w:marTop w:val="0"/>
      <w:marBottom w:val="0"/>
      <w:divBdr>
        <w:top w:val="none" w:sz="0" w:space="0" w:color="auto"/>
        <w:left w:val="none" w:sz="0" w:space="0" w:color="auto"/>
        <w:bottom w:val="none" w:sz="0" w:space="0" w:color="auto"/>
        <w:right w:val="none" w:sz="0" w:space="0" w:color="auto"/>
      </w:divBdr>
    </w:div>
    <w:div w:id="315837291">
      <w:bodyDiv w:val="1"/>
      <w:marLeft w:val="0"/>
      <w:marRight w:val="0"/>
      <w:marTop w:val="0"/>
      <w:marBottom w:val="0"/>
      <w:divBdr>
        <w:top w:val="none" w:sz="0" w:space="0" w:color="auto"/>
        <w:left w:val="none" w:sz="0" w:space="0" w:color="auto"/>
        <w:bottom w:val="none" w:sz="0" w:space="0" w:color="auto"/>
        <w:right w:val="none" w:sz="0" w:space="0" w:color="auto"/>
      </w:divBdr>
    </w:div>
    <w:div w:id="346715405">
      <w:bodyDiv w:val="1"/>
      <w:marLeft w:val="0"/>
      <w:marRight w:val="0"/>
      <w:marTop w:val="0"/>
      <w:marBottom w:val="0"/>
      <w:divBdr>
        <w:top w:val="none" w:sz="0" w:space="0" w:color="auto"/>
        <w:left w:val="none" w:sz="0" w:space="0" w:color="auto"/>
        <w:bottom w:val="none" w:sz="0" w:space="0" w:color="auto"/>
        <w:right w:val="none" w:sz="0" w:space="0" w:color="auto"/>
      </w:divBdr>
    </w:div>
    <w:div w:id="353842768">
      <w:bodyDiv w:val="1"/>
      <w:marLeft w:val="0"/>
      <w:marRight w:val="0"/>
      <w:marTop w:val="0"/>
      <w:marBottom w:val="0"/>
      <w:divBdr>
        <w:top w:val="none" w:sz="0" w:space="0" w:color="auto"/>
        <w:left w:val="none" w:sz="0" w:space="0" w:color="auto"/>
        <w:bottom w:val="none" w:sz="0" w:space="0" w:color="auto"/>
        <w:right w:val="none" w:sz="0" w:space="0" w:color="auto"/>
      </w:divBdr>
    </w:div>
    <w:div w:id="357779466">
      <w:bodyDiv w:val="1"/>
      <w:marLeft w:val="0"/>
      <w:marRight w:val="0"/>
      <w:marTop w:val="0"/>
      <w:marBottom w:val="0"/>
      <w:divBdr>
        <w:top w:val="none" w:sz="0" w:space="0" w:color="auto"/>
        <w:left w:val="none" w:sz="0" w:space="0" w:color="auto"/>
        <w:bottom w:val="none" w:sz="0" w:space="0" w:color="auto"/>
        <w:right w:val="none" w:sz="0" w:space="0" w:color="auto"/>
      </w:divBdr>
    </w:div>
    <w:div w:id="360977444">
      <w:bodyDiv w:val="1"/>
      <w:marLeft w:val="0"/>
      <w:marRight w:val="0"/>
      <w:marTop w:val="0"/>
      <w:marBottom w:val="0"/>
      <w:divBdr>
        <w:top w:val="none" w:sz="0" w:space="0" w:color="auto"/>
        <w:left w:val="none" w:sz="0" w:space="0" w:color="auto"/>
        <w:bottom w:val="none" w:sz="0" w:space="0" w:color="auto"/>
        <w:right w:val="none" w:sz="0" w:space="0" w:color="auto"/>
      </w:divBdr>
    </w:div>
    <w:div w:id="371996613">
      <w:bodyDiv w:val="1"/>
      <w:marLeft w:val="0"/>
      <w:marRight w:val="0"/>
      <w:marTop w:val="0"/>
      <w:marBottom w:val="0"/>
      <w:divBdr>
        <w:top w:val="none" w:sz="0" w:space="0" w:color="auto"/>
        <w:left w:val="none" w:sz="0" w:space="0" w:color="auto"/>
        <w:bottom w:val="none" w:sz="0" w:space="0" w:color="auto"/>
        <w:right w:val="none" w:sz="0" w:space="0" w:color="auto"/>
      </w:divBdr>
    </w:div>
    <w:div w:id="384526528">
      <w:bodyDiv w:val="1"/>
      <w:marLeft w:val="0"/>
      <w:marRight w:val="0"/>
      <w:marTop w:val="0"/>
      <w:marBottom w:val="0"/>
      <w:divBdr>
        <w:top w:val="none" w:sz="0" w:space="0" w:color="auto"/>
        <w:left w:val="none" w:sz="0" w:space="0" w:color="auto"/>
        <w:bottom w:val="none" w:sz="0" w:space="0" w:color="auto"/>
        <w:right w:val="none" w:sz="0" w:space="0" w:color="auto"/>
      </w:divBdr>
    </w:div>
    <w:div w:id="390077810">
      <w:bodyDiv w:val="1"/>
      <w:marLeft w:val="0"/>
      <w:marRight w:val="0"/>
      <w:marTop w:val="0"/>
      <w:marBottom w:val="0"/>
      <w:divBdr>
        <w:top w:val="none" w:sz="0" w:space="0" w:color="auto"/>
        <w:left w:val="none" w:sz="0" w:space="0" w:color="auto"/>
        <w:bottom w:val="none" w:sz="0" w:space="0" w:color="auto"/>
        <w:right w:val="none" w:sz="0" w:space="0" w:color="auto"/>
      </w:divBdr>
    </w:div>
    <w:div w:id="432820686">
      <w:bodyDiv w:val="1"/>
      <w:marLeft w:val="0"/>
      <w:marRight w:val="0"/>
      <w:marTop w:val="0"/>
      <w:marBottom w:val="0"/>
      <w:divBdr>
        <w:top w:val="none" w:sz="0" w:space="0" w:color="auto"/>
        <w:left w:val="none" w:sz="0" w:space="0" w:color="auto"/>
        <w:bottom w:val="none" w:sz="0" w:space="0" w:color="auto"/>
        <w:right w:val="none" w:sz="0" w:space="0" w:color="auto"/>
      </w:divBdr>
    </w:div>
    <w:div w:id="453791750">
      <w:bodyDiv w:val="1"/>
      <w:marLeft w:val="0"/>
      <w:marRight w:val="0"/>
      <w:marTop w:val="0"/>
      <w:marBottom w:val="0"/>
      <w:divBdr>
        <w:top w:val="none" w:sz="0" w:space="0" w:color="auto"/>
        <w:left w:val="none" w:sz="0" w:space="0" w:color="auto"/>
        <w:bottom w:val="none" w:sz="0" w:space="0" w:color="auto"/>
        <w:right w:val="none" w:sz="0" w:space="0" w:color="auto"/>
      </w:divBdr>
    </w:div>
    <w:div w:id="476994031">
      <w:bodyDiv w:val="1"/>
      <w:marLeft w:val="0"/>
      <w:marRight w:val="0"/>
      <w:marTop w:val="0"/>
      <w:marBottom w:val="0"/>
      <w:divBdr>
        <w:top w:val="none" w:sz="0" w:space="0" w:color="auto"/>
        <w:left w:val="none" w:sz="0" w:space="0" w:color="auto"/>
        <w:bottom w:val="none" w:sz="0" w:space="0" w:color="auto"/>
        <w:right w:val="none" w:sz="0" w:space="0" w:color="auto"/>
      </w:divBdr>
    </w:div>
    <w:div w:id="566576639">
      <w:bodyDiv w:val="1"/>
      <w:marLeft w:val="0"/>
      <w:marRight w:val="0"/>
      <w:marTop w:val="0"/>
      <w:marBottom w:val="0"/>
      <w:divBdr>
        <w:top w:val="none" w:sz="0" w:space="0" w:color="auto"/>
        <w:left w:val="none" w:sz="0" w:space="0" w:color="auto"/>
        <w:bottom w:val="none" w:sz="0" w:space="0" w:color="auto"/>
        <w:right w:val="none" w:sz="0" w:space="0" w:color="auto"/>
      </w:divBdr>
    </w:div>
    <w:div w:id="582877344">
      <w:bodyDiv w:val="1"/>
      <w:marLeft w:val="0"/>
      <w:marRight w:val="0"/>
      <w:marTop w:val="0"/>
      <w:marBottom w:val="0"/>
      <w:divBdr>
        <w:top w:val="none" w:sz="0" w:space="0" w:color="auto"/>
        <w:left w:val="none" w:sz="0" w:space="0" w:color="auto"/>
        <w:bottom w:val="none" w:sz="0" w:space="0" w:color="auto"/>
        <w:right w:val="none" w:sz="0" w:space="0" w:color="auto"/>
      </w:divBdr>
    </w:div>
    <w:div w:id="588273037">
      <w:bodyDiv w:val="1"/>
      <w:marLeft w:val="0"/>
      <w:marRight w:val="0"/>
      <w:marTop w:val="0"/>
      <w:marBottom w:val="0"/>
      <w:divBdr>
        <w:top w:val="none" w:sz="0" w:space="0" w:color="auto"/>
        <w:left w:val="none" w:sz="0" w:space="0" w:color="auto"/>
        <w:bottom w:val="none" w:sz="0" w:space="0" w:color="auto"/>
        <w:right w:val="none" w:sz="0" w:space="0" w:color="auto"/>
      </w:divBdr>
    </w:div>
    <w:div w:id="590511659">
      <w:bodyDiv w:val="1"/>
      <w:marLeft w:val="0"/>
      <w:marRight w:val="0"/>
      <w:marTop w:val="0"/>
      <w:marBottom w:val="0"/>
      <w:divBdr>
        <w:top w:val="none" w:sz="0" w:space="0" w:color="auto"/>
        <w:left w:val="none" w:sz="0" w:space="0" w:color="auto"/>
        <w:bottom w:val="none" w:sz="0" w:space="0" w:color="auto"/>
        <w:right w:val="none" w:sz="0" w:space="0" w:color="auto"/>
      </w:divBdr>
    </w:div>
    <w:div w:id="609510290">
      <w:bodyDiv w:val="1"/>
      <w:marLeft w:val="0"/>
      <w:marRight w:val="0"/>
      <w:marTop w:val="0"/>
      <w:marBottom w:val="0"/>
      <w:divBdr>
        <w:top w:val="none" w:sz="0" w:space="0" w:color="auto"/>
        <w:left w:val="none" w:sz="0" w:space="0" w:color="auto"/>
        <w:bottom w:val="none" w:sz="0" w:space="0" w:color="auto"/>
        <w:right w:val="none" w:sz="0" w:space="0" w:color="auto"/>
      </w:divBdr>
    </w:div>
    <w:div w:id="666400267">
      <w:bodyDiv w:val="1"/>
      <w:marLeft w:val="0"/>
      <w:marRight w:val="0"/>
      <w:marTop w:val="0"/>
      <w:marBottom w:val="0"/>
      <w:divBdr>
        <w:top w:val="none" w:sz="0" w:space="0" w:color="auto"/>
        <w:left w:val="none" w:sz="0" w:space="0" w:color="auto"/>
        <w:bottom w:val="none" w:sz="0" w:space="0" w:color="auto"/>
        <w:right w:val="none" w:sz="0" w:space="0" w:color="auto"/>
      </w:divBdr>
    </w:div>
    <w:div w:id="687490016">
      <w:bodyDiv w:val="1"/>
      <w:marLeft w:val="0"/>
      <w:marRight w:val="0"/>
      <w:marTop w:val="0"/>
      <w:marBottom w:val="0"/>
      <w:divBdr>
        <w:top w:val="none" w:sz="0" w:space="0" w:color="auto"/>
        <w:left w:val="none" w:sz="0" w:space="0" w:color="auto"/>
        <w:bottom w:val="none" w:sz="0" w:space="0" w:color="auto"/>
        <w:right w:val="none" w:sz="0" w:space="0" w:color="auto"/>
      </w:divBdr>
    </w:div>
    <w:div w:id="698772781">
      <w:bodyDiv w:val="1"/>
      <w:marLeft w:val="0"/>
      <w:marRight w:val="0"/>
      <w:marTop w:val="0"/>
      <w:marBottom w:val="0"/>
      <w:divBdr>
        <w:top w:val="none" w:sz="0" w:space="0" w:color="auto"/>
        <w:left w:val="none" w:sz="0" w:space="0" w:color="auto"/>
        <w:bottom w:val="none" w:sz="0" w:space="0" w:color="auto"/>
        <w:right w:val="none" w:sz="0" w:space="0" w:color="auto"/>
      </w:divBdr>
    </w:div>
    <w:div w:id="714505844">
      <w:bodyDiv w:val="1"/>
      <w:marLeft w:val="0"/>
      <w:marRight w:val="0"/>
      <w:marTop w:val="0"/>
      <w:marBottom w:val="0"/>
      <w:divBdr>
        <w:top w:val="none" w:sz="0" w:space="0" w:color="auto"/>
        <w:left w:val="none" w:sz="0" w:space="0" w:color="auto"/>
        <w:bottom w:val="none" w:sz="0" w:space="0" w:color="auto"/>
        <w:right w:val="none" w:sz="0" w:space="0" w:color="auto"/>
      </w:divBdr>
    </w:div>
    <w:div w:id="735012752">
      <w:bodyDiv w:val="1"/>
      <w:marLeft w:val="0"/>
      <w:marRight w:val="0"/>
      <w:marTop w:val="0"/>
      <w:marBottom w:val="0"/>
      <w:divBdr>
        <w:top w:val="none" w:sz="0" w:space="0" w:color="auto"/>
        <w:left w:val="none" w:sz="0" w:space="0" w:color="auto"/>
        <w:bottom w:val="none" w:sz="0" w:space="0" w:color="auto"/>
        <w:right w:val="none" w:sz="0" w:space="0" w:color="auto"/>
      </w:divBdr>
    </w:div>
    <w:div w:id="740718030">
      <w:bodyDiv w:val="1"/>
      <w:marLeft w:val="0"/>
      <w:marRight w:val="0"/>
      <w:marTop w:val="0"/>
      <w:marBottom w:val="0"/>
      <w:divBdr>
        <w:top w:val="none" w:sz="0" w:space="0" w:color="auto"/>
        <w:left w:val="none" w:sz="0" w:space="0" w:color="auto"/>
        <w:bottom w:val="none" w:sz="0" w:space="0" w:color="auto"/>
        <w:right w:val="none" w:sz="0" w:space="0" w:color="auto"/>
      </w:divBdr>
    </w:div>
    <w:div w:id="755444592">
      <w:bodyDiv w:val="1"/>
      <w:marLeft w:val="0"/>
      <w:marRight w:val="0"/>
      <w:marTop w:val="0"/>
      <w:marBottom w:val="0"/>
      <w:divBdr>
        <w:top w:val="none" w:sz="0" w:space="0" w:color="auto"/>
        <w:left w:val="none" w:sz="0" w:space="0" w:color="auto"/>
        <w:bottom w:val="none" w:sz="0" w:space="0" w:color="auto"/>
        <w:right w:val="none" w:sz="0" w:space="0" w:color="auto"/>
      </w:divBdr>
    </w:div>
    <w:div w:id="768623989">
      <w:bodyDiv w:val="1"/>
      <w:marLeft w:val="0"/>
      <w:marRight w:val="0"/>
      <w:marTop w:val="0"/>
      <w:marBottom w:val="0"/>
      <w:divBdr>
        <w:top w:val="none" w:sz="0" w:space="0" w:color="auto"/>
        <w:left w:val="none" w:sz="0" w:space="0" w:color="auto"/>
        <w:bottom w:val="none" w:sz="0" w:space="0" w:color="auto"/>
        <w:right w:val="none" w:sz="0" w:space="0" w:color="auto"/>
      </w:divBdr>
    </w:div>
    <w:div w:id="773943814">
      <w:bodyDiv w:val="1"/>
      <w:marLeft w:val="0"/>
      <w:marRight w:val="0"/>
      <w:marTop w:val="0"/>
      <w:marBottom w:val="0"/>
      <w:divBdr>
        <w:top w:val="none" w:sz="0" w:space="0" w:color="auto"/>
        <w:left w:val="none" w:sz="0" w:space="0" w:color="auto"/>
        <w:bottom w:val="none" w:sz="0" w:space="0" w:color="auto"/>
        <w:right w:val="none" w:sz="0" w:space="0" w:color="auto"/>
      </w:divBdr>
    </w:div>
    <w:div w:id="780034218">
      <w:bodyDiv w:val="1"/>
      <w:marLeft w:val="0"/>
      <w:marRight w:val="0"/>
      <w:marTop w:val="0"/>
      <w:marBottom w:val="0"/>
      <w:divBdr>
        <w:top w:val="none" w:sz="0" w:space="0" w:color="auto"/>
        <w:left w:val="none" w:sz="0" w:space="0" w:color="auto"/>
        <w:bottom w:val="none" w:sz="0" w:space="0" w:color="auto"/>
        <w:right w:val="none" w:sz="0" w:space="0" w:color="auto"/>
      </w:divBdr>
    </w:div>
    <w:div w:id="780799358">
      <w:bodyDiv w:val="1"/>
      <w:marLeft w:val="0"/>
      <w:marRight w:val="0"/>
      <w:marTop w:val="0"/>
      <w:marBottom w:val="0"/>
      <w:divBdr>
        <w:top w:val="none" w:sz="0" w:space="0" w:color="auto"/>
        <w:left w:val="none" w:sz="0" w:space="0" w:color="auto"/>
        <w:bottom w:val="none" w:sz="0" w:space="0" w:color="auto"/>
        <w:right w:val="none" w:sz="0" w:space="0" w:color="auto"/>
      </w:divBdr>
    </w:div>
    <w:div w:id="782265001">
      <w:bodyDiv w:val="1"/>
      <w:marLeft w:val="0"/>
      <w:marRight w:val="0"/>
      <w:marTop w:val="0"/>
      <w:marBottom w:val="0"/>
      <w:divBdr>
        <w:top w:val="none" w:sz="0" w:space="0" w:color="auto"/>
        <w:left w:val="none" w:sz="0" w:space="0" w:color="auto"/>
        <w:bottom w:val="none" w:sz="0" w:space="0" w:color="auto"/>
        <w:right w:val="none" w:sz="0" w:space="0" w:color="auto"/>
      </w:divBdr>
    </w:div>
    <w:div w:id="783381304">
      <w:bodyDiv w:val="1"/>
      <w:marLeft w:val="0"/>
      <w:marRight w:val="0"/>
      <w:marTop w:val="0"/>
      <w:marBottom w:val="0"/>
      <w:divBdr>
        <w:top w:val="none" w:sz="0" w:space="0" w:color="auto"/>
        <w:left w:val="none" w:sz="0" w:space="0" w:color="auto"/>
        <w:bottom w:val="none" w:sz="0" w:space="0" w:color="auto"/>
        <w:right w:val="none" w:sz="0" w:space="0" w:color="auto"/>
      </w:divBdr>
    </w:div>
    <w:div w:id="843978888">
      <w:bodyDiv w:val="1"/>
      <w:marLeft w:val="0"/>
      <w:marRight w:val="0"/>
      <w:marTop w:val="0"/>
      <w:marBottom w:val="0"/>
      <w:divBdr>
        <w:top w:val="none" w:sz="0" w:space="0" w:color="auto"/>
        <w:left w:val="none" w:sz="0" w:space="0" w:color="auto"/>
        <w:bottom w:val="none" w:sz="0" w:space="0" w:color="auto"/>
        <w:right w:val="none" w:sz="0" w:space="0" w:color="auto"/>
      </w:divBdr>
    </w:div>
    <w:div w:id="868251688">
      <w:bodyDiv w:val="1"/>
      <w:marLeft w:val="0"/>
      <w:marRight w:val="0"/>
      <w:marTop w:val="0"/>
      <w:marBottom w:val="0"/>
      <w:divBdr>
        <w:top w:val="none" w:sz="0" w:space="0" w:color="auto"/>
        <w:left w:val="none" w:sz="0" w:space="0" w:color="auto"/>
        <w:bottom w:val="none" w:sz="0" w:space="0" w:color="auto"/>
        <w:right w:val="none" w:sz="0" w:space="0" w:color="auto"/>
      </w:divBdr>
    </w:div>
    <w:div w:id="899830851">
      <w:bodyDiv w:val="1"/>
      <w:marLeft w:val="0"/>
      <w:marRight w:val="0"/>
      <w:marTop w:val="0"/>
      <w:marBottom w:val="0"/>
      <w:divBdr>
        <w:top w:val="none" w:sz="0" w:space="0" w:color="auto"/>
        <w:left w:val="none" w:sz="0" w:space="0" w:color="auto"/>
        <w:bottom w:val="none" w:sz="0" w:space="0" w:color="auto"/>
        <w:right w:val="none" w:sz="0" w:space="0" w:color="auto"/>
      </w:divBdr>
    </w:div>
    <w:div w:id="915241777">
      <w:bodyDiv w:val="1"/>
      <w:marLeft w:val="0"/>
      <w:marRight w:val="0"/>
      <w:marTop w:val="0"/>
      <w:marBottom w:val="0"/>
      <w:divBdr>
        <w:top w:val="none" w:sz="0" w:space="0" w:color="auto"/>
        <w:left w:val="none" w:sz="0" w:space="0" w:color="auto"/>
        <w:bottom w:val="none" w:sz="0" w:space="0" w:color="auto"/>
        <w:right w:val="none" w:sz="0" w:space="0" w:color="auto"/>
      </w:divBdr>
    </w:div>
    <w:div w:id="924925068">
      <w:bodyDiv w:val="1"/>
      <w:marLeft w:val="0"/>
      <w:marRight w:val="0"/>
      <w:marTop w:val="0"/>
      <w:marBottom w:val="0"/>
      <w:divBdr>
        <w:top w:val="none" w:sz="0" w:space="0" w:color="auto"/>
        <w:left w:val="none" w:sz="0" w:space="0" w:color="auto"/>
        <w:bottom w:val="none" w:sz="0" w:space="0" w:color="auto"/>
        <w:right w:val="none" w:sz="0" w:space="0" w:color="auto"/>
      </w:divBdr>
    </w:div>
    <w:div w:id="960261064">
      <w:bodyDiv w:val="1"/>
      <w:marLeft w:val="0"/>
      <w:marRight w:val="0"/>
      <w:marTop w:val="0"/>
      <w:marBottom w:val="0"/>
      <w:divBdr>
        <w:top w:val="none" w:sz="0" w:space="0" w:color="auto"/>
        <w:left w:val="none" w:sz="0" w:space="0" w:color="auto"/>
        <w:bottom w:val="none" w:sz="0" w:space="0" w:color="auto"/>
        <w:right w:val="none" w:sz="0" w:space="0" w:color="auto"/>
      </w:divBdr>
    </w:div>
    <w:div w:id="961838828">
      <w:bodyDiv w:val="1"/>
      <w:marLeft w:val="0"/>
      <w:marRight w:val="0"/>
      <w:marTop w:val="0"/>
      <w:marBottom w:val="0"/>
      <w:divBdr>
        <w:top w:val="none" w:sz="0" w:space="0" w:color="auto"/>
        <w:left w:val="none" w:sz="0" w:space="0" w:color="auto"/>
        <w:bottom w:val="none" w:sz="0" w:space="0" w:color="auto"/>
        <w:right w:val="none" w:sz="0" w:space="0" w:color="auto"/>
      </w:divBdr>
    </w:div>
    <w:div w:id="972058140">
      <w:bodyDiv w:val="1"/>
      <w:marLeft w:val="0"/>
      <w:marRight w:val="0"/>
      <w:marTop w:val="0"/>
      <w:marBottom w:val="0"/>
      <w:divBdr>
        <w:top w:val="none" w:sz="0" w:space="0" w:color="auto"/>
        <w:left w:val="none" w:sz="0" w:space="0" w:color="auto"/>
        <w:bottom w:val="none" w:sz="0" w:space="0" w:color="auto"/>
        <w:right w:val="none" w:sz="0" w:space="0" w:color="auto"/>
      </w:divBdr>
    </w:div>
    <w:div w:id="977219430">
      <w:bodyDiv w:val="1"/>
      <w:marLeft w:val="0"/>
      <w:marRight w:val="0"/>
      <w:marTop w:val="0"/>
      <w:marBottom w:val="0"/>
      <w:divBdr>
        <w:top w:val="none" w:sz="0" w:space="0" w:color="auto"/>
        <w:left w:val="none" w:sz="0" w:space="0" w:color="auto"/>
        <w:bottom w:val="none" w:sz="0" w:space="0" w:color="auto"/>
        <w:right w:val="none" w:sz="0" w:space="0" w:color="auto"/>
      </w:divBdr>
    </w:div>
    <w:div w:id="981927176">
      <w:bodyDiv w:val="1"/>
      <w:marLeft w:val="0"/>
      <w:marRight w:val="0"/>
      <w:marTop w:val="0"/>
      <w:marBottom w:val="0"/>
      <w:divBdr>
        <w:top w:val="none" w:sz="0" w:space="0" w:color="auto"/>
        <w:left w:val="none" w:sz="0" w:space="0" w:color="auto"/>
        <w:bottom w:val="none" w:sz="0" w:space="0" w:color="auto"/>
        <w:right w:val="none" w:sz="0" w:space="0" w:color="auto"/>
      </w:divBdr>
    </w:div>
    <w:div w:id="982270165">
      <w:bodyDiv w:val="1"/>
      <w:marLeft w:val="0"/>
      <w:marRight w:val="0"/>
      <w:marTop w:val="0"/>
      <w:marBottom w:val="0"/>
      <w:divBdr>
        <w:top w:val="none" w:sz="0" w:space="0" w:color="auto"/>
        <w:left w:val="none" w:sz="0" w:space="0" w:color="auto"/>
        <w:bottom w:val="none" w:sz="0" w:space="0" w:color="auto"/>
        <w:right w:val="none" w:sz="0" w:space="0" w:color="auto"/>
      </w:divBdr>
    </w:div>
    <w:div w:id="983268604">
      <w:bodyDiv w:val="1"/>
      <w:marLeft w:val="0"/>
      <w:marRight w:val="0"/>
      <w:marTop w:val="0"/>
      <w:marBottom w:val="0"/>
      <w:divBdr>
        <w:top w:val="none" w:sz="0" w:space="0" w:color="auto"/>
        <w:left w:val="none" w:sz="0" w:space="0" w:color="auto"/>
        <w:bottom w:val="none" w:sz="0" w:space="0" w:color="auto"/>
        <w:right w:val="none" w:sz="0" w:space="0" w:color="auto"/>
      </w:divBdr>
    </w:div>
    <w:div w:id="1012336553">
      <w:bodyDiv w:val="1"/>
      <w:marLeft w:val="0"/>
      <w:marRight w:val="0"/>
      <w:marTop w:val="0"/>
      <w:marBottom w:val="0"/>
      <w:divBdr>
        <w:top w:val="none" w:sz="0" w:space="0" w:color="auto"/>
        <w:left w:val="none" w:sz="0" w:space="0" w:color="auto"/>
        <w:bottom w:val="none" w:sz="0" w:space="0" w:color="auto"/>
        <w:right w:val="none" w:sz="0" w:space="0" w:color="auto"/>
      </w:divBdr>
    </w:div>
    <w:div w:id="1038747110">
      <w:bodyDiv w:val="1"/>
      <w:marLeft w:val="0"/>
      <w:marRight w:val="0"/>
      <w:marTop w:val="0"/>
      <w:marBottom w:val="0"/>
      <w:divBdr>
        <w:top w:val="none" w:sz="0" w:space="0" w:color="auto"/>
        <w:left w:val="none" w:sz="0" w:space="0" w:color="auto"/>
        <w:bottom w:val="none" w:sz="0" w:space="0" w:color="auto"/>
        <w:right w:val="none" w:sz="0" w:space="0" w:color="auto"/>
      </w:divBdr>
    </w:div>
    <w:div w:id="1051348821">
      <w:bodyDiv w:val="1"/>
      <w:marLeft w:val="0"/>
      <w:marRight w:val="0"/>
      <w:marTop w:val="0"/>
      <w:marBottom w:val="0"/>
      <w:divBdr>
        <w:top w:val="none" w:sz="0" w:space="0" w:color="auto"/>
        <w:left w:val="none" w:sz="0" w:space="0" w:color="auto"/>
        <w:bottom w:val="none" w:sz="0" w:space="0" w:color="auto"/>
        <w:right w:val="none" w:sz="0" w:space="0" w:color="auto"/>
      </w:divBdr>
    </w:div>
    <w:div w:id="1064446760">
      <w:bodyDiv w:val="1"/>
      <w:marLeft w:val="0"/>
      <w:marRight w:val="0"/>
      <w:marTop w:val="0"/>
      <w:marBottom w:val="0"/>
      <w:divBdr>
        <w:top w:val="none" w:sz="0" w:space="0" w:color="auto"/>
        <w:left w:val="none" w:sz="0" w:space="0" w:color="auto"/>
        <w:bottom w:val="none" w:sz="0" w:space="0" w:color="auto"/>
        <w:right w:val="none" w:sz="0" w:space="0" w:color="auto"/>
      </w:divBdr>
    </w:div>
    <w:div w:id="1065638405">
      <w:bodyDiv w:val="1"/>
      <w:marLeft w:val="0"/>
      <w:marRight w:val="0"/>
      <w:marTop w:val="0"/>
      <w:marBottom w:val="0"/>
      <w:divBdr>
        <w:top w:val="none" w:sz="0" w:space="0" w:color="auto"/>
        <w:left w:val="none" w:sz="0" w:space="0" w:color="auto"/>
        <w:bottom w:val="none" w:sz="0" w:space="0" w:color="auto"/>
        <w:right w:val="none" w:sz="0" w:space="0" w:color="auto"/>
      </w:divBdr>
    </w:div>
    <w:div w:id="1069109971">
      <w:bodyDiv w:val="1"/>
      <w:marLeft w:val="0"/>
      <w:marRight w:val="0"/>
      <w:marTop w:val="0"/>
      <w:marBottom w:val="0"/>
      <w:divBdr>
        <w:top w:val="none" w:sz="0" w:space="0" w:color="auto"/>
        <w:left w:val="none" w:sz="0" w:space="0" w:color="auto"/>
        <w:bottom w:val="none" w:sz="0" w:space="0" w:color="auto"/>
        <w:right w:val="none" w:sz="0" w:space="0" w:color="auto"/>
      </w:divBdr>
    </w:div>
    <w:div w:id="1078358182">
      <w:bodyDiv w:val="1"/>
      <w:marLeft w:val="0"/>
      <w:marRight w:val="0"/>
      <w:marTop w:val="0"/>
      <w:marBottom w:val="0"/>
      <w:divBdr>
        <w:top w:val="none" w:sz="0" w:space="0" w:color="auto"/>
        <w:left w:val="none" w:sz="0" w:space="0" w:color="auto"/>
        <w:bottom w:val="none" w:sz="0" w:space="0" w:color="auto"/>
        <w:right w:val="none" w:sz="0" w:space="0" w:color="auto"/>
      </w:divBdr>
    </w:div>
    <w:div w:id="1120152443">
      <w:bodyDiv w:val="1"/>
      <w:marLeft w:val="0"/>
      <w:marRight w:val="0"/>
      <w:marTop w:val="0"/>
      <w:marBottom w:val="0"/>
      <w:divBdr>
        <w:top w:val="none" w:sz="0" w:space="0" w:color="auto"/>
        <w:left w:val="none" w:sz="0" w:space="0" w:color="auto"/>
        <w:bottom w:val="none" w:sz="0" w:space="0" w:color="auto"/>
        <w:right w:val="none" w:sz="0" w:space="0" w:color="auto"/>
      </w:divBdr>
    </w:div>
    <w:div w:id="1164316393">
      <w:bodyDiv w:val="1"/>
      <w:marLeft w:val="0"/>
      <w:marRight w:val="0"/>
      <w:marTop w:val="0"/>
      <w:marBottom w:val="0"/>
      <w:divBdr>
        <w:top w:val="none" w:sz="0" w:space="0" w:color="auto"/>
        <w:left w:val="none" w:sz="0" w:space="0" w:color="auto"/>
        <w:bottom w:val="none" w:sz="0" w:space="0" w:color="auto"/>
        <w:right w:val="none" w:sz="0" w:space="0" w:color="auto"/>
      </w:divBdr>
    </w:div>
    <w:div w:id="1172909988">
      <w:bodyDiv w:val="1"/>
      <w:marLeft w:val="0"/>
      <w:marRight w:val="0"/>
      <w:marTop w:val="0"/>
      <w:marBottom w:val="0"/>
      <w:divBdr>
        <w:top w:val="none" w:sz="0" w:space="0" w:color="auto"/>
        <w:left w:val="none" w:sz="0" w:space="0" w:color="auto"/>
        <w:bottom w:val="none" w:sz="0" w:space="0" w:color="auto"/>
        <w:right w:val="none" w:sz="0" w:space="0" w:color="auto"/>
      </w:divBdr>
    </w:div>
    <w:div w:id="1187064466">
      <w:bodyDiv w:val="1"/>
      <w:marLeft w:val="0"/>
      <w:marRight w:val="0"/>
      <w:marTop w:val="0"/>
      <w:marBottom w:val="0"/>
      <w:divBdr>
        <w:top w:val="none" w:sz="0" w:space="0" w:color="auto"/>
        <w:left w:val="none" w:sz="0" w:space="0" w:color="auto"/>
        <w:bottom w:val="none" w:sz="0" w:space="0" w:color="auto"/>
        <w:right w:val="none" w:sz="0" w:space="0" w:color="auto"/>
      </w:divBdr>
    </w:div>
    <w:div w:id="1191453579">
      <w:bodyDiv w:val="1"/>
      <w:marLeft w:val="0"/>
      <w:marRight w:val="0"/>
      <w:marTop w:val="0"/>
      <w:marBottom w:val="0"/>
      <w:divBdr>
        <w:top w:val="none" w:sz="0" w:space="0" w:color="auto"/>
        <w:left w:val="none" w:sz="0" w:space="0" w:color="auto"/>
        <w:bottom w:val="none" w:sz="0" w:space="0" w:color="auto"/>
        <w:right w:val="none" w:sz="0" w:space="0" w:color="auto"/>
      </w:divBdr>
    </w:div>
    <w:div w:id="1214344306">
      <w:bodyDiv w:val="1"/>
      <w:marLeft w:val="0"/>
      <w:marRight w:val="0"/>
      <w:marTop w:val="0"/>
      <w:marBottom w:val="0"/>
      <w:divBdr>
        <w:top w:val="none" w:sz="0" w:space="0" w:color="auto"/>
        <w:left w:val="none" w:sz="0" w:space="0" w:color="auto"/>
        <w:bottom w:val="none" w:sz="0" w:space="0" w:color="auto"/>
        <w:right w:val="none" w:sz="0" w:space="0" w:color="auto"/>
      </w:divBdr>
    </w:div>
    <w:div w:id="1223179432">
      <w:bodyDiv w:val="1"/>
      <w:marLeft w:val="0"/>
      <w:marRight w:val="0"/>
      <w:marTop w:val="0"/>
      <w:marBottom w:val="0"/>
      <w:divBdr>
        <w:top w:val="none" w:sz="0" w:space="0" w:color="auto"/>
        <w:left w:val="none" w:sz="0" w:space="0" w:color="auto"/>
        <w:bottom w:val="none" w:sz="0" w:space="0" w:color="auto"/>
        <w:right w:val="none" w:sz="0" w:space="0" w:color="auto"/>
      </w:divBdr>
    </w:div>
    <w:div w:id="1262952201">
      <w:bodyDiv w:val="1"/>
      <w:marLeft w:val="0"/>
      <w:marRight w:val="0"/>
      <w:marTop w:val="0"/>
      <w:marBottom w:val="0"/>
      <w:divBdr>
        <w:top w:val="none" w:sz="0" w:space="0" w:color="auto"/>
        <w:left w:val="none" w:sz="0" w:space="0" w:color="auto"/>
        <w:bottom w:val="none" w:sz="0" w:space="0" w:color="auto"/>
        <w:right w:val="none" w:sz="0" w:space="0" w:color="auto"/>
      </w:divBdr>
    </w:div>
    <w:div w:id="1273054616">
      <w:bodyDiv w:val="1"/>
      <w:marLeft w:val="0"/>
      <w:marRight w:val="0"/>
      <w:marTop w:val="0"/>
      <w:marBottom w:val="0"/>
      <w:divBdr>
        <w:top w:val="none" w:sz="0" w:space="0" w:color="auto"/>
        <w:left w:val="none" w:sz="0" w:space="0" w:color="auto"/>
        <w:bottom w:val="none" w:sz="0" w:space="0" w:color="auto"/>
        <w:right w:val="none" w:sz="0" w:space="0" w:color="auto"/>
      </w:divBdr>
    </w:div>
    <w:div w:id="1323121608">
      <w:bodyDiv w:val="1"/>
      <w:marLeft w:val="0"/>
      <w:marRight w:val="0"/>
      <w:marTop w:val="0"/>
      <w:marBottom w:val="0"/>
      <w:divBdr>
        <w:top w:val="none" w:sz="0" w:space="0" w:color="auto"/>
        <w:left w:val="none" w:sz="0" w:space="0" w:color="auto"/>
        <w:bottom w:val="none" w:sz="0" w:space="0" w:color="auto"/>
        <w:right w:val="none" w:sz="0" w:space="0" w:color="auto"/>
      </w:divBdr>
    </w:div>
    <w:div w:id="1333292115">
      <w:bodyDiv w:val="1"/>
      <w:marLeft w:val="0"/>
      <w:marRight w:val="0"/>
      <w:marTop w:val="0"/>
      <w:marBottom w:val="0"/>
      <w:divBdr>
        <w:top w:val="none" w:sz="0" w:space="0" w:color="auto"/>
        <w:left w:val="none" w:sz="0" w:space="0" w:color="auto"/>
        <w:bottom w:val="none" w:sz="0" w:space="0" w:color="auto"/>
        <w:right w:val="none" w:sz="0" w:space="0" w:color="auto"/>
      </w:divBdr>
    </w:div>
    <w:div w:id="1339770112">
      <w:bodyDiv w:val="1"/>
      <w:marLeft w:val="0"/>
      <w:marRight w:val="0"/>
      <w:marTop w:val="0"/>
      <w:marBottom w:val="0"/>
      <w:divBdr>
        <w:top w:val="none" w:sz="0" w:space="0" w:color="auto"/>
        <w:left w:val="none" w:sz="0" w:space="0" w:color="auto"/>
        <w:bottom w:val="none" w:sz="0" w:space="0" w:color="auto"/>
        <w:right w:val="none" w:sz="0" w:space="0" w:color="auto"/>
      </w:divBdr>
    </w:div>
    <w:div w:id="1345671408">
      <w:bodyDiv w:val="1"/>
      <w:marLeft w:val="0"/>
      <w:marRight w:val="0"/>
      <w:marTop w:val="0"/>
      <w:marBottom w:val="0"/>
      <w:divBdr>
        <w:top w:val="none" w:sz="0" w:space="0" w:color="auto"/>
        <w:left w:val="none" w:sz="0" w:space="0" w:color="auto"/>
        <w:bottom w:val="none" w:sz="0" w:space="0" w:color="auto"/>
        <w:right w:val="none" w:sz="0" w:space="0" w:color="auto"/>
      </w:divBdr>
    </w:div>
    <w:div w:id="1347752860">
      <w:bodyDiv w:val="1"/>
      <w:marLeft w:val="0"/>
      <w:marRight w:val="0"/>
      <w:marTop w:val="0"/>
      <w:marBottom w:val="0"/>
      <w:divBdr>
        <w:top w:val="none" w:sz="0" w:space="0" w:color="auto"/>
        <w:left w:val="none" w:sz="0" w:space="0" w:color="auto"/>
        <w:bottom w:val="none" w:sz="0" w:space="0" w:color="auto"/>
        <w:right w:val="none" w:sz="0" w:space="0" w:color="auto"/>
      </w:divBdr>
    </w:div>
    <w:div w:id="1408923555">
      <w:bodyDiv w:val="1"/>
      <w:marLeft w:val="0"/>
      <w:marRight w:val="0"/>
      <w:marTop w:val="0"/>
      <w:marBottom w:val="0"/>
      <w:divBdr>
        <w:top w:val="none" w:sz="0" w:space="0" w:color="auto"/>
        <w:left w:val="none" w:sz="0" w:space="0" w:color="auto"/>
        <w:bottom w:val="none" w:sz="0" w:space="0" w:color="auto"/>
        <w:right w:val="none" w:sz="0" w:space="0" w:color="auto"/>
      </w:divBdr>
    </w:div>
    <w:div w:id="1426414836">
      <w:bodyDiv w:val="1"/>
      <w:marLeft w:val="0"/>
      <w:marRight w:val="0"/>
      <w:marTop w:val="0"/>
      <w:marBottom w:val="0"/>
      <w:divBdr>
        <w:top w:val="none" w:sz="0" w:space="0" w:color="auto"/>
        <w:left w:val="none" w:sz="0" w:space="0" w:color="auto"/>
        <w:bottom w:val="none" w:sz="0" w:space="0" w:color="auto"/>
        <w:right w:val="none" w:sz="0" w:space="0" w:color="auto"/>
      </w:divBdr>
    </w:div>
    <w:div w:id="1462115647">
      <w:bodyDiv w:val="1"/>
      <w:marLeft w:val="0"/>
      <w:marRight w:val="0"/>
      <w:marTop w:val="0"/>
      <w:marBottom w:val="0"/>
      <w:divBdr>
        <w:top w:val="none" w:sz="0" w:space="0" w:color="auto"/>
        <w:left w:val="none" w:sz="0" w:space="0" w:color="auto"/>
        <w:bottom w:val="none" w:sz="0" w:space="0" w:color="auto"/>
        <w:right w:val="none" w:sz="0" w:space="0" w:color="auto"/>
      </w:divBdr>
    </w:div>
    <w:div w:id="1462729352">
      <w:bodyDiv w:val="1"/>
      <w:marLeft w:val="0"/>
      <w:marRight w:val="0"/>
      <w:marTop w:val="0"/>
      <w:marBottom w:val="0"/>
      <w:divBdr>
        <w:top w:val="none" w:sz="0" w:space="0" w:color="auto"/>
        <w:left w:val="none" w:sz="0" w:space="0" w:color="auto"/>
        <w:bottom w:val="none" w:sz="0" w:space="0" w:color="auto"/>
        <w:right w:val="none" w:sz="0" w:space="0" w:color="auto"/>
      </w:divBdr>
    </w:div>
    <w:div w:id="1485505144">
      <w:bodyDiv w:val="1"/>
      <w:marLeft w:val="0"/>
      <w:marRight w:val="0"/>
      <w:marTop w:val="0"/>
      <w:marBottom w:val="0"/>
      <w:divBdr>
        <w:top w:val="none" w:sz="0" w:space="0" w:color="auto"/>
        <w:left w:val="none" w:sz="0" w:space="0" w:color="auto"/>
        <w:bottom w:val="none" w:sz="0" w:space="0" w:color="auto"/>
        <w:right w:val="none" w:sz="0" w:space="0" w:color="auto"/>
      </w:divBdr>
    </w:div>
    <w:div w:id="1548181677">
      <w:bodyDiv w:val="1"/>
      <w:marLeft w:val="0"/>
      <w:marRight w:val="0"/>
      <w:marTop w:val="0"/>
      <w:marBottom w:val="0"/>
      <w:divBdr>
        <w:top w:val="none" w:sz="0" w:space="0" w:color="auto"/>
        <w:left w:val="none" w:sz="0" w:space="0" w:color="auto"/>
        <w:bottom w:val="none" w:sz="0" w:space="0" w:color="auto"/>
        <w:right w:val="none" w:sz="0" w:space="0" w:color="auto"/>
      </w:divBdr>
    </w:div>
    <w:div w:id="1567641618">
      <w:bodyDiv w:val="1"/>
      <w:marLeft w:val="0"/>
      <w:marRight w:val="0"/>
      <w:marTop w:val="0"/>
      <w:marBottom w:val="0"/>
      <w:divBdr>
        <w:top w:val="none" w:sz="0" w:space="0" w:color="auto"/>
        <w:left w:val="none" w:sz="0" w:space="0" w:color="auto"/>
        <w:bottom w:val="none" w:sz="0" w:space="0" w:color="auto"/>
        <w:right w:val="none" w:sz="0" w:space="0" w:color="auto"/>
      </w:divBdr>
    </w:div>
    <w:div w:id="1575748074">
      <w:bodyDiv w:val="1"/>
      <w:marLeft w:val="0"/>
      <w:marRight w:val="0"/>
      <w:marTop w:val="0"/>
      <w:marBottom w:val="0"/>
      <w:divBdr>
        <w:top w:val="none" w:sz="0" w:space="0" w:color="auto"/>
        <w:left w:val="none" w:sz="0" w:space="0" w:color="auto"/>
        <w:bottom w:val="none" w:sz="0" w:space="0" w:color="auto"/>
        <w:right w:val="none" w:sz="0" w:space="0" w:color="auto"/>
      </w:divBdr>
    </w:div>
    <w:div w:id="1633903654">
      <w:bodyDiv w:val="1"/>
      <w:marLeft w:val="0"/>
      <w:marRight w:val="0"/>
      <w:marTop w:val="0"/>
      <w:marBottom w:val="0"/>
      <w:divBdr>
        <w:top w:val="none" w:sz="0" w:space="0" w:color="auto"/>
        <w:left w:val="none" w:sz="0" w:space="0" w:color="auto"/>
        <w:bottom w:val="none" w:sz="0" w:space="0" w:color="auto"/>
        <w:right w:val="none" w:sz="0" w:space="0" w:color="auto"/>
      </w:divBdr>
    </w:div>
    <w:div w:id="1634483683">
      <w:bodyDiv w:val="1"/>
      <w:marLeft w:val="0"/>
      <w:marRight w:val="0"/>
      <w:marTop w:val="0"/>
      <w:marBottom w:val="0"/>
      <w:divBdr>
        <w:top w:val="none" w:sz="0" w:space="0" w:color="auto"/>
        <w:left w:val="none" w:sz="0" w:space="0" w:color="auto"/>
        <w:bottom w:val="none" w:sz="0" w:space="0" w:color="auto"/>
        <w:right w:val="none" w:sz="0" w:space="0" w:color="auto"/>
      </w:divBdr>
    </w:div>
    <w:div w:id="1634484474">
      <w:bodyDiv w:val="1"/>
      <w:marLeft w:val="0"/>
      <w:marRight w:val="0"/>
      <w:marTop w:val="0"/>
      <w:marBottom w:val="0"/>
      <w:divBdr>
        <w:top w:val="none" w:sz="0" w:space="0" w:color="auto"/>
        <w:left w:val="none" w:sz="0" w:space="0" w:color="auto"/>
        <w:bottom w:val="none" w:sz="0" w:space="0" w:color="auto"/>
        <w:right w:val="none" w:sz="0" w:space="0" w:color="auto"/>
      </w:divBdr>
    </w:div>
    <w:div w:id="1650286012">
      <w:bodyDiv w:val="1"/>
      <w:marLeft w:val="0"/>
      <w:marRight w:val="0"/>
      <w:marTop w:val="0"/>
      <w:marBottom w:val="0"/>
      <w:divBdr>
        <w:top w:val="none" w:sz="0" w:space="0" w:color="auto"/>
        <w:left w:val="none" w:sz="0" w:space="0" w:color="auto"/>
        <w:bottom w:val="none" w:sz="0" w:space="0" w:color="auto"/>
        <w:right w:val="none" w:sz="0" w:space="0" w:color="auto"/>
      </w:divBdr>
    </w:div>
    <w:div w:id="1650750051">
      <w:bodyDiv w:val="1"/>
      <w:marLeft w:val="0"/>
      <w:marRight w:val="0"/>
      <w:marTop w:val="0"/>
      <w:marBottom w:val="0"/>
      <w:divBdr>
        <w:top w:val="none" w:sz="0" w:space="0" w:color="auto"/>
        <w:left w:val="none" w:sz="0" w:space="0" w:color="auto"/>
        <w:bottom w:val="none" w:sz="0" w:space="0" w:color="auto"/>
        <w:right w:val="none" w:sz="0" w:space="0" w:color="auto"/>
      </w:divBdr>
    </w:div>
    <w:div w:id="1673411019">
      <w:bodyDiv w:val="1"/>
      <w:marLeft w:val="0"/>
      <w:marRight w:val="0"/>
      <w:marTop w:val="0"/>
      <w:marBottom w:val="0"/>
      <w:divBdr>
        <w:top w:val="none" w:sz="0" w:space="0" w:color="auto"/>
        <w:left w:val="none" w:sz="0" w:space="0" w:color="auto"/>
        <w:bottom w:val="none" w:sz="0" w:space="0" w:color="auto"/>
        <w:right w:val="none" w:sz="0" w:space="0" w:color="auto"/>
      </w:divBdr>
    </w:div>
    <w:div w:id="1675380049">
      <w:bodyDiv w:val="1"/>
      <w:marLeft w:val="0"/>
      <w:marRight w:val="0"/>
      <w:marTop w:val="0"/>
      <w:marBottom w:val="0"/>
      <w:divBdr>
        <w:top w:val="none" w:sz="0" w:space="0" w:color="auto"/>
        <w:left w:val="none" w:sz="0" w:space="0" w:color="auto"/>
        <w:bottom w:val="none" w:sz="0" w:space="0" w:color="auto"/>
        <w:right w:val="none" w:sz="0" w:space="0" w:color="auto"/>
      </w:divBdr>
    </w:div>
    <w:div w:id="1676759661">
      <w:bodyDiv w:val="1"/>
      <w:marLeft w:val="0"/>
      <w:marRight w:val="0"/>
      <w:marTop w:val="0"/>
      <w:marBottom w:val="0"/>
      <w:divBdr>
        <w:top w:val="none" w:sz="0" w:space="0" w:color="auto"/>
        <w:left w:val="none" w:sz="0" w:space="0" w:color="auto"/>
        <w:bottom w:val="none" w:sz="0" w:space="0" w:color="auto"/>
        <w:right w:val="none" w:sz="0" w:space="0" w:color="auto"/>
      </w:divBdr>
    </w:div>
    <w:div w:id="1703825780">
      <w:bodyDiv w:val="1"/>
      <w:marLeft w:val="0"/>
      <w:marRight w:val="0"/>
      <w:marTop w:val="0"/>
      <w:marBottom w:val="0"/>
      <w:divBdr>
        <w:top w:val="none" w:sz="0" w:space="0" w:color="auto"/>
        <w:left w:val="none" w:sz="0" w:space="0" w:color="auto"/>
        <w:bottom w:val="none" w:sz="0" w:space="0" w:color="auto"/>
        <w:right w:val="none" w:sz="0" w:space="0" w:color="auto"/>
      </w:divBdr>
    </w:div>
    <w:div w:id="1788155243">
      <w:bodyDiv w:val="1"/>
      <w:marLeft w:val="0"/>
      <w:marRight w:val="0"/>
      <w:marTop w:val="0"/>
      <w:marBottom w:val="0"/>
      <w:divBdr>
        <w:top w:val="none" w:sz="0" w:space="0" w:color="auto"/>
        <w:left w:val="none" w:sz="0" w:space="0" w:color="auto"/>
        <w:bottom w:val="none" w:sz="0" w:space="0" w:color="auto"/>
        <w:right w:val="none" w:sz="0" w:space="0" w:color="auto"/>
      </w:divBdr>
    </w:div>
    <w:div w:id="1826193130">
      <w:bodyDiv w:val="1"/>
      <w:marLeft w:val="0"/>
      <w:marRight w:val="0"/>
      <w:marTop w:val="0"/>
      <w:marBottom w:val="0"/>
      <w:divBdr>
        <w:top w:val="none" w:sz="0" w:space="0" w:color="auto"/>
        <w:left w:val="none" w:sz="0" w:space="0" w:color="auto"/>
        <w:bottom w:val="none" w:sz="0" w:space="0" w:color="auto"/>
        <w:right w:val="none" w:sz="0" w:space="0" w:color="auto"/>
      </w:divBdr>
    </w:div>
    <w:div w:id="1837266354">
      <w:bodyDiv w:val="1"/>
      <w:marLeft w:val="0"/>
      <w:marRight w:val="0"/>
      <w:marTop w:val="0"/>
      <w:marBottom w:val="0"/>
      <w:divBdr>
        <w:top w:val="none" w:sz="0" w:space="0" w:color="auto"/>
        <w:left w:val="none" w:sz="0" w:space="0" w:color="auto"/>
        <w:bottom w:val="none" w:sz="0" w:space="0" w:color="auto"/>
        <w:right w:val="none" w:sz="0" w:space="0" w:color="auto"/>
      </w:divBdr>
    </w:div>
    <w:div w:id="1839883142">
      <w:bodyDiv w:val="1"/>
      <w:marLeft w:val="0"/>
      <w:marRight w:val="0"/>
      <w:marTop w:val="0"/>
      <w:marBottom w:val="0"/>
      <w:divBdr>
        <w:top w:val="none" w:sz="0" w:space="0" w:color="auto"/>
        <w:left w:val="none" w:sz="0" w:space="0" w:color="auto"/>
        <w:bottom w:val="none" w:sz="0" w:space="0" w:color="auto"/>
        <w:right w:val="none" w:sz="0" w:space="0" w:color="auto"/>
      </w:divBdr>
    </w:div>
    <w:div w:id="1848130950">
      <w:bodyDiv w:val="1"/>
      <w:marLeft w:val="0"/>
      <w:marRight w:val="0"/>
      <w:marTop w:val="0"/>
      <w:marBottom w:val="0"/>
      <w:divBdr>
        <w:top w:val="none" w:sz="0" w:space="0" w:color="auto"/>
        <w:left w:val="none" w:sz="0" w:space="0" w:color="auto"/>
        <w:bottom w:val="none" w:sz="0" w:space="0" w:color="auto"/>
        <w:right w:val="none" w:sz="0" w:space="0" w:color="auto"/>
      </w:divBdr>
    </w:div>
    <w:div w:id="1851867775">
      <w:bodyDiv w:val="1"/>
      <w:marLeft w:val="0"/>
      <w:marRight w:val="0"/>
      <w:marTop w:val="0"/>
      <w:marBottom w:val="0"/>
      <w:divBdr>
        <w:top w:val="none" w:sz="0" w:space="0" w:color="auto"/>
        <w:left w:val="none" w:sz="0" w:space="0" w:color="auto"/>
        <w:bottom w:val="none" w:sz="0" w:space="0" w:color="auto"/>
        <w:right w:val="none" w:sz="0" w:space="0" w:color="auto"/>
      </w:divBdr>
    </w:div>
    <w:div w:id="1888488850">
      <w:bodyDiv w:val="1"/>
      <w:marLeft w:val="0"/>
      <w:marRight w:val="0"/>
      <w:marTop w:val="0"/>
      <w:marBottom w:val="0"/>
      <w:divBdr>
        <w:top w:val="none" w:sz="0" w:space="0" w:color="auto"/>
        <w:left w:val="none" w:sz="0" w:space="0" w:color="auto"/>
        <w:bottom w:val="none" w:sz="0" w:space="0" w:color="auto"/>
        <w:right w:val="none" w:sz="0" w:space="0" w:color="auto"/>
      </w:divBdr>
    </w:div>
    <w:div w:id="1929075577">
      <w:bodyDiv w:val="1"/>
      <w:marLeft w:val="0"/>
      <w:marRight w:val="0"/>
      <w:marTop w:val="0"/>
      <w:marBottom w:val="0"/>
      <w:divBdr>
        <w:top w:val="none" w:sz="0" w:space="0" w:color="auto"/>
        <w:left w:val="none" w:sz="0" w:space="0" w:color="auto"/>
        <w:bottom w:val="none" w:sz="0" w:space="0" w:color="auto"/>
        <w:right w:val="none" w:sz="0" w:space="0" w:color="auto"/>
      </w:divBdr>
    </w:div>
    <w:div w:id="1935094088">
      <w:bodyDiv w:val="1"/>
      <w:marLeft w:val="0"/>
      <w:marRight w:val="0"/>
      <w:marTop w:val="0"/>
      <w:marBottom w:val="0"/>
      <w:divBdr>
        <w:top w:val="none" w:sz="0" w:space="0" w:color="auto"/>
        <w:left w:val="none" w:sz="0" w:space="0" w:color="auto"/>
        <w:bottom w:val="none" w:sz="0" w:space="0" w:color="auto"/>
        <w:right w:val="none" w:sz="0" w:space="0" w:color="auto"/>
      </w:divBdr>
    </w:div>
    <w:div w:id="1943027993">
      <w:bodyDiv w:val="1"/>
      <w:marLeft w:val="0"/>
      <w:marRight w:val="0"/>
      <w:marTop w:val="0"/>
      <w:marBottom w:val="0"/>
      <w:divBdr>
        <w:top w:val="none" w:sz="0" w:space="0" w:color="auto"/>
        <w:left w:val="none" w:sz="0" w:space="0" w:color="auto"/>
        <w:bottom w:val="none" w:sz="0" w:space="0" w:color="auto"/>
        <w:right w:val="none" w:sz="0" w:space="0" w:color="auto"/>
      </w:divBdr>
    </w:div>
    <w:div w:id="1950694588">
      <w:bodyDiv w:val="1"/>
      <w:marLeft w:val="0"/>
      <w:marRight w:val="0"/>
      <w:marTop w:val="0"/>
      <w:marBottom w:val="0"/>
      <w:divBdr>
        <w:top w:val="none" w:sz="0" w:space="0" w:color="auto"/>
        <w:left w:val="none" w:sz="0" w:space="0" w:color="auto"/>
        <w:bottom w:val="none" w:sz="0" w:space="0" w:color="auto"/>
        <w:right w:val="none" w:sz="0" w:space="0" w:color="auto"/>
      </w:divBdr>
    </w:div>
    <w:div w:id="1958022306">
      <w:bodyDiv w:val="1"/>
      <w:marLeft w:val="0"/>
      <w:marRight w:val="0"/>
      <w:marTop w:val="0"/>
      <w:marBottom w:val="0"/>
      <w:divBdr>
        <w:top w:val="none" w:sz="0" w:space="0" w:color="auto"/>
        <w:left w:val="none" w:sz="0" w:space="0" w:color="auto"/>
        <w:bottom w:val="none" w:sz="0" w:space="0" w:color="auto"/>
        <w:right w:val="none" w:sz="0" w:space="0" w:color="auto"/>
      </w:divBdr>
    </w:div>
    <w:div w:id="1966080093">
      <w:bodyDiv w:val="1"/>
      <w:marLeft w:val="0"/>
      <w:marRight w:val="0"/>
      <w:marTop w:val="0"/>
      <w:marBottom w:val="0"/>
      <w:divBdr>
        <w:top w:val="none" w:sz="0" w:space="0" w:color="auto"/>
        <w:left w:val="none" w:sz="0" w:space="0" w:color="auto"/>
        <w:bottom w:val="none" w:sz="0" w:space="0" w:color="auto"/>
        <w:right w:val="none" w:sz="0" w:space="0" w:color="auto"/>
      </w:divBdr>
    </w:div>
    <w:div w:id="1974822235">
      <w:bodyDiv w:val="1"/>
      <w:marLeft w:val="0"/>
      <w:marRight w:val="0"/>
      <w:marTop w:val="0"/>
      <w:marBottom w:val="0"/>
      <w:divBdr>
        <w:top w:val="none" w:sz="0" w:space="0" w:color="auto"/>
        <w:left w:val="none" w:sz="0" w:space="0" w:color="auto"/>
        <w:bottom w:val="none" w:sz="0" w:space="0" w:color="auto"/>
        <w:right w:val="none" w:sz="0" w:space="0" w:color="auto"/>
      </w:divBdr>
    </w:div>
    <w:div w:id="1990591117">
      <w:bodyDiv w:val="1"/>
      <w:marLeft w:val="0"/>
      <w:marRight w:val="0"/>
      <w:marTop w:val="0"/>
      <w:marBottom w:val="0"/>
      <w:divBdr>
        <w:top w:val="none" w:sz="0" w:space="0" w:color="auto"/>
        <w:left w:val="none" w:sz="0" w:space="0" w:color="auto"/>
        <w:bottom w:val="none" w:sz="0" w:space="0" w:color="auto"/>
        <w:right w:val="none" w:sz="0" w:space="0" w:color="auto"/>
      </w:divBdr>
    </w:div>
    <w:div w:id="2011562203">
      <w:bodyDiv w:val="1"/>
      <w:marLeft w:val="0"/>
      <w:marRight w:val="0"/>
      <w:marTop w:val="0"/>
      <w:marBottom w:val="0"/>
      <w:divBdr>
        <w:top w:val="none" w:sz="0" w:space="0" w:color="auto"/>
        <w:left w:val="none" w:sz="0" w:space="0" w:color="auto"/>
        <w:bottom w:val="none" w:sz="0" w:space="0" w:color="auto"/>
        <w:right w:val="none" w:sz="0" w:space="0" w:color="auto"/>
      </w:divBdr>
    </w:div>
    <w:div w:id="2032368925">
      <w:bodyDiv w:val="1"/>
      <w:marLeft w:val="0"/>
      <w:marRight w:val="0"/>
      <w:marTop w:val="0"/>
      <w:marBottom w:val="0"/>
      <w:divBdr>
        <w:top w:val="none" w:sz="0" w:space="0" w:color="auto"/>
        <w:left w:val="none" w:sz="0" w:space="0" w:color="auto"/>
        <w:bottom w:val="none" w:sz="0" w:space="0" w:color="auto"/>
        <w:right w:val="none" w:sz="0" w:space="0" w:color="auto"/>
      </w:divBdr>
    </w:div>
    <w:div w:id="2060858176">
      <w:bodyDiv w:val="1"/>
      <w:marLeft w:val="0"/>
      <w:marRight w:val="0"/>
      <w:marTop w:val="0"/>
      <w:marBottom w:val="0"/>
      <w:divBdr>
        <w:top w:val="none" w:sz="0" w:space="0" w:color="auto"/>
        <w:left w:val="none" w:sz="0" w:space="0" w:color="auto"/>
        <w:bottom w:val="none" w:sz="0" w:space="0" w:color="auto"/>
        <w:right w:val="none" w:sz="0" w:space="0" w:color="auto"/>
      </w:divBdr>
    </w:div>
    <w:div w:id="2080326875">
      <w:bodyDiv w:val="1"/>
      <w:marLeft w:val="0"/>
      <w:marRight w:val="0"/>
      <w:marTop w:val="0"/>
      <w:marBottom w:val="0"/>
      <w:divBdr>
        <w:top w:val="none" w:sz="0" w:space="0" w:color="auto"/>
        <w:left w:val="none" w:sz="0" w:space="0" w:color="auto"/>
        <w:bottom w:val="none" w:sz="0" w:space="0" w:color="auto"/>
        <w:right w:val="none" w:sz="0" w:space="0" w:color="auto"/>
      </w:divBdr>
    </w:div>
    <w:div w:id="213347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griffith.edu.au/__data/assets/pdf_file/0010/491374/Tan-Jackson-2013-EPLJ.pdf" TargetMode="External"/><Relationship Id="rId21" Type="http://schemas.openxmlformats.org/officeDocument/2006/relationships/hyperlink" Target="http://culturalflows.com.au/" TargetMode="External"/><Relationship Id="rId42" Type="http://schemas.openxmlformats.org/officeDocument/2006/relationships/hyperlink" Target="http://aiatsis.gov.au/sites/default/files/docs/research-and-guides/ethics/gerais.pdf" TargetMode="External"/><Relationship Id="rId63" Type="http://schemas.openxmlformats.org/officeDocument/2006/relationships/hyperlink" Target="http://www.comlaw.gov.au/Details/C2013C00556" TargetMode="External"/><Relationship Id="rId84" Type="http://schemas.openxmlformats.org/officeDocument/2006/relationships/hyperlink" Target="http://track.org.au/sites/default/files/managed/file-attach/biblio/Jackson%2C%20Finn%20and%20Featherston%20Human%20Ecology_0.pdf" TargetMode="External"/><Relationship Id="rId16" Type="http://schemas.openxmlformats.org/officeDocument/2006/relationships/hyperlink" Target="http://www.water.nsw.gov.au/about-us/contact-us/projects-and-services/aboriginal-water-initiative" TargetMode="External"/><Relationship Id="rId107" Type="http://schemas.openxmlformats.org/officeDocument/2006/relationships/hyperlink" Target="http://nwc.gov.au/__data/assets/pdf_file/0015/21831/Engaging-Aboriginal-communities-in-water-planning-fact-sheet.pdf" TargetMode="External"/><Relationship Id="rId11" Type="http://schemas.openxmlformats.org/officeDocument/2006/relationships/hyperlink" Target="http://www.nwc.gov.au/__data/assets/pdf_file/0008/24749/Intergovernmental-Agreement-on-a-national-water-initiative.pdf" TargetMode="External"/><Relationship Id="rId32" Type="http://schemas.openxmlformats.org/officeDocument/2006/relationships/hyperlink" Target="http://www.legislation.nsw.gov.au/viewtop/inforce/subordleg+111+2011+cd+0+N/" TargetMode="External"/><Relationship Id="rId37" Type="http://schemas.openxmlformats.org/officeDocument/2006/relationships/hyperlink" Target="http://www.nailsma.org.au/" TargetMode="External"/><Relationship Id="rId53" Type="http://schemas.openxmlformats.org/officeDocument/2006/relationships/hyperlink" Target="http://www.environment.gov.au/resource/indigenous-cultural-spiritual-values-water-quality-planning" TargetMode="External"/><Relationship Id="rId58" Type="http://schemas.openxmlformats.org/officeDocument/2006/relationships/hyperlink" Target="http://www.environment.gov.au/system/files/resources/4afff65c-00dd-4001-878b-a28d8831293a/files/ask-first.pdf" TargetMode="External"/><Relationship Id="rId74" Type="http://schemas.openxmlformats.org/officeDocument/2006/relationships/hyperlink" Target="http://www.mdba.gov.au/kid/files/2017-Assessment_Ecological_Economic_Benefits.pdf" TargetMode="External"/><Relationship Id="rId79" Type="http://schemas.openxmlformats.org/officeDocument/2006/relationships/hyperlink" Target="http://www.nerptropical.edu.au/sites/default/files/publications/files/Participatory%20evaluation%20of%20co-management...Hill%20etal%202013.pdf" TargetMode="External"/><Relationship Id="rId102" Type="http://schemas.openxmlformats.org/officeDocument/2006/relationships/hyperlink" Target="http://www.water.nsw.gov.au/ArticleDocuments/34/plans_aboriginal_communities_water_sharing_our_water_our_country.pdf.aspx" TargetMode="External"/><Relationship Id="rId123" Type="http://schemas.openxmlformats.org/officeDocument/2006/relationships/hyperlink" Target="http://www.comlaw.gov.au/Details/F2012L02240/3f0f4bcc-7985-4bd4-b5d1-79c6cc9fe145" TargetMode="External"/><Relationship Id="rId128" Type="http://schemas.openxmlformats.org/officeDocument/2006/relationships/hyperlink" Target="http://www.nailsma.org.au/sites/default/files/publications/KS%20007%20Capturing%20Indigenous%20knowledge%20in%20water%20management%20processes%20Watts.pdf" TargetMode="External"/><Relationship Id="rId5" Type="http://schemas.openxmlformats.org/officeDocument/2006/relationships/webSettings" Target="webSettings.xml"/><Relationship Id="rId90" Type="http://schemas.openxmlformats.org/officeDocument/2006/relationships/hyperlink" Target="http://www.environment.gov.au/system/files/resources/61bc59ed-6749-42fa-b603-ab1e7218ad40/files/nawfa-adaptive-planning-cycle.pdf" TargetMode="External"/><Relationship Id="rId95" Type="http://schemas.openxmlformats.org/officeDocument/2006/relationships/hyperlink" Target="http://www.researchgate.net/profile/Kirsten_Maclean2/publication/269038972_Aboriginal_knowledge_partnerships_for_water_planning_and_assessment_in_the_Wet_Tropics_region/links/547e33360cf2d2200ede9709.pdf" TargetMode="External"/><Relationship Id="rId22" Type="http://schemas.openxmlformats.org/officeDocument/2006/relationships/hyperlink" Target="http://www.environment.sa.gov.au/files/99a78c73-2602-463a-a5c3-9f9e00b2d40b/cllmm-gen-kungunngarrindjeriyunnanagreement.pdf" TargetMode="External"/><Relationship Id="rId27" Type="http://schemas.openxmlformats.org/officeDocument/2006/relationships/hyperlink" Target="http://culturalflows.com.au/" TargetMode="External"/><Relationship Id="rId43" Type="http://schemas.openxmlformats.org/officeDocument/2006/relationships/hyperlink" Target="https://www.humanrights.gov.au/sites/default/files/content/social_justice/sj_report/sjreport10/pdf/sjr2010_full.pdf" TargetMode="External"/><Relationship Id="rId48" Type="http://schemas.openxmlformats.org/officeDocument/2006/relationships/hyperlink" Target="http://www.water.nsw.gov.au/ArticleDocuments/34/plans_aboriginal_communities_water_sharing_our_water_our_country.pdf.aspx" TargetMode="External"/><Relationship Id="rId64" Type="http://schemas.openxmlformats.org/officeDocument/2006/relationships/hyperlink" Target="http://aiatsis.gov.au/sites/default/files/docs/research-and-guides/ethics/gerais.pdf" TargetMode="External"/><Relationship Id="rId69" Type="http://schemas.openxmlformats.org/officeDocument/2006/relationships/hyperlink" Target="http://australia.icomos.org/wp-content/uploads/The-Burra-Charter-2013-Adopted-31.10.2013.pdf" TargetMode="External"/><Relationship Id="rId113" Type="http://schemas.openxmlformats.org/officeDocument/2006/relationships/hyperlink" Target="http://lwa.gov.au/products/pr081464" TargetMode="External"/><Relationship Id="rId118" Type="http://schemas.openxmlformats.org/officeDocument/2006/relationships/hyperlink" Target="http://www.austlii.edu.au/au/legis/vic/consol_act/tosa2010326/" TargetMode="External"/><Relationship Id="rId134" Type="http://schemas.openxmlformats.org/officeDocument/2006/relationships/customXml" Target="../customXml/item2.xml"/><Relationship Id="rId80" Type="http://schemas.openxmlformats.org/officeDocument/2006/relationships/hyperlink" Target="http://www.track.org.au/sites/default/files/managed/file-attach/biblio/Methods%20and%20approaches%20to%20support%20Indigenous%20water%20planning.pdf" TargetMode="External"/><Relationship Id="rId85" Type="http://schemas.openxmlformats.org/officeDocument/2006/relationships/hyperlink" Target="http://www.sciencedirect.com/science/article/pii/S0022169411008882" TargetMode="External"/><Relationship Id="rId12" Type="http://schemas.openxmlformats.org/officeDocument/2006/relationships/hyperlink" Target="http://www.coag.gov.au/sites/default/files/Water%20Planning%20Guidelines.doc" TargetMode="External"/><Relationship Id="rId17" Type="http://schemas.openxmlformats.org/officeDocument/2006/relationships/hyperlink" Target="http://www.nrm.wa.gov.au/projects/09020.aspx" TargetMode="External"/><Relationship Id="rId33" Type="http://schemas.openxmlformats.org/officeDocument/2006/relationships/hyperlink" Target="http://www.legislation.nsw.gov.au/viewtop/inforce/subordleg+488+2012+cd+0+N/" TargetMode="External"/><Relationship Id="rId38" Type="http://schemas.openxmlformats.org/officeDocument/2006/relationships/hyperlink" Target="http://www.un.org/esa/socdev/unpfii/documents/DRIPS_en.pdf" TargetMode="External"/><Relationship Id="rId59" Type="http://schemas.openxmlformats.org/officeDocument/2006/relationships/hyperlink" Target="http://www.mdba.gov.au/sites/default/files/WRP-Handbook-for-Practitioners.pdf" TargetMode="External"/><Relationship Id="rId103" Type="http://schemas.openxmlformats.org/officeDocument/2006/relationships/hyperlink" Target="http://www.alc.org.au/media/82940/121030%20native%20title%20fact%20sheet%201%20-%20comparison%20of%20land%20rights%20and%20native%20title%20final.pdf" TargetMode="External"/><Relationship Id="rId108" Type="http://schemas.openxmlformats.org/officeDocument/2006/relationships/hyperlink" Target="http://www.environment.gov.au/system/files/resources/ab7d3bce-9639-4d2f-bbc8-849d1007f95e/files/nawfa-literature-review-aquatic-ecosystems.pdf" TargetMode="External"/><Relationship Id="rId124" Type="http://schemas.openxmlformats.org/officeDocument/2006/relationships/hyperlink" Target="http://www.legislation.nsw.gov.au/viewtop/inforce/act+92+2000+FIRST+0+N/" TargetMode="External"/><Relationship Id="rId129" Type="http://schemas.openxmlformats.org/officeDocument/2006/relationships/hyperlink" Target="http://aiatsis.gov.au/sites/default/files/products/report_research_outputs/2013-cultural-water-edward-kolety-wakool-river-system.pdf" TargetMode="External"/><Relationship Id="rId54" Type="http://schemas.openxmlformats.org/officeDocument/2006/relationships/hyperlink" Target="http://www.nailsma.org.au/hub/resources/publication/facilitators-guide-indigenous-water-planning-2012" TargetMode="External"/><Relationship Id="rId70" Type="http://schemas.openxmlformats.org/officeDocument/2006/relationships/hyperlink" Target="http://www.environment.gov.au/system/files/resources/1701aae6-6b63-4268-b546-bd99ae7d6238/files/nawfa-indigenous-water.pdf" TargetMode="External"/><Relationship Id="rId75" Type="http://schemas.openxmlformats.org/officeDocument/2006/relationships/hyperlink" Target="http://www.researchgate.net/profile/Sue_Jackson2/publication/226846933_Protecting_Indigenous_Values_in_Water_Management_A_Challenge_to_Conventional_Environmental_Flow_Assessments/links/0a85e53b201da7cde5000000.pdf?ev=pub_ext_doc_dl&amp;origin=publication_detail&amp;inViewer=true" TargetMode="External"/><Relationship Id="rId91" Type="http://schemas.openxmlformats.org/officeDocument/2006/relationships/hyperlink" Target="http://www.track.org.au/sites/default/files/managed/file-attach/biblio/3.2%20What%20Indigenous%20groups%20say%20about%20water%20reform.pdf" TargetMode="External"/><Relationship Id="rId96" Type="http://schemas.openxmlformats.org/officeDocument/2006/relationships/hyperlink" Target="https://publications.csiro.au/rpr/download?pid=csiro:EP127320&amp;dsid=DS1"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ustlii.edu.au/au/legis/vic/consol_act/tosa2010326/" TargetMode="External"/><Relationship Id="rId28" Type="http://schemas.openxmlformats.org/officeDocument/2006/relationships/hyperlink" Target="http://www.comlaw.gov.au/Details/C2013C00128" TargetMode="External"/><Relationship Id="rId49" Type="http://schemas.openxmlformats.org/officeDocument/2006/relationships/hyperlink" Target="http://www.alc.org.au/media/82940/121030%20native%20title%20fact%20sheet%201%20-%20comparison%20of%20land%20rights%20and%20native%20title%20final.pdf" TargetMode="External"/><Relationship Id="rId114" Type="http://schemas.openxmlformats.org/officeDocument/2006/relationships/hyperlink" Target="http://www.environment.gov.au/resource/characterising-relationship-between-water-quality-and-water-quantity" TargetMode="External"/><Relationship Id="rId119" Type="http://schemas.openxmlformats.org/officeDocument/2006/relationships/hyperlink" Target="http://www.un.org/esa/socdev/unpfii/documents/DRIPS_en.pdf" TargetMode="External"/><Relationship Id="rId44" Type="http://schemas.openxmlformats.org/officeDocument/2006/relationships/hyperlink" Target="https://www.cbd.int/doc/publications/akwe-brochure-en.pdf" TargetMode="External"/><Relationship Id="rId60" Type="http://schemas.openxmlformats.org/officeDocument/2006/relationships/hyperlink" Target="http://nwc.gov.au/__data/assets/pdf_file/0015/21831/Engaging-Aboriginal-communities-in-water-planning-fact-sheet.pdf" TargetMode="External"/><Relationship Id="rId65" Type="http://schemas.openxmlformats.org/officeDocument/2006/relationships/hyperlink" Target="http://www.environment.gov.au/system/files/resources/4afff65c-00dd-4001-878b-a28d8831293a/files/ask-first.pdf" TargetMode="External"/><Relationship Id="rId81" Type="http://schemas.openxmlformats.org/officeDocument/2006/relationships/hyperlink" Target="http://www.environment.gov.au/system/files/resources/03609759-af40-409d-b98d-da3193c588d7/files/nawfa-developing-alternative-management-models.pdf" TargetMode="External"/><Relationship Id="rId86" Type="http://schemas.openxmlformats.org/officeDocument/2006/relationships/hyperlink" Target="http://www.ecologyandsociety.org/vol19/iss1/art43/ES-2013-5874.pdf" TargetMode="External"/><Relationship Id="rId130" Type="http://schemas.openxmlformats.org/officeDocument/2006/relationships/hyperlink" Target="http://nailsma.org.au/sites/default/files/publications/KS%20011%20Indigenous%20Livelihoods%20background%20paper%20Whitehead.pdf" TargetMode="External"/><Relationship Id="rId135" Type="http://schemas.openxmlformats.org/officeDocument/2006/relationships/customXml" Target="../customXml/item3.xml"/><Relationship Id="rId13" Type="http://schemas.openxmlformats.org/officeDocument/2006/relationships/hyperlink" Target="http://www.water.nsw.gov.au/water-management/water-sharing/aboriginal-communities" TargetMode="External"/><Relationship Id="rId18" Type="http://schemas.openxmlformats.org/officeDocument/2006/relationships/hyperlink" Target="http://aiatsis.gov.au/sites/default/files/docs/research-and-guides/ethics/gerais.pdf" TargetMode="External"/><Relationship Id="rId39" Type="http://schemas.openxmlformats.org/officeDocument/2006/relationships/hyperlink" Target="http://www.nwc.gov.au/__data/assets/pdf_file/0020/22565/Final-FPWEC-Policy-Framework-19-March-2012.pdf" TargetMode="External"/><Relationship Id="rId109" Type="http://schemas.openxmlformats.org/officeDocument/2006/relationships/hyperlink" Target="http://www.nwc.gov.au/__data/assets/pdf_file/0010/36865/Review-of-Indigenous-Involvement-in-Water-Planning-2013.pdf" TargetMode="External"/><Relationship Id="rId34" Type="http://schemas.openxmlformats.org/officeDocument/2006/relationships/hyperlink" Target="http://www.water.nsw.gov.au/Water-licensing/About-licences/New-access-licences" TargetMode="External"/><Relationship Id="rId50" Type="http://schemas.openxmlformats.org/officeDocument/2006/relationships/hyperlink" Target="http://www.alc.org.au/media/86707/Water%20Licences%20Fact%20Sheet.pdf" TargetMode="External"/><Relationship Id="rId55" Type="http://schemas.openxmlformats.org/officeDocument/2006/relationships/hyperlink" Target="http://australia.icomos.org/wp-content/uploads/The-Burra-Charter-2013-Adopted-31.10.2013.pdf" TargetMode="External"/><Relationship Id="rId76" Type="http://schemas.openxmlformats.org/officeDocument/2006/relationships/hyperlink" Target="http://www.nwc.gov.au/__data/assets/pdf_file/0020/22565/Final-FPWEC-Policy-Framework-19-March-2012.pdf" TargetMode="External"/><Relationship Id="rId97" Type="http://schemas.openxmlformats.org/officeDocument/2006/relationships/hyperlink" Target="http://www.mdba.gov.au/sites/default/files/pubs/MDBA-a-yarn-on-the-river-20120110-web.pdf" TargetMode="External"/><Relationship Id="rId104" Type="http://schemas.openxmlformats.org/officeDocument/2006/relationships/hyperlink" Target="http://www.alc.org.au/media/86707/Water%20Licences%20Fact%20Sheet.pdf" TargetMode="External"/><Relationship Id="rId120" Type="http://schemas.openxmlformats.org/officeDocument/2006/relationships/hyperlink" Target="http://ac.els-cdn.com/S0921800906001339/1-s2.0-S0921800906001339-main.pdf?_tid=6dc01028-243f-11e4-91d0-00000aacb360&amp;acdnat=1408081737_eeab58919150f08a42ddc5af60dd6031" TargetMode="External"/><Relationship Id="rId125" Type="http://schemas.openxmlformats.org/officeDocument/2006/relationships/hyperlink" Target="https://www.dnrm.qld.gov.au/__data/assets/pdf_file/0019/215056/warrego-paroo-bulloo-nebine-draft-wrp.pdf" TargetMode="External"/><Relationship Id="rId7" Type="http://schemas.openxmlformats.org/officeDocument/2006/relationships/endnotes" Target="endnotes.xml"/><Relationship Id="rId71" Type="http://schemas.openxmlformats.org/officeDocument/2006/relationships/hyperlink" Target="http://www.tandfonline.com/doi/pdf/10.1080/21513732.2014.983549" TargetMode="External"/><Relationship Id="rId92" Type="http://schemas.openxmlformats.org/officeDocument/2006/relationships/hyperlink" Target="http://www.track.org.au/sites/default/files/managed/file-attach/biblio/3.3%20Principles%20for%20good%20Indigenous%20engagement.pdf" TargetMode="External"/><Relationship Id="rId2" Type="http://schemas.openxmlformats.org/officeDocument/2006/relationships/numbering" Target="numbering.xml"/><Relationship Id="rId29" Type="http://schemas.openxmlformats.org/officeDocument/2006/relationships/hyperlink" Target="http://www.hcourt.gov.au/cases/case_b58-2012" TargetMode="External"/><Relationship Id="rId24" Type="http://schemas.openxmlformats.org/officeDocument/2006/relationships/hyperlink" Target="http://www.glawac.com.au/" TargetMode="External"/><Relationship Id="rId40" Type="http://schemas.openxmlformats.org/officeDocument/2006/relationships/hyperlink" Target="http://www.nwc.gov.au/__data/assets/pdf_file/0004/22576/FPWEC-Advice-to-NWC-May-2012.pdf" TargetMode="External"/><Relationship Id="rId45" Type="http://schemas.openxmlformats.org/officeDocument/2006/relationships/hyperlink" Target="http://www.track.org.au/sites/default/files/managed/file-attach/biblio/3.2%20What%20Indigenous%20groups%20say%20about%20water%20reform.pdf" TargetMode="External"/><Relationship Id="rId66" Type="http://schemas.openxmlformats.org/officeDocument/2006/relationships/hyperlink" Target="http://www.environment.gov.au/system/files/resources/56de3d0a-7301-47e2-8c7c-9e064627a1ae/files/australian-natural-heritage-charter.pdf" TargetMode="External"/><Relationship Id="rId87" Type="http://schemas.openxmlformats.org/officeDocument/2006/relationships/hyperlink" Target="http://www.sciencedirect.com/science/article/pii/S0301479714000334" TargetMode="External"/><Relationship Id="rId110" Type="http://schemas.openxmlformats.org/officeDocument/2006/relationships/hyperlink" Target="http://www.nwc.gov.au/home/publications/australian-water-market-report-2012-13" TargetMode="External"/><Relationship Id="rId115" Type="http://schemas.openxmlformats.org/officeDocument/2006/relationships/hyperlink" Target="http://www.sciencedirect.com/science/article/pii/S0006320712005058/pdfft?md5=1c9ad4f4a514a8932618e7605fa3d04e&amp;pid=1-s2.0-S0006320712005058-main.pdf" TargetMode="External"/><Relationship Id="rId131" Type="http://schemas.openxmlformats.org/officeDocument/2006/relationships/footer" Target="footer3.xml"/><Relationship Id="rId136" Type="http://schemas.openxmlformats.org/officeDocument/2006/relationships/customXml" Target="../customXml/item4.xml"/><Relationship Id="rId61" Type="http://schemas.openxmlformats.org/officeDocument/2006/relationships/hyperlink" Target="http://www.sciencedirect.com/science/article/pii/S0022169411008882" TargetMode="External"/><Relationship Id="rId82" Type="http://schemas.openxmlformats.org/officeDocument/2006/relationships/hyperlink" Target="http://www.tandfonline.com/doi/pdf/10.1080/14486563.2005.10648644" TargetMode="External"/><Relationship Id="rId19" Type="http://schemas.openxmlformats.org/officeDocument/2006/relationships/hyperlink" Target="http://www.un.org/esa/socdev/unpfii/documents/DRIPS_en.pdf" TargetMode="External"/><Relationship Id="rId14" Type="http://schemas.openxmlformats.org/officeDocument/2006/relationships/hyperlink" Target="http://www.depi.vic.gov.au/water/rivers-estuaries-and-wetlands/strategy-and-planning" TargetMode="External"/><Relationship Id="rId30" Type="http://schemas.openxmlformats.org/officeDocument/2006/relationships/hyperlink" Target="http://www.comlaw.gov.au/Series/C2004A01620" TargetMode="External"/><Relationship Id="rId35" Type="http://schemas.openxmlformats.org/officeDocument/2006/relationships/hyperlink" Target="http://www.nwc.gov.au/organisation/partners/fpwec" TargetMode="External"/><Relationship Id="rId56" Type="http://schemas.openxmlformats.org/officeDocument/2006/relationships/hyperlink" Target="http://www.environment.gov.au/system/files/resources/56de3d0a-7301-47e2-8c7c-9e064627a1ae/files/australian-natural-heritage-charter.pdf" TargetMode="External"/><Relationship Id="rId77" Type="http://schemas.openxmlformats.org/officeDocument/2006/relationships/hyperlink" Target="http://www.nwc.gov.au/__data/assets/pdf_file/0020/22574/IEWF-Options-Paper-Final-May-2012.pdf" TargetMode="External"/><Relationship Id="rId100" Type="http://schemas.openxmlformats.org/officeDocument/2006/relationships/hyperlink" Target="http://nailsma.org.au/sites/default/files/publications/KS%200172013%20SIR%20Policy%20Paper_110313.pdf" TargetMode="External"/><Relationship Id="rId105" Type="http://schemas.openxmlformats.org/officeDocument/2006/relationships/hyperlink" Target="http://www.nwc.gov.au/__data/assets/pdf_file/0004/8428/2009_BA_complete_report.pdf" TargetMode="External"/><Relationship Id="rId126" Type="http://schemas.openxmlformats.org/officeDocument/2006/relationships/hyperlink" Target="http://www.legislation.nsw.gov.au/viewtop/inforce/subordleg+488+2012+cd+0+N/" TargetMode="External"/><Relationship Id="rId8" Type="http://schemas.openxmlformats.org/officeDocument/2006/relationships/image" Target="media/image1.jpeg"/><Relationship Id="rId51" Type="http://schemas.openxmlformats.org/officeDocument/2006/relationships/hyperlink" Target="http://www.environment.gov.au/resource/characterising-relationship-between-water-quality-and-water-quantity" TargetMode="External"/><Relationship Id="rId72" Type="http://schemas.openxmlformats.org/officeDocument/2006/relationships/hyperlink" Target="http://www.environment.gov.au/system/files/resources/0aa6ea66-cd6f-4cbc-920b-368699e7711e/files/water-quality-planning-indigenous.pdf" TargetMode="External"/><Relationship Id="rId93" Type="http://schemas.openxmlformats.org/officeDocument/2006/relationships/hyperlink" Target="http://www.track.org.au/sites/default/files/managed/file-attach/biblio/3.4%20Water%20rights%20and%20Strategic%20Indigenous%20Reserves.pdf" TargetMode="External"/><Relationship Id="rId98" Type="http://schemas.openxmlformats.org/officeDocument/2006/relationships/hyperlink" Target="http://www.mdba.gov.au/sites/default/files/WRP-Handbook-for-Practitioners.pdf" TargetMode="External"/><Relationship Id="rId121" Type="http://schemas.openxmlformats.org/officeDocument/2006/relationships/hyperlink" Target="http://fvtoc.com.au/wp-content/uploads/2013/10/Water-Policy-Framework.pdf" TargetMode="External"/><Relationship Id="rId3" Type="http://schemas.openxmlformats.org/officeDocument/2006/relationships/styles" Target="styles.xml"/><Relationship Id="rId25" Type="http://schemas.openxmlformats.org/officeDocument/2006/relationships/hyperlink" Target="http://www.yynac.com.au/yorta-yorta-traditional-owner-land-management-board.php" TargetMode="External"/><Relationship Id="rId46" Type="http://schemas.openxmlformats.org/officeDocument/2006/relationships/hyperlink" Target="http://fvtoc.com.au/wp-content/uploads/2013/10/Water-Policy-Framework.pdf" TargetMode="External"/><Relationship Id="rId67" Type="http://schemas.openxmlformats.org/officeDocument/2006/relationships/hyperlink" Target="http://www.environment.gov.au/system/files/resources/49b1a278-314c-459b-be83-e27e2b405569/files/protecting-natural-heritage.pdf" TargetMode="External"/><Relationship Id="rId116" Type="http://schemas.openxmlformats.org/officeDocument/2006/relationships/hyperlink" Target="http://www.nailsma.org.au/sites/default/files/publications/KS%2009%2012%20Supporting%20Indigenous%20Livelihoods%20-%20Governance_0.pdf" TargetMode="External"/><Relationship Id="rId20" Type="http://schemas.openxmlformats.org/officeDocument/2006/relationships/hyperlink" Target="http://www.mdba.gov.au/sites/default/files/pubs/MDBA-a-yarn-on-the-river-20120110-web.pdf" TargetMode="External"/><Relationship Id="rId41" Type="http://schemas.openxmlformats.org/officeDocument/2006/relationships/hyperlink" Target="http://www.nwc.gov.au/__data/assets/pdf_file/0009/22869/Indigenous-Position-Statement-June-2012.pdf" TargetMode="External"/><Relationship Id="rId62" Type="http://schemas.openxmlformats.org/officeDocument/2006/relationships/hyperlink" Target="http://www.track.org.au/sites/default/files/managed/file-attach/biblio/3.3%20Principles%20for%20good%20Indigenous%20engagement.pdf" TargetMode="External"/><Relationship Id="rId83" Type="http://schemas.openxmlformats.org/officeDocument/2006/relationships/hyperlink" Target="http://www.regional.gov.au/regional/ona/nalwt_files/Chapter_15-Indigenous_participation_in_water_planning_and_management.pdf" TargetMode="External"/><Relationship Id="rId88" Type="http://schemas.openxmlformats.org/officeDocument/2006/relationships/hyperlink" Target="http://dx.doi.org/10.1016/j.jhydrol.2014.12.047" TargetMode="External"/><Relationship Id="rId111" Type="http://schemas.openxmlformats.org/officeDocument/2006/relationships/hyperlink" Target="http://www.nwc.gov.au/__data/assets/pdf_file/0008/24749/Intergovernmental-Agreement-on-a-national-water-initiative.pdf" TargetMode="External"/><Relationship Id="rId132" Type="http://schemas.openxmlformats.org/officeDocument/2006/relationships/fontTable" Target="fontTable.xml"/><Relationship Id="rId15" Type="http://schemas.openxmlformats.org/officeDocument/2006/relationships/hyperlink" Target="http://www.water.nsw.gov.au/water-management/water-sharing/aboriginal-communities" TargetMode="External"/><Relationship Id="rId36" Type="http://schemas.openxmlformats.org/officeDocument/2006/relationships/hyperlink" Target="http://www.legislation.nsw.gov.au/viewtop/inforce/act+92+2000+FIRST+0+N/" TargetMode="External"/><Relationship Id="rId57" Type="http://schemas.openxmlformats.org/officeDocument/2006/relationships/hyperlink" Target="http://www.environment.gov.au/system/files/resources/49b1a278-314c-459b-be83-e27e2b405569/files/protecting-natural-heritage.pdf" TargetMode="External"/><Relationship Id="rId106" Type="http://schemas.openxmlformats.org/officeDocument/2006/relationships/hyperlink" Target="http://www.nwc.gov.au/__data/assets/pdf_file/0009/22869/Indigenous-Position-Statement-June-2012.pdf" TargetMode="External"/><Relationship Id="rId127" Type="http://schemas.openxmlformats.org/officeDocument/2006/relationships/hyperlink" Target="http://www.legislation.nsw.gov.au/viewtop/inforce/subordleg+111+2011+cd+0+N/" TargetMode="External"/><Relationship Id="rId10" Type="http://schemas.openxmlformats.org/officeDocument/2006/relationships/footer" Target="footer2.xml"/><Relationship Id="rId31" Type="http://schemas.openxmlformats.org/officeDocument/2006/relationships/hyperlink" Target="https://www.dnrm.qld.gov.au/__data/assets/pdf_file/0019/215056/warrego-paroo-bulloo-nebine-draft-wrp.pdf" TargetMode="External"/><Relationship Id="rId52" Type="http://schemas.openxmlformats.org/officeDocument/2006/relationships/hyperlink" Target="http://www.environment.gov.au/water/policy-programs/nwqms/index.html" TargetMode="External"/><Relationship Id="rId73" Type="http://schemas.openxmlformats.org/officeDocument/2006/relationships/hyperlink" Target="https://www.cbd.int/doc/publications/akwe-brochure-en.pdf" TargetMode="External"/><Relationship Id="rId78" Type="http://schemas.openxmlformats.org/officeDocument/2006/relationships/hyperlink" Target="http://www.nwc.gov.au/__data/assets/pdf_file/0004/22576/FPWEC-Advice-to-NWC-May-2012.pdf" TargetMode="External"/><Relationship Id="rId94" Type="http://schemas.openxmlformats.org/officeDocument/2006/relationships/hyperlink" Target="http://www.track.org.au/sites/default/files/managed/file-attach/biblio/3.5%20How%20have%20other%20groups%20been%20involved%20in%20water%20planning.pdf" TargetMode="External"/><Relationship Id="rId99" Type="http://schemas.openxmlformats.org/officeDocument/2006/relationships/hyperlink" Target="http://www.comlaw.gov.au/Details/C2013C00128" TargetMode="External"/><Relationship Id="rId101" Type="http://schemas.openxmlformats.org/officeDocument/2006/relationships/hyperlink" Target="http://www.iwaponline.com/wp/016S2/wp016S20019.htm" TargetMode="External"/><Relationship Id="rId122" Type="http://schemas.openxmlformats.org/officeDocument/2006/relationships/hyperlink" Target="http://fvtoc.com.au/wp-content/uploads/2013/10/Summary-Statement.pdf"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www.depi.vic.gov.au/water/rivers-estuaries-and-wetlands/strategy-and-planning" TargetMode="External"/><Relationship Id="rId47" Type="http://schemas.openxmlformats.org/officeDocument/2006/relationships/hyperlink" Target="http://fvtoc.com.au/wp-content/uploads/2013/10/Summary-Statement.pdf" TargetMode="External"/><Relationship Id="rId68" Type="http://schemas.openxmlformats.org/officeDocument/2006/relationships/hyperlink" Target="https://www.humanrights.gov.au/sites/default/files/content/social_justice/sj_report/sjreport10/pdf/sjr2010_full.pdf" TargetMode="External"/><Relationship Id="rId89" Type="http://schemas.openxmlformats.org/officeDocument/2006/relationships/hyperlink" Target="http://www.nailsma.org.au/sites/default/files/publications/Water%20Facilitators%27%20Guide%20%20files%20Zip_0.zip" TargetMode="External"/><Relationship Id="rId112" Type="http://schemas.openxmlformats.org/officeDocument/2006/relationships/hyperlink" Target="https://www.coag.gov.au/sites/default/files/Water%20Planning%20Guidelines.doc"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D1B1210A-CA7A-4AE4-8E48-D919B3079E2E}"/>
</file>

<file path=customXml/itemProps2.xml><?xml version="1.0" encoding="utf-8"?>
<ds:datastoreItem xmlns:ds="http://schemas.openxmlformats.org/officeDocument/2006/customXml" ds:itemID="{01312863-47EB-4038-8634-3C227F3DAEF8}"/>
</file>

<file path=customXml/itemProps3.xml><?xml version="1.0" encoding="utf-8"?>
<ds:datastoreItem xmlns:ds="http://schemas.openxmlformats.org/officeDocument/2006/customXml" ds:itemID="{C35BB473-1209-44B6-9E71-F5BD3E04214A}"/>
</file>

<file path=customXml/itemProps4.xml><?xml version="1.0" encoding="utf-8"?>
<ds:datastoreItem xmlns:ds="http://schemas.openxmlformats.org/officeDocument/2006/customXml" ds:itemID="{CB7DC11A-8163-41F1-B782-37342F6C6904}"/>
</file>

<file path=docProps/app.xml><?xml version="1.0" encoding="utf-8"?>
<Properties xmlns="http://schemas.openxmlformats.org/officeDocument/2006/extended-properties" xmlns:vt="http://schemas.openxmlformats.org/officeDocument/2006/docPropsVTypes">
  <Template>Normal.dotm</Template>
  <TotalTime>0</TotalTime>
  <Pages>36</Pages>
  <Words>10626</Words>
  <Characters>84759</Characters>
  <Application>Microsoft Office Word</Application>
  <DocSecurity>4</DocSecurity>
  <Lines>706</Lines>
  <Paragraphs>190</Paragraphs>
  <ScaleCrop>false</ScaleCrop>
  <HeadingPairs>
    <vt:vector size="2" baseType="variant">
      <vt:variant>
        <vt:lpstr>Title</vt:lpstr>
      </vt:variant>
      <vt:variant>
        <vt:i4>1</vt:i4>
      </vt:variant>
    </vt:vector>
  </HeadingPairs>
  <TitlesOfParts>
    <vt:vector size="1" baseType="lpstr">
      <vt:lpstr>Engaging Indigenous Peoples in Water Planning and Management (2016)</vt:lpstr>
    </vt:vector>
  </TitlesOfParts>
  <Company>Systemik Solutions Pty Ltd</Company>
  <LinksUpToDate>false</LinksUpToDate>
  <CharactersWithSpaces>95195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Engaging Indigenous Peoples in Water Planning and Management (2016)</dc:title>
  <dc:creator>Michael</dc:creator>
  <cp:lastModifiedBy>Department of Agriculture</cp:lastModifiedBy>
  <cp:revision>2</cp:revision>
  <cp:lastPrinted>2017-02-08T00:53:00Z</cp:lastPrinted>
  <dcterms:created xsi:type="dcterms:W3CDTF">2017-02-08T00:53:00Z</dcterms:created>
  <dcterms:modified xsi:type="dcterms:W3CDTF">2017-02-08T00:53:00Z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