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7B0" w:rsidRPr="00320269" w:rsidRDefault="005927B0" w:rsidP="00320269">
      <w:pPr>
        <w:pStyle w:val="MJAheading2"/>
      </w:pPr>
      <w:bookmarkStart w:id="0" w:name="_GoBack"/>
      <w:bookmarkStart w:id="1" w:name="OLE_LINK2"/>
      <w:bookmarkStart w:id="2" w:name="OLE_LINK1"/>
      <w:bookmarkStart w:id="3" w:name="OLE_LINK3"/>
      <w:bookmarkEnd w:id="0"/>
      <w:r w:rsidRPr="00320269">
        <w:t>Water Entitlement Market Prices across the Murray-Darling Basin</w:t>
      </w:r>
    </w:p>
    <w:p w:rsidR="005927B0" w:rsidRPr="008B3B01" w:rsidRDefault="005927B0" w:rsidP="008B3B01">
      <w:pPr>
        <w:pStyle w:val="MJAheading4"/>
      </w:pPr>
      <w:r w:rsidRPr="008B3B01">
        <w:t xml:space="preserve">Summary Report for </w:t>
      </w:r>
      <w:r w:rsidR="000362FF">
        <w:t>September</w:t>
      </w:r>
      <w:r w:rsidRPr="008B3B01">
        <w:t xml:space="preserve"> </w:t>
      </w:r>
      <w:r w:rsidR="008033A5">
        <w:t xml:space="preserve">Quarter </w:t>
      </w:r>
      <w:r w:rsidRPr="008B3B01">
        <w:t>2015</w:t>
      </w:r>
      <w:bookmarkEnd w:id="2"/>
      <w:bookmarkEnd w:id="3"/>
    </w:p>
    <w:p w:rsidR="003C74A1" w:rsidRDefault="003C74A1" w:rsidP="005927B0">
      <w:pPr>
        <w:pStyle w:val="MJAnormal"/>
      </w:pPr>
    </w:p>
    <w:p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 xml:space="preserve">information in the full market price report </w:t>
      </w:r>
      <w:r w:rsidR="004A668A">
        <w:t xml:space="preserve">which </w:t>
      </w:r>
      <w:r>
        <w:t>is available on the Department’s website.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9"/>
        <w:gridCol w:w="2533"/>
        <w:gridCol w:w="2533"/>
        <w:gridCol w:w="2539"/>
        <w:gridCol w:w="2542"/>
        <w:gridCol w:w="2536"/>
      </w:tblGrid>
      <w:tr w:rsidR="004A668A" w:rsidRPr="00535408" w:rsidTr="00535408">
        <w:trPr>
          <w:trHeight w:val="313"/>
        </w:trPr>
        <w:tc>
          <w:tcPr>
            <w:tcW w:w="869"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Region</w:t>
            </w:r>
          </w:p>
        </w:tc>
        <w:tc>
          <w:tcPr>
            <w:tcW w:w="825"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vMerge w:val="restart"/>
            <w:tcBorders>
              <w:top w:val="nil"/>
              <w:left w:val="nil"/>
              <w:right w:val="nil"/>
            </w:tcBorders>
            <w:shd w:val="clear" w:color="auto" w:fill="0093D0"/>
            <w:vAlign w:val="center"/>
          </w:tcPr>
          <w:p w:rsidR="00E35A35" w:rsidRPr="00535408" w:rsidRDefault="000362FF" w:rsidP="00535408">
            <w:pPr>
              <w:pStyle w:val="MJAnormal"/>
              <w:jc w:val="center"/>
              <w:rPr>
                <w:rFonts w:ascii="Calibri" w:hAnsi="Calibri"/>
                <w:b/>
                <w:color w:val="FFFFFF"/>
                <w:sz w:val="20"/>
                <w:szCs w:val="16"/>
              </w:rPr>
            </w:pPr>
            <w:r>
              <w:rPr>
                <w:rFonts w:ascii="Calibri" w:hAnsi="Calibri"/>
                <w:b/>
                <w:color w:val="FFFFFF"/>
                <w:sz w:val="20"/>
                <w:szCs w:val="16"/>
              </w:rPr>
              <w:t>September</w:t>
            </w:r>
            <w:r w:rsidR="00E35A35" w:rsidRPr="00535408">
              <w:rPr>
                <w:rFonts w:ascii="Calibri" w:hAnsi="Calibri"/>
                <w:b/>
                <w:color w:val="FFFFFF"/>
                <w:sz w:val="20"/>
                <w:szCs w:val="16"/>
              </w:rPr>
              <w:t xml:space="preserve"> 2015 - Quarter VWAP</w:t>
            </w:r>
            <w:r w:rsidR="00C9433C" w:rsidRPr="00535408">
              <w:rPr>
                <w:rStyle w:val="FootnoteReference"/>
                <w:rFonts w:ascii="Calibri" w:hAnsi="Calibri"/>
                <w:b/>
                <w:color w:val="FFFFFF"/>
                <w:sz w:val="20"/>
                <w:szCs w:val="16"/>
              </w:rPr>
              <w:footnoteReference w:id="1"/>
            </w:r>
            <w:r w:rsidR="00E35A35" w:rsidRPr="00535408">
              <w:rPr>
                <w:rFonts w:ascii="Calibri" w:hAnsi="Calibri"/>
                <w:b/>
                <w:color w:val="FFFFFF"/>
                <w:sz w:val="20"/>
                <w:szCs w:val="16"/>
              </w:rPr>
              <w:t xml:space="preserve"> ($/ML)</w:t>
            </w:r>
          </w:p>
        </w:tc>
        <w:tc>
          <w:tcPr>
            <w:tcW w:w="1655" w:type="pct"/>
            <w:gridSpan w:val="2"/>
            <w:tcBorders>
              <w:top w:val="nil"/>
              <w:left w:val="nil"/>
              <w:bottom w:val="nil"/>
              <w:right w:val="nil"/>
            </w:tcBorders>
            <w:shd w:val="clear" w:color="auto" w:fill="0093D0"/>
          </w:tcPr>
          <w:p w:rsidR="00E35A35" w:rsidRPr="00535408" w:rsidRDefault="000362FF" w:rsidP="000362FF">
            <w:pPr>
              <w:pStyle w:val="MJAnormal"/>
              <w:jc w:val="center"/>
              <w:rPr>
                <w:rFonts w:ascii="Calibri" w:hAnsi="Calibri"/>
                <w:b/>
                <w:color w:val="FFFFFF"/>
                <w:sz w:val="20"/>
                <w:szCs w:val="16"/>
              </w:rPr>
            </w:pPr>
            <w:r>
              <w:rPr>
                <w:rFonts w:ascii="Calibri" w:hAnsi="Calibri"/>
                <w:b/>
                <w:color w:val="FFFFFF"/>
                <w:sz w:val="20"/>
                <w:szCs w:val="16"/>
              </w:rPr>
              <w:t xml:space="preserve">September </w:t>
            </w:r>
            <w:r w:rsidR="00E35A35" w:rsidRPr="00535408">
              <w:rPr>
                <w:rFonts w:ascii="Calibri" w:hAnsi="Calibri"/>
                <w:b/>
                <w:color w:val="FFFFFF"/>
                <w:sz w:val="20"/>
                <w:szCs w:val="16"/>
              </w:rPr>
              <w:t xml:space="preserve">2015 </w:t>
            </w:r>
            <w:r w:rsidR="00903D3D">
              <w:rPr>
                <w:rFonts w:ascii="Calibri" w:hAnsi="Calibri"/>
                <w:b/>
                <w:color w:val="FFFFFF"/>
                <w:sz w:val="20"/>
                <w:szCs w:val="16"/>
              </w:rPr>
              <w:t>–</w:t>
            </w:r>
            <w:r w:rsidR="00E35A35" w:rsidRPr="00535408">
              <w:rPr>
                <w:rFonts w:ascii="Calibri" w:hAnsi="Calibri"/>
                <w:b/>
                <w:color w:val="FFFFFF"/>
                <w:sz w:val="20"/>
                <w:szCs w:val="16"/>
              </w:rPr>
              <w:t xml:space="preserve"> Quarter</w:t>
            </w:r>
          </w:p>
        </w:tc>
        <w:tc>
          <w:tcPr>
            <w:tcW w:w="826" w:type="pct"/>
            <w:vMerge w:val="restart"/>
            <w:tcBorders>
              <w:top w:val="nil"/>
              <w:left w:val="nil"/>
              <w:right w:val="nil"/>
            </w:tcBorders>
            <w:shd w:val="clear" w:color="auto" w:fill="0093D0"/>
            <w:vAlign w:val="center"/>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 xml:space="preserve">Water </w:t>
            </w:r>
            <w:r w:rsidR="00CD5DAF" w:rsidRPr="00535408">
              <w:rPr>
                <w:rFonts w:ascii="Calibri" w:hAnsi="Calibri"/>
                <w:b/>
                <w:color w:val="FFFFFF"/>
                <w:sz w:val="20"/>
                <w:szCs w:val="16"/>
              </w:rPr>
              <w:t>Intermediary</w:t>
            </w:r>
            <w:r w:rsidRPr="00535408">
              <w:rPr>
                <w:rFonts w:ascii="Calibri" w:hAnsi="Calibri"/>
                <w:b/>
                <w:color w:val="FFFFFF"/>
                <w:sz w:val="20"/>
                <w:szCs w:val="16"/>
              </w:rPr>
              <w:t xml:space="preserve"> Prices</w:t>
            </w:r>
            <w:r w:rsidR="00C9433C" w:rsidRPr="00535408">
              <w:rPr>
                <w:rStyle w:val="FootnoteReference"/>
                <w:rFonts w:ascii="Calibri" w:hAnsi="Calibri"/>
                <w:b/>
                <w:color w:val="FFFFFF"/>
                <w:sz w:val="20"/>
                <w:szCs w:val="16"/>
              </w:rPr>
              <w:footnoteReference w:id="2"/>
            </w:r>
            <w:r w:rsidRPr="00535408">
              <w:rPr>
                <w:rFonts w:ascii="Calibri" w:hAnsi="Calibri"/>
                <w:b/>
                <w:color w:val="FFFFFF"/>
                <w:sz w:val="20"/>
                <w:szCs w:val="16"/>
              </w:rPr>
              <w:t xml:space="preserve"> ($/ML)</w:t>
            </w:r>
          </w:p>
        </w:tc>
      </w:tr>
      <w:tr w:rsidR="004A668A" w:rsidRPr="00535408" w:rsidTr="00535408">
        <w:trPr>
          <w:trHeight w:val="353"/>
        </w:trPr>
        <w:tc>
          <w:tcPr>
            <w:tcW w:w="869" w:type="pct"/>
            <w:vMerge/>
            <w:tcBorders>
              <w:left w:val="nil"/>
              <w:bottom w:val="nil"/>
              <w:right w:val="nil"/>
            </w:tcBorders>
            <w:shd w:val="clear" w:color="auto" w:fill="0093D0"/>
          </w:tcPr>
          <w:p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rsidR="00E35A35" w:rsidRPr="00535408" w:rsidRDefault="00E35A35" w:rsidP="005927B0">
            <w:pPr>
              <w:pStyle w:val="MJAnormal"/>
              <w:rPr>
                <w:rFonts w:ascii="Calibri" w:hAnsi="Calibri"/>
                <w:b/>
                <w:color w:val="FFFFFF"/>
                <w:sz w:val="20"/>
                <w:szCs w:val="16"/>
              </w:rPr>
            </w:pPr>
          </w:p>
        </w:tc>
        <w:tc>
          <w:tcPr>
            <w:tcW w:w="825"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r w:rsidR="006B029C">
              <w:rPr>
                <w:rFonts w:ascii="Calibri" w:hAnsi="Calibri"/>
                <w:b/>
                <w:color w:val="FFFFFF"/>
                <w:sz w:val="20"/>
                <w:szCs w:val="16"/>
              </w:rPr>
              <w:t xml:space="preserve"> ($/ML)</w:t>
            </w:r>
          </w:p>
        </w:tc>
        <w:tc>
          <w:tcPr>
            <w:tcW w:w="828"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r w:rsidR="006B029C">
              <w:rPr>
                <w:rFonts w:ascii="Calibri" w:hAnsi="Calibri"/>
                <w:b/>
                <w:color w:val="FFFFFF"/>
                <w:sz w:val="20"/>
                <w:szCs w:val="16"/>
              </w:rPr>
              <w:t xml:space="preserve"> ($/ML)</w:t>
            </w:r>
          </w:p>
        </w:tc>
        <w:tc>
          <w:tcPr>
            <w:tcW w:w="826"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r>
      <w:tr w:rsidR="00A64FB4" w:rsidRPr="00535408" w:rsidTr="00535408">
        <w:tc>
          <w:tcPr>
            <w:tcW w:w="5000" w:type="pct"/>
            <w:gridSpan w:val="6"/>
            <w:tcBorders>
              <w:top w:val="nil"/>
              <w:left w:val="nil"/>
              <w:bottom w:val="single" w:sz="4" w:space="0" w:color="0093D0"/>
              <w:right w:val="single" w:sz="4" w:space="0" w:color="0093D0"/>
            </w:tcBorders>
            <w:shd w:val="clear" w:color="auto" w:fill="D9D9D9"/>
            <w:vAlign w:val="center"/>
          </w:tcPr>
          <w:p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0362FF" w:rsidRPr="00535408" w:rsidTr="006B029C">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1,875</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1,710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jc w:val="center"/>
              <w:rPr>
                <w:rFonts w:cs="Arial"/>
                <w:sz w:val="16"/>
                <w:szCs w:val="16"/>
              </w:rPr>
            </w:pPr>
            <w:r w:rsidRPr="000362FF">
              <w:rPr>
                <w:rFonts w:cs="Arial"/>
                <w:sz w:val="16"/>
                <w:szCs w:val="16"/>
              </w:rPr>
              <w:t>2,350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633FF2">
            <w:pPr>
              <w:spacing w:before="40" w:after="40" w:line="240" w:lineRule="auto"/>
              <w:jc w:val="center"/>
              <w:rPr>
                <w:rFonts w:cs="Arial"/>
                <w:sz w:val="16"/>
                <w:szCs w:val="16"/>
              </w:rPr>
            </w:pPr>
            <w:r w:rsidRPr="0026552D">
              <w:rPr>
                <w:rFonts w:cs="Arial"/>
                <w:sz w:val="16"/>
                <w:szCs w:val="16"/>
              </w:rPr>
              <w:t>2,</w:t>
            </w:r>
            <w:r w:rsidR="00633FF2">
              <w:rPr>
                <w:rFonts w:cs="Arial"/>
                <w:sz w:val="16"/>
                <w:szCs w:val="16"/>
              </w:rPr>
              <w:t>350</w:t>
            </w:r>
            <w:r w:rsidR="0026552D" w:rsidRPr="0026552D">
              <w:rPr>
                <w:rFonts w:cs="Arial"/>
                <w:sz w:val="16"/>
                <w:szCs w:val="16"/>
              </w:rPr>
              <w:t xml:space="preserve"> – 2,750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2,006</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1,762</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2,000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26552D" w:rsidP="00633FF2">
            <w:pPr>
              <w:spacing w:before="40" w:after="40" w:line="240" w:lineRule="auto"/>
              <w:jc w:val="center"/>
              <w:rPr>
                <w:rFonts w:cs="Arial"/>
                <w:sz w:val="16"/>
                <w:szCs w:val="16"/>
              </w:rPr>
            </w:pPr>
            <w:r w:rsidRPr="0026552D">
              <w:rPr>
                <w:rFonts w:cs="Arial"/>
                <w:sz w:val="16"/>
                <w:szCs w:val="16"/>
              </w:rPr>
              <w:t>2</w:t>
            </w:r>
            <w:r w:rsidR="00633FF2">
              <w:rPr>
                <w:rFonts w:cs="Arial"/>
                <w:sz w:val="16"/>
                <w:szCs w:val="16"/>
              </w:rPr>
              <w:t xml:space="preserve">,500 – 2,700 </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231</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200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250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633FF2">
            <w:pPr>
              <w:spacing w:before="40" w:after="40" w:line="240" w:lineRule="auto"/>
              <w:jc w:val="center"/>
              <w:rPr>
                <w:rFonts w:cs="Arial"/>
                <w:sz w:val="16"/>
                <w:szCs w:val="16"/>
              </w:rPr>
            </w:pPr>
            <w:r w:rsidRPr="0026552D">
              <w:rPr>
                <w:rFonts w:cs="Arial"/>
                <w:sz w:val="16"/>
                <w:szCs w:val="16"/>
              </w:rPr>
              <w:t>2</w:t>
            </w:r>
            <w:r w:rsidR="00633FF2">
              <w:rPr>
                <w:rFonts w:cs="Arial"/>
                <w:sz w:val="16"/>
                <w:szCs w:val="16"/>
              </w:rPr>
              <w:t>2</w:t>
            </w:r>
            <w:r w:rsidR="0026552D" w:rsidRPr="0026552D">
              <w:rPr>
                <w:rFonts w:cs="Arial"/>
                <w:sz w:val="16"/>
                <w:szCs w:val="16"/>
              </w:rPr>
              <w:t>5</w:t>
            </w:r>
            <w:r w:rsidRPr="0026552D">
              <w:rPr>
                <w:rFonts w:cs="Arial"/>
                <w:sz w:val="16"/>
                <w:szCs w:val="16"/>
              </w:rPr>
              <w:t xml:space="preserve"> – 300 </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1,992</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1,800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2,350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26552D">
            <w:pPr>
              <w:spacing w:before="40" w:after="40" w:line="240" w:lineRule="auto"/>
              <w:jc w:val="center"/>
              <w:rPr>
                <w:rFonts w:cs="Arial"/>
                <w:sz w:val="16"/>
                <w:szCs w:val="16"/>
              </w:rPr>
            </w:pPr>
            <w:r w:rsidRPr="0026552D">
              <w:rPr>
                <w:rFonts w:cs="Arial"/>
                <w:sz w:val="16"/>
                <w:szCs w:val="16"/>
              </w:rPr>
              <w:t>2,</w:t>
            </w:r>
            <w:r w:rsidR="0026552D" w:rsidRPr="0026552D">
              <w:rPr>
                <w:rFonts w:cs="Arial"/>
                <w:sz w:val="16"/>
                <w:szCs w:val="16"/>
              </w:rPr>
              <w:t>5</w:t>
            </w:r>
            <w:r w:rsidRPr="0026552D">
              <w:rPr>
                <w:rFonts w:cs="Arial"/>
                <w:sz w:val="16"/>
                <w:szCs w:val="16"/>
              </w:rPr>
              <w:t xml:space="preserve">00 – </w:t>
            </w:r>
            <w:r w:rsidR="0026552D" w:rsidRPr="0026552D">
              <w:rPr>
                <w:rFonts w:cs="Arial"/>
                <w:sz w:val="16"/>
                <w:szCs w:val="16"/>
              </w:rPr>
              <w:t>2,750</w:t>
            </w:r>
            <w:r w:rsidRPr="0026552D">
              <w:rPr>
                <w:rFonts w:cs="Arial"/>
                <w:sz w:val="16"/>
                <w:szCs w:val="16"/>
              </w:rPr>
              <w:t xml:space="preserve"> </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248</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200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265</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633FF2">
            <w:pPr>
              <w:spacing w:before="40" w:after="40" w:line="240" w:lineRule="auto"/>
              <w:jc w:val="center"/>
              <w:rPr>
                <w:rFonts w:cs="Arial"/>
                <w:sz w:val="16"/>
                <w:szCs w:val="16"/>
              </w:rPr>
            </w:pPr>
            <w:r w:rsidRPr="0026552D">
              <w:rPr>
                <w:rFonts w:cs="Arial"/>
                <w:sz w:val="16"/>
                <w:szCs w:val="16"/>
              </w:rPr>
              <w:t>2</w:t>
            </w:r>
            <w:r w:rsidR="00633FF2">
              <w:rPr>
                <w:rFonts w:cs="Arial"/>
                <w:sz w:val="16"/>
                <w:szCs w:val="16"/>
              </w:rPr>
              <w:t>4</w:t>
            </w:r>
            <w:r w:rsidRPr="0026552D">
              <w:rPr>
                <w:rFonts w:cs="Arial"/>
                <w:sz w:val="16"/>
                <w:szCs w:val="16"/>
              </w:rPr>
              <w:t xml:space="preserve">0 – 300 </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2,110</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1,725</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2,300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26552D" w:rsidP="0026552D">
            <w:pPr>
              <w:spacing w:before="40" w:after="40" w:line="240" w:lineRule="auto"/>
              <w:jc w:val="center"/>
              <w:rPr>
                <w:rFonts w:cs="Arial"/>
                <w:sz w:val="16"/>
                <w:szCs w:val="16"/>
              </w:rPr>
            </w:pPr>
            <w:r w:rsidRPr="0026552D">
              <w:rPr>
                <w:rFonts w:cs="Arial"/>
                <w:sz w:val="16"/>
                <w:szCs w:val="16"/>
              </w:rPr>
              <w:t>2,200</w:t>
            </w:r>
            <w:r w:rsidR="000362FF" w:rsidRPr="0026552D">
              <w:rPr>
                <w:rFonts w:cs="Arial"/>
                <w:sz w:val="16"/>
                <w:szCs w:val="16"/>
              </w:rPr>
              <w:t xml:space="preserve"> – 2,</w:t>
            </w:r>
            <w:r w:rsidRPr="0026552D">
              <w:rPr>
                <w:rFonts w:cs="Arial"/>
                <w:sz w:val="16"/>
                <w:szCs w:val="16"/>
              </w:rPr>
              <w:t>7</w:t>
            </w:r>
            <w:r w:rsidR="000362FF" w:rsidRPr="0026552D">
              <w:rPr>
                <w:rFonts w:cs="Arial"/>
                <w:sz w:val="16"/>
                <w:szCs w:val="16"/>
              </w:rPr>
              <w:t>00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271</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228</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275</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26552D">
            <w:pPr>
              <w:spacing w:before="40" w:after="40" w:line="240" w:lineRule="auto"/>
              <w:jc w:val="center"/>
              <w:rPr>
                <w:rFonts w:cs="Arial"/>
                <w:sz w:val="16"/>
                <w:szCs w:val="16"/>
              </w:rPr>
            </w:pPr>
            <w:r w:rsidRPr="0026552D">
              <w:rPr>
                <w:rFonts w:cs="Arial"/>
                <w:sz w:val="16"/>
                <w:szCs w:val="16"/>
              </w:rPr>
              <w:t>2</w:t>
            </w:r>
            <w:r w:rsidR="0026552D" w:rsidRPr="0026552D">
              <w:rPr>
                <w:rFonts w:cs="Arial"/>
                <w:sz w:val="16"/>
                <w:szCs w:val="16"/>
              </w:rPr>
              <w:t>30 – 270</w:t>
            </w:r>
            <w:r w:rsidRPr="0026552D">
              <w:rPr>
                <w:rFonts w:cs="Arial"/>
                <w:sz w:val="16"/>
                <w:szCs w:val="16"/>
              </w:rPr>
              <w:t xml:space="preserve"> </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1,783</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1,200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1,625</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633FF2" w:rsidP="000362FF">
            <w:pPr>
              <w:spacing w:before="40" w:after="40" w:line="240" w:lineRule="auto"/>
              <w:jc w:val="center"/>
              <w:rPr>
                <w:rFonts w:cs="Arial"/>
                <w:sz w:val="16"/>
                <w:szCs w:val="16"/>
              </w:rPr>
            </w:pPr>
            <w:r>
              <w:rPr>
                <w:rFonts w:cs="Arial"/>
                <w:sz w:val="16"/>
                <w:szCs w:val="16"/>
              </w:rPr>
              <w:t xml:space="preserve">2,500 – 2,600 </w:t>
            </w:r>
          </w:p>
        </w:tc>
      </w:tr>
      <w:tr w:rsidR="000362FF" w:rsidRPr="00535408" w:rsidTr="000362FF">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1,282</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after="0" w:line="240" w:lineRule="auto"/>
              <w:jc w:val="center"/>
              <w:rPr>
                <w:rFonts w:cs="Arial"/>
                <w:sz w:val="16"/>
                <w:szCs w:val="16"/>
              </w:rPr>
            </w:pPr>
            <w:r w:rsidRPr="000362FF">
              <w:rPr>
                <w:rFonts w:cs="Arial"/>
                <w:sz w:val="16"/>
                <w:szCs w:val="16"/>
              </w:rPr>
              <w:t>1,158</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after="0" w:line="240" w:lineRule="auto"/>
              <w:jc w:val="center"/>
              <w:rPr>
                <w:rFonts w:cs="Arial"/>
                <w:sz w:val="16"/>
                <w:szCs w:val="16"/>
              </w:rPr>
            </w:pPr>
            <w:r w:rsidRPr="000362FF">
              <w:rPr>
                <w:rFonts w:cs="Arial"/>
                <w:sz w:val="16"/>
                <w:szCs w:val="16"/>
              </w:rPr>
              <w:t>1,625</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633FF2" w:rsidP="000362FF">
            <w:pPr>
              <w:spacing w:before="40" w:after="40" w:line="240" w:lineRule="auto"/>
              <w:jc w:val="center"/>
              <w:rPr>
                <w:rFonts w:cs="Arial"/>
                <w:sz w:val="16"/>
                <w:szCs w:val="16"/>
              </w:rPr>
            </w:pPr>
            <w:r>
              <w:rPr>
                <w:rFonts w:cs="Arial"/>
                <w:sz w:val="16"/>
                <w:szCs w:val="16"/>
              </w:rPr>
              <w:t>2,500 – 2,600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855F9B">
            <w:pPr>
              <w:spacing w:before="40" w:after="40" w:line="240" w:lineRule="auto"/>
              <w:jc w:val="center"/>
              <w:rPr>
                <w:rFonts w:cs="Arial"/>
                <w:sz w:val="16"/>
                <w:szCs w:val="16"/>
              </w:rPr>
            </w:pPr>
            <w:r w:rsidRPr="000362FF">
              <w:rPr>
                <w:rFonts w:cs="Arial"/>
                <w:sz w:val="16"/>
                <w:szCs w:val="16"/>
              </w:rPr>
              <w:t>1,01</w:t>
            </w:r>
            <w:r w:rsidR="00855F9B">
              <w:rPr>
                <w:rFonts w:cs="Arial"/>
                <w:sz w:val="16"/>
                <w:szCs w:val="16"/>
              </w:rPr>
              <w:t>6</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855F9B" w:rsidP="000362FF">
            <w:pPr>
              <w:spacing w:before="40" w:after="40" w:line="240" w:lineRule="auto"/>
              <w:jc w:val="center"/>
              <w:rPr>
                <w:rFonts w:cs="Arial"/>
                <w:sz w:val="16"/>
                <w:szCs w:val="16"/>
              </w:rPr>
            </w:pPr>
            <w:r>
              <w:rPr>
                <w:rFonts w:cs="Arial"/>
                <w:sz w:val="16"/>
                <w:szCs w:val="16"/>
              </w:rPr>
              <w:t>963</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jc w:val="center"/>
              <w:rPr>
                <w:rFonts w:cs="Arial"/>
                <w:sz w:val="16"/>
                <w:szCs w:val="16"/>
              </w:rPr>
            </w:pPr>
            <w:r w:rsidRPr="000362FF">
              <w:rPr>
                <w:rFonts w:cs="Arial"/>
                <w:sz w:val="16"/>
                <w:szCs w:val="16"/>
              </w:rPr>
              <w:t>1,200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633FF2">
            <w:pPr>
              <w:spacing w:before="40" w:after="40" w:line="240" w:lineRule="auto"/>
              <w:jc w:val="center"/>
              <w:rPr>
                <w:rFonts w:cs="Arial"/>
                <w:sz w:val="16"/>
                <w:szCs w:val="16"/>
              </w:rPr>
            </w:pPr>
            <w:r w:rsidRPr="0026552D">
              <w:rPr>
                <w:rFonts w:cs="Arial"/>
                <w:sz w:val="16"/>
                <w:szCs w:val="16"/>
              </w:rPr>
              <w:t>1,</w:t>
            </w:r>
            <w:r w:rsidR="00633FF2">
              <w:rPr>
                <w:rFonts w:cs="Arial"/>
                <w:sz w:val="16"/>
                <w:szCs w:val="16"/>
              </w:rPr>
              <w:t>2</w:t>
            </w:r>
            <w:r w:rsidR="0026552D" w:rsidRPr="0026552D">
              <w:rPr>
                <w:rFonts w:cs="Arial"/>
                <w:sz w:val="16"/>
                <w:szCs w:val="16"/>
              </w:rPr>
              <w:t>00</w:t>
            </w:r>
            <w:r w:rsidRPr="0026552D">
              <w:rPr>
                <w:rFonts w:cs="Arial"/>
                <w:sz w:val="16"/>
                <w:szCs w:val="16"/>
              </w:rPr>
              <w:t xml:space="preserve"> – 1,300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NSW Murray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2,427</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2,150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2,500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26552D">
            <w:pPr>
              <w:spacing w:before="40" w:after="40" w:line="240" w:lineRule="auto"/>
              <w:jc w:val="center"/>
              <w:rPr>
                <w:rFonts w:cs="Arial"/>
                <w:sz w:val="16"/>
                <w:szCs w:val="16"/>
              </w:rPr>
            </w:pPr>
            <w:r w:rsidRPr="0026552D">
              <w:rPr>
                <w:rFonts w:cs="Arial"/>
                <w:sz w:val="16"/>
                <w:szCs w:val="16"/>
              </w:rPr>
              <w:t>2,750 – 3,</w:t>
            </w:r>
            <w:r w:rsidR="0026552D" w:rsidRPr="0026552D">
              <w:rPr>
                <w:rFonts w:cs="Arial"/>
                <w:sz w:val="16"/>
                <w:szCs w:val="16"/>
              </w:rPr>
              <w:t>2</w:t>
            </w:r>
            <w:r w:rsidRPr="0026552D">
              <w:rPr>
                <w:rFonts w:cs="Arial"/>
                <w:sz w:val="16"/>
                <w:szCs w:val="16"/>
              </w:rPr>
              <w:t>00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NSW Murray Irrigation Limited</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946</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850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950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26552D" w:rsidP="0026552D">
            <w:pPr>
              <w:spacing w:before="40" w:after="40" w:line="240" w:lineRule="auto"/>
              <w:jc w:val="center"/>
              <w:rPr>
                <w:rFonts w:cs="Arial"/>
                <w:sz w:val="16"/>
                <w:szCs w:val="16"/>
              </w:rPr>
            </w:pPr>
            <w:r w:rsidRPr="0026552D">
              <w:rPr>
                <w:rFonts w:cs="Arial"/>
                <w:sz w:val="16"/>
                <w:szCs w:val="16"/>
              </w:rPr>
              <w:t>850 – 950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1,130</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1,100</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0362FF">
            <w:pPr>
              <w:spacing w:before="40" w:after="40" w:line="240" w:lineRule="auto"/>
              <w:jc w:val="center"/>
              <w:rPr>
                <w:rFonts w:cs="Arial"/>
                <w:sz w:val="16"/>
                <w:szCs w:val="16"/>
              </w:rPr>
            </w:pPr>
            <w:r w:rsidRPr="000362FF">
              <w:rPr>
                <w:rFonts w:cs="Arial"/>
                <w:sz w:val="16"/>
                <w:szCs w:val="16"/>
              </w:rPr>
              <w:t>1,310</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0362FF" w:rsidP="0026552D">
            <w:pPr>
              <w:spacing w:before="40" w:after="40" w:line="240" w:lineRule="auto"/>
              <w:jc w:val="center"/>
              <w:rPr>
                <w:rFonts w:cs="Arial"/>
                <w:sz w:val="16"/>
                <w:szCs w:val="16"/>
              </w:rPr>
            </w:pPr>
            <w:r w:rsidRPr="0026552D">
              <w:rPr>
                <w:rFonts w:cs="Arial"/>
                <w:sz w:val="16"/>
                <w:szCs w:val="16"/>
              </w:rPr>
              <w:t>1,</w:t>
            </w:r>
            <w:r w:rsidR="0026552D" w:rsidRPr="0026552D">
              <w:rPr>
                <w:rFonts w:cs="Arial"/>
                <w:sz w:val="16"/>
                <w:szCs w:val="16"/>
              </w:rPr>
              <w:t>3</w:t>
            </w:r>
            <w:r w:rsidRPr="0026552D">
              <w:rPr>
                <w:rFonts w:cs="Arial"/>
                <w:sz w:val="16"/>
                <w:szCs w:val="16"/>
              </w:rPr>
              <w:t>50 – 1,</w:t>
            </w:r>
            <w:r w:rsidR="0026552D" w:rsidRPr="0026552D">
              <w:rPr>
                <w:rFonts w:cs="Arial"/>
                <w:sz w:val="16"/>
                <w:szCs w:val="16"/>
              </w:rPr>
              <w:t>4</w:t>
            </w:r>
            <w:r w:rsidRPr="0026552D">
              <w:rPr>
                <w:rFonts w:cs="Arial"/>
                <w:sz w:val="16"/>
                <w:szCs w:val="16"/>
              </w:rPr>
              <w:t>00</w:t>
            </w:r>
          </w:p>
        </w:tc>
      </w:tr>
      <w:tr w:rsidR="000362FF" w:rsidRPr="00535408" w:rsidTr="00535408">
        <w:tc>
          <w:tcPr>
            <w:tcW w:w="869" w:type="pct"/>
            <w:tcBorders>
              <w:top w:val="single" w:sz="4" w:space="0" w:color="0093D0"/>
              <w:left w:val="nil"/>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Murrumbidgee</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535408" w:rsidRDefault="000362FF" w:rsidP="000362FF">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0362FF" w:rsidP="00855F9B">
            <w:pPr>
              <w:spacing w:before="40" w:after="40" w:line="240" w:lineRule="auto"/>
              <w:jc w:val="center"/>
              <w:rPr>
                <w:rFonts w:cs="Arial"/>
                <w:sz w:val="16"/>
                <w:szCs w:val="16"/>
              </w:rPr>
            </w:pPr>
            <w:r w:rsidRPr="000362FF">
              <w:rPr>
                <w:rFonts w:cs="Arial"/>
                <w:sz w:val="16"/>
                <w:szCs w:val="16"/>
              </w:rPr>
              <w:t>2</w:t>
            </w:r>
            <w:r w:rsidR="00855F9B">
              <w:rPr>
                <w:rFonts w:cs="Arial"/>
                <w:sz w:val="16"/>
                <w:szCs w:val="16"/>
              </w:rPr>
              <w:t>,667</w:t>
            </w:r>
          </w:p>
        </w:tc>
        <w:tc>
          <w:tcPr>
            <w:tcW w:w="827"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855F9B" w:rsidP="000362FF">
            <w:pPr>
              <w:spacing w:before="40" w:after="40" w:line="240" w:lineRule="auto"/>
              <w:jc w:val="center"/>
              <w:rPr>
                <w:rFonts w:cs="Arial"/>
                <w:sz w:val="16"/>
                <w:szCs w:val="16"/>
              </w:rPr>
            </w:pPr>
            <w:r>
              <w:rPr>
                <w:rFonts w:cs="Arial"/>
                <w:sz w:val="16"/>
                <w:szCs w:val="16"/>
              </w:rPr>
              <w:t>2,438</w:t>
            </w:r>
          </w:p>
        </w:tc>
        <w:tc>
          <w:tcPr>
            <w:tcW w:w="828" w:type="pct"/>
            <w:tcBorders>
              <w:top w:val="single" w:sz="4" w:space="0" w:color="0093D0"/>
              <w:left w:val="single" w:sz="4" w:space="0" w:color="0093D0"/>
              <w:bottom w:val="single" w:sz="4" w:space="0" w:color="0093D0"/>
              <w:right w:val="single" w:sz="4" w:space="0" w:color="0093D0"/>
            </w:tcBorders>
            <w:vAlign w:val="center"/>
          </w:tcPr>
          <w:p w:rsidR="000362FF" w:rsidRPr="000362FF" w:rsidRDefault="00855F9B" w:rsidP="000362FF">
            <w:pPr>
              <w:spacing w:before="40" w:after="40" w:line="240" w:lineRule="auto"/>
              <w:jc w:val="center"/>
              <w:rPr>
                <w:rFonts w:cs="Arial"/>
                <w:sz w:val="16"/>
                <w:szCs w:val="16"/>
              </w:rPr>
            </w:pPr>
            <w:r>
              <w:rPr>
                <w:rFonts w:cs="Arial"/>
                <w:sz w:val="16"/>
                <w:szCs w:val="16"/>
              </w:rPr>
              <w:t>2,813</w:t>
            </w:r>
          </w:p>
        </w:tc>
        <w:tc>
          <w:tcPr>
            <w:tcW w:w="826" w:type="pct"/>
            <w:tcBorders>
              <w:top w:val="single" w:sz="4" w:space="0" w:color="0093D0"/>
              <w:left w:val="single" w:sz="4" w:space="0" w:color="0093D0"/>
              <w:bottom w:val="single" w:sz="4" w:space="0" w:color="0093D0"/>
              <w:right w:val="single" w:sz="4" w:space="0" w:color="0093D0"/>
            </w:tcBorders>
            <w:vAlign w:val="center"/>
          </w:tcPr>
          <w:p w:rsidR="000362FF" w:rsidRPr="0026552D" w:rsidRDefault="0026552D" w:rsidP="00633FF2">
            <w:pPr>
              <w:spacing w:before="40" w:after="40" w:line="240" w:lineRule="auto"/>
              <w:jc w:val="center"/>
              <w:rPr>
                <w:rFonts w:cs="Arial"/>
                <w:sz w:val="16"/>
                <w:szCs w:val="16"/>
              </w:rPr>
            </w:pPr>
            <w:r w:rsidRPr="0026552D">
              <w:rPr>
                <w:rFonts w:cs="Arial"/>
                <w:sz w:val="16"/>
                <w:szCs w:val="16"/>
              </w:rPr>
              <w:t>3,200 – 3,</w:t>
            </w:r>
            <w:r w:rsidR="00633FF2">
              <w:rPr>
                <w:rFonts w:cs="Arial"/>
                <w:sz w:val="16"/>
                <w:szCs w:val="16"/>
              </w:rPr>
              <w:t>5</w:t>
            </w:r>
            <w:r w:rsidR="000362FF" w:rsidRPr="0026552D">
              <w:rPr>
                <w:rFonts w:cs="Arial"/>
                <w:sz w:val="16"/>
                <w:szCs w:val="16"/>
              </w:rPr>
              <w:t>00</w:t>
            </w:r>
          </w:p>
        </w:tc>
      </w:tr>
      <w:tr w:rsidR="004A668A" w:rsidRPr="00535408" w:rsidTr="00535408">
        <w:tc>
          <w:tcPr>
            <w:tcW w:w="869" w:type="pct"/>
            <w:tcBorders>
              <w:top w:val="single" w:sz="4" w:space="0" w:color="0093D0"/>
              <w:left w:val="nil"/>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General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903D3D" w:rsidP="00535408">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rsidR="00A64FB4" w:rsidRPr="0026552D" w:rsidRDefault="00A64FB4" w:rsidP="00535408">
            <w:pPr>
              <w:spacing w:before="40" w:after="40" w:line="240" w:lineRule="auto"/>
              <w:jc w:val="center"/>
              <w:rPr>
                <w:rFonts w:cs="Arial"/>
                <w:sz w:val="16"/>
                <w:szCs w:val="16"/>
              </w:rPr>
            </w:pPr>
            <w:r w:rsidRPr="0026552D">
              <w:rPr>
                <w:rFonts w:cs="Arial"/>
                <w:sz w:val="16"/>
                <w:szCs w:val="16"/>
              </w:rPr>
              <w:t>No listings</w:t>
            </w:r>
          </w:p>
        </w:tc>
      </w:tr>
      <w:tr w:rsidR="004A668A" w:rsidRPr="00535408" w:rsidTr="00535408">
        <w:tc>
          <w:tcPr>
            <w:tcW w:w="869" w:type="pct"/>
            <w:tcBorders>
              <w:top w:val="single" w:sz="4" w:space="0" w:color="0093D0"/>
              <w:left w:val="nil"/>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Lower Darling</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A64FB4" w:rsidP="00535408">
            <w:pPr>
              <w:spacing w:before="40" w:after="40" w:line="240" w:lineRule="auto"/>
              <w:rPr>
                <w:rFonts w:cs="Arial"/>
                <w:sz w:val="16"/>
                <w:szCs w:val="16"/>
              </w:rPr>
            </w:pPr>
            <w:r w:rsidRPr="00535408">
              <w:rPr>
                <w:rFonts w:cs="Arial"/>
                <w:sz w:val="16"/>
                <w:szCs w:val="16"/>
              </w:rPr>
              <w:t>High Security</w:t>
            </w:r>
          </w:p>
        </w:tc>
        <w:tc>
          <w:tcPr>
            <w:tcW w:w="825"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903D3D" w:rsidP="00535408">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8" w:type="pct"/>
            <w:tcBorders>
              <w:top w:val="single" w:sz="4" w:space="0" w:color="0093D0"/>
              <w:left w:val="single" w:sz="4" w:space="0" w:color="0093D0"/>
              <w:bottom w:val="single" w:sz="4" w:space="0" w:color="0093D0"/>
              <w:right w:val="single" w:sz="4" w:space="0" w:color="0093D0"/>
            </w:tcBorders>
            <w:vAlign w:val="center"/>
          </w:tcPr>
          <w:p w:rsidR="00A64FB4" w:rsidRPr="00535408" w:rsidRDefault="00594817" w:rsidP="00535408">
            <w:pPr>
              <w:spacing w:before="40" w:after="40" w:line="240" w:lineRule="auto"/>
              <w:jc w:val="center"/>
              <w:rPr>
                <w:rFonts w:cs="Arial"/>
                <w:sz w:val="16"/>
                <w:szCs w:val="16"/>
              </w:rPr>
            </w:pPr>
            <w:r>
              <w:rPr>
                <w:rFonts w:cs="Arial"/>
                <w:sz w:val="16"/>
                <w:szCs w:val="16"/>
              </w:rPr>
              <w:t>-</w:t>
            </w:r>
          </w:p>
        </w:tc>
        <w:tc>
          <w:tcPr>
            <w:tcW w:w="826" w:type="pct"/>
            <w:tcBorders>
              <w:top w:val="single" w:sz="4" w:space="0" w:color="0093D0"/>
              <w:left w:val="single" w:sz="4" w:space="0" w:color="0093D0"/>
              <w:bottom w:val="single" w:sz="4" w:space="0" w:color="0093D0"/>
              <w:right w:val="single" w:sz="4" w:space="0" w:color="0093D0"/>
            </w:tcBorders>
            <w:vAlign w:val="center"/>
          </w:tcPr>
          <w:p w:rsidR="00A64FB4" w:rsidRPr="0026552D" w:rsidRDefault="00A64FB4" w:rsidP="00535408">
            <w:pPr>
              <w:spacing w:before="40" w:after="40" w:line="240" w:lineRule="auto"/>
              <w:jc w:val="center"/>
              <w:rPr>
                <w:rFonts w:cs="Arial"/>
                <w:sz w:val="16"/>
                <w:szCs w:val="16"/>
              </w:rPr>
            </w:pPr>
            <w:r w:rsidRPr="0026552D">
              <w:rPr>
                <w:rFonts w:cs="Arial"/>
                <w:sz w:val="16"/>
                <w:szCs w:val="16"/>
              </w:rPr>
              <w:t>No listings</w:t>
            </w:r>
          </w:p>
        </w:tc>
      </w:tr>
    </w:tbl>
    <w:p w:rsidR="003C74A1"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5"/>
        <w:gridCol w:w="927"/>
        <w:gridCol w:w="1606"/>
        <w:gridCol w:w="1971"/>
        <w:gridCol w:w="562"/>
        <w:gridCol w:w="2539"/>
        <w:gridCol w:w="476"/>
        <w:gridCol w:w="2066"/>
        <w:gridCol w:w="2530"/>
      </w:tblGrid>
      <w:tr w:rsidR="004A668A" w:rsidRPr="00535408" w:rsidTr="00535408">
        <w:tc>
          <w:tcPr>
            <w:tcW w:w="871" w:type="pct"/>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Region</w:t>
            </w:r>
          </w:p>
        </w:tc>
        <w:tc>
          <w:tcPr>
            <w:tcW w:w="825" w:type="pct"/>
            <w:gridSpan w:val="2"/>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Entitlement Type</w:t>
            </w:r>
          </w:p>
        </w:tc>
        <w:tc>
          <w:tcPr>
            <w:tcW w:w="825" w:type="pct"/>
            <w:gridSpan w:val="2"/>
            <w:vMerge w:val="restart"/>
            <w:tcBorders>
              <w:top w:val="nil"/>
              <w:left w:val="nil"/>
              <w:right w:val="nil"/>
            </w:tcBorders>
            <w:shd w:val="clear" w:color="auto" w:fill="0093D0"/>
            <w:vAlign w:val="center"/>
          </w:tcPr>
          <w:p w:rsidR="00E35A35" w:rsidRPr="00535408" w:rsidRDefault="000362FF" w:rsidP="00535408">
            <w:pPr>
              <w:pStyle w:val="MJAnormal"/>
              <w:keepNext/>
              <w:jc w:val="center"/>
              <w:rPr>
                <w:rFonts w:ascii="Calibri" w:hAnsi="Calibri"/>
                <w:b/>
                <w:color w:val="FFFFFF"/>
                <w:sz w:val="20"/>
                <w:szCs w:val="16"/>
              </w:rPr>
            </w:pPr>
            <w:r>
              <w:rPr>
                <w:rFonts w:ascii="Calibri" w:hAnsi="Calibri"/>
                <w:b/>
                <w:color w:val="FFFFFF"/>
                <w:sz w:val="20"/>
                <w:szCs w:val="16"/>
              </w:rPr>
              <w:t>September</w:t>
            </w:r>
            <w:r w:rsidR="00E35A35" w:rsidRPr="00535408">
              <w:rPr>
                <w:rFonts w:ascii="Calibri" w:hAnsi="Calibri"/>
                <w:b/>
                <w:color w:val="FFFFFF"/>
                <w:sz w:val="20"/>
                <w:szCs w:val="16"/>
              </w:rPr>
              <w:t xml:space="preserve"> 2015 - Quarter VWAP</w:t>
            </w:r>
            <w:r w:rsidR="004F34AC" w:rsidRPr="00535408">
              <w:rPr>
                <w:rStyle w:val="FootnoteReference"/>
                <w:rFonts w:ascii="Calibri" w:hAnsi="Calibri"/>
                <w:b/>
                <w:color w:val="FFFFFF"/>
                <w:sz w:val="20"/>
                <w:szCs w:val="16"/>
              </w:rPr>
              <w:footnoteReference w:id="3"/>
            </w:r>
            <w:r w:rsidR="00E35A35" w:rsidRPr="00535408">
              <w:rPr>
                <w:rFonts w:ascii="Calibri" w:hAnsi="Calibri"/>
                <w:b/>
                <w:color w:val="FFFFFF"/>
                <w:sz w:val="20"/>
                <w:szCs w:val="16"/>
              </w:rPr>
              <w:t xml:space="preserve"> ($/ML)</w:t>
            </w:r>
          </w:p>
        </w:tc>
        <w:tc>
          <w:tcPr>
            <w:tcW w:w="1655" w:type="pct"/>
            <w:gridSpan w:val="3"/>
            <w:tcBorders>
              <w:top w:val="nil"/>
              <w:left w:val="nil"/>
              <w:bottom w:val="nil"/>
              <w:right w:val="nil"/>
            </w:tcBorders>
            <w:shd w:val="clear" w:color="auto" w:fill="0093D0"/>
            <w:vAlign w:val="center"/>
          </w:tcPr>
          <w:p w:rsidR="00E35A35" w:rsidRPr="00535408" w:rsidRDefault="000362FF" w:rsidP="00535408">
            <w:pPr>
              <w:pStyle w:val="MJAnormal"/>
              <w:keepNext/>
              <w:jc w:val="center"/>
              <w:rPr>
                <w:rFonts w:ascii="Calibri" w:hAnsi="Calibri"/>
                <w:b/>
                <w:color w:val="FFFFFF"/>
                <w:sz w:val="20"/>
                <w:szCs w:val="16"/>
              </w:rPr>
            </w:pPr>
            <w:r>
              <w:rPr>
                <w:rFonts w:ascii="Calibri" w:hAnsi="Calibri"/>
                <w:b/>
                <w:color w:val="FFFFFF"/>
                <w:sz w:val="20"/>
                <w:szCs w:val="16"/>
              </w:rPr>
              <w:t>September</w:t>
            </w:r>
            <w:r w:rsidR="00E35A35" w:rsidRPr="00535408">
              <w:rPr>
                <w:rFonts w:ascii="Calibri" w:hAnsi="Calibri"/>
                <w:b/>
                <w:color w:val="FFFFFF"/>
                <w:sz w:val="20"/>
                <w:szCs w:val="16"/>
              </w:rPr>
              <w:t xml:space="preserve"> 2015 - Quarter</w:t>
            </w:r>
          </w:p>
        </w:tc>
        <w:tc>
          <w:tcPr>
            <w:tcW w:w="824" w:type="pct"/>
            <w:vMerge w:val="restart"/>
            <w:tcBorders>
              <w:top w:val="nil"/>
              <w:left w:val="nil"/>
              <w:right w:val="nil"/>
            </w:tcBorders>
            <w:shd w:val="clear" w:color="auto" w:fill="0093D0"/>
            <w:vAlign w:val="center"/>
          </w:tcPr>
          <w:p w:rsidR="00E35A35" w:rsidRPr="00535408" w:rsidRDefault="00E35A35" w:rsidP="00535408">
            <w:pPr>
              <w:pStyle w:val="MJAnormal"/>
              <w:keepNext/>
              <w:jc w:val="center"/>
              <w:rPr>
                <w:rFonts w:ascii="Calibri" w:hAnsi="Calibri"/>
                <w:b/>
                <w:color w:val="FFFFFF"/>
                <w:sz w:val="20"/>
                <w:szCs w:val="16"/>
              </w:rPr>
            </w:pPr>
            <w:r w:rsidRPr="00535408">
              <w:rPr>
                <w:rFonts w:ascii="Calibri" w:hAnsi="Calibri"/>
                <w:b/>
                <w:color w:val="FFFFFF"/>
                <w:sz w:val="20"/>
                <w:szCs w:val="16"/>
              </w:rPr>
              <w:t xml:space="preserve">Water </w:t>
            </w:r>
            <w:r w:rsidR="00CD5DAF" w:rsidRPr="00535408">
              <w:rPr>
                <w:rFonts w:ascii="Calibri" w:hAnsi="Calibri"/>
                <w:b/>
                <w:color w:val="FFFFFF"/>
                <w:sz w:val="20"/>
                <w:szCs w:val="16"/>
              </w:rPr>
              <w:t>Intermediary</w:t>
            </w:r>
            <w:r w:rsidRPr="00535408">
              <w:rPr>
                <w:rFonts w:ascii="Calibri" w:hAnsi="Calibri"/>
                <w:b/>
                <w:color w:val="FFFFFF"/>
                <w:sz w:val="20"/>
                <w:szCs w:val="16"/>
              </w:rPr>
              <w:t xml:space="preserve"> Prices</w:t>
            </w:r>
            <w:r w:rsidR="004F34AC" w:rsidRPr="00535408">
              <w:rPr>
                <w:rStyle w:val="FootnoteReference"/>
                <w:rFonts w:ascii="Calibri" w:hAnsi="Calibri"/>
                <w:b/>
                <w:color w:val="FFFFFF"/>
                <w:sz w:val="20"/>
                <w:szCs w:val="16"/>
              </w:rPr>
              <w:footnoteReference w:id="4"/>
            </w:r>
            <w:r w:rsidRPr="00535408">
              <w:rPr>
                <w:rFonts w:ascii="Calibri" w:hAnsi="Calibri"/>
                <w:b/>
                <w:color w:val="FFFFFF"/>
                <w:sz w:val="20"/>
                <w:szCs w:val="16"/>
              </w:rPr>
              <w:t xml:space="preserve"> ($/ML)</w:t>
            </w:r>
          </w:p>
        </w:tc>
      </w:tr>
      <w:tr w:rsidR="004A668A" w:rsidRPr="00535408" w:rsidTr="00535408">
        <w:trPr>
          <w:trHeight w:val="178"/>
        </w:trPr>
        <w:tc>
          <w:tcPr>
            <w:tcW w:w="871" w:type="pct"/>
            <w:vMerge/>
            <w:tcBorders>
              <w:left w:val="nil"/>
              <w:bottom w:val="nil"/>
              <w:right w:val="nil"/>
            </w:tcBorders>
            <w:shd w:val="clear" w:color="auto" w:fill="0093D0"/>
          </w:tcPr>
          <w:p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rsidR="00E35A35" w:rsidRPr="00535408" w:rsidRDefault="00E35A35" w:rsidP="00E677EC">
            <w:pPr>
              <w:pStyle w:val="MJAnormal"/>
              <w:rPr>
                <w:rFonts w:ascii="Calibri" w:hAnsi="Calibri"/>
                <w:b/>
                <w:color w:val="FFFFFF"/>
                <w:sz w:val="20"/>
                <w:szCs w:val="16"/>
              </w:rPr>
            </w:pPr>
          </w:p>
        </w:tc>
        <w:tc>
          <w:tcPr>
            <w:tcW w:w="825" w:type="pct"/>
            <w:gridSpan w:val="2"/>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25th percentile</w:t>
            </w:r>
          </w:p>
        </w:tc>
        <w:tc>
          <w:tcPr>
            <w:tcW w:w="828" w:type="pct"/>
            <w:gridSpan w:val="2"/>
            <w:tcBorders>
              <w:top w:val="nil"/>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r w:rsidRPr="00535408">
              <w:rPr>
                <w:rFonts w:ascii="Calibri" w:hAnsi="Calibri"/>
                <w:b/>
                <w:color w:val="FFFFFF"/>
                <w:sz w:val="20"/>
                <w:szCs w:val="16"/>
              </w:rPr>
              <w:t>75th percentile</w:t>
            </w:r>
          </w:p>
        </w:tc>
        <w:tc>
          <w:tcPr>
            <w:tcW w:w="824" w:type="pct"/>
            <w:vMerge/>
            <w:tcBorders>
              <w:left w:val="nil"/>
              <w:bottom w:val="nil"/>
              <w:right w:val="nil"/>
            </w:tcBorders>
            <w:shd w:val="clear" w:color="auto" w:fill="0093D0"/>
          </w:tcPr>
          <w:p w:rsidR="00E35A35" w:rsidRPr="00535408" w:rsidRDefault="00E35A35" w:rsidP="00535408">
            <w:pPr>
              <w:pStyle w:val="MJAnormal"/>
              <w:jc w:val="center"/>
              <w:rPr>
                <w:rFonts w:ascii="Calibri" w:hAnsi="Calibri"/>
                <w:b/>
                <w:color w:val="FFFFFF"/>
                <w:sz w:val="20"/>
                <w:szCs w:val="16"/>
              </w:rPr>
            </w:pPr>
          </w:p>
        </w:tc>
      </w:tr>
      <w:tr w:rsidR="004A668A" w:rsidRPr="00535408" w:rsidTr="00855F9B">
        <w:tc>
          <w:tcPr>
            <w:tcW w:w="1173"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r w:rsidRPr="00535408">
              <w:rPr>
                <w:rFonts w:ascii="Calibri" w:hAnsi="Calibri" w:cs="Arial"/>
                <w:b/>
                <w:sz w:val="16"/>
                <w:szCs w:val="16"/>
              </w:rPr>
              <w:t>Northern Murray-Darling Basin</w:t>
            </w:r>
          </w:p>
        </w:tc>
        <w:tc>
          <w:tcPr>
            <w:tcW w:w="1165"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c>
          <w:tcPr>
            <w:tcW w:w="1165" w:type="pct"/>
            <w:gridSpan w:val="3"/>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c>
          <w:tcPr>
            <w:tcW w:w="1498" w:type="pct"/>
            <w:gridSpan w:val="2"/>
            <w:tcBorders>
              <w:top w:val="nil"/>
              <w:left w:val="nil"/>
              <w:bottom w:val="single" w:sz="4" w:space="0" w:color="0093D0"/>
              <w:right w:val="nil"/>
            </w:tcBorders>
            <w:shd w:val="clear" w:color="auto" w:fill="D9D9D9"/>
            <w:vAlign w:val="center"/>
          </w:tcPr>
          <w:p w:rsidR="00A64FB4" w:rsidRPr="00535408" w:rsidRDefault="00A64FB4" w:rsidP="00535408">
            <w:pPr>
              <w:pStyle w:val="MJAnormal"/>
              <w:spacing w:before="40" w:after="40" w:line="240" w:lineRule="auto"/>
              <w:rPr>
                <w:rFonts w:ascii="Calibri" w:hAnsi="Calibri" w:cs="Arial"/>
                <w:b/>
                <w:sz w:val="16"/>
                <w:szCs w:val="16"/>
              </w:rPr>
            </w:pPr>
          </w:p>
        </w:tc>
      </w:tr>
      <w:tr w:rsidR="00067324" w:rsidRPr="00535408" w:rsidTr="00067324">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Macquarie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929</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925</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jc w:val="center"/>
              <w:rPr>
                <w:rFonts w:cs="Arial"/>
                <w:sz w:val="16"/>
                <w:szCs w:val="16"/>
              </w:rPr>
            </w:pPr>
            <w:r w:rsidRPr="00067324">
              <w:rPr>
                <w:rFonts w:cs="Arial"/>
                <w:sz w:val="16"/>
                <w:szCs w:val="16"/>
              </w:rPr>
              <w:t>975</w:t>
            </w:r>
          </w:p>
        </w:tc>
        <w:tc>
          <w:tcPr>
            <w:tcW w:w="824" w:type="pct"/>
            <w:tcBorders>
              <w:top w:val="single" w:sz="4" w:space="0" w:color="0093D0"/>
              <w:left w:val="single" w:sz="4" w:space="0" w:color="0093D0"/>
              <w:bottom w:val="single" w:sz="4" w:space="0" w:color="0093D0"/>
              <w:right w:val="single" w:sz="4" w:space="0" w:color="0093D0"/>
            </w:tcBorders>
            <w:vAlign w:val="center"/>
          </w:tcPr>
          <w:p w:rsidR="00067324" w:rsidRPr="0026552D" w:rsidRDefault="00633FF2" w:rsidP="00067324">
            <w:pPr>
              <w:spacing w:before="40" w:after="40" w:line="240" w:lineRule="auto"/>
              <w:jc w:val="center"/>
              <w:rPr>
                <w:rFonts w:cs="Arial"/>
                <w:sz w:val="16"/>
                <w:szCs w:val="16"/>
              </w:rPr>
            </w:pPr>
            <w:r>
              <w:rPr>
                <w:rFonts w:cs="Arial"/>
                <w:sz w:val="16"/>
                <w:szCs w:val="16"/>
              </w:rPr>
              <w:t>900 – 1,000</w:t>
            </w:r>
          </w:p>
        </w:tc>
      </w:tr>
      <w:tr w:rsidR="00067324" w:rsidRPr="00535408" w:rsidTr="00067324">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Namoi</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1,758</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1,800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2,100</w:t>
            </w:r>
          </w:p>
        </w:tc>
        <w:tc>
          <w:tcPr>
            <w:tcW w:w="824" w:type="pct"/>
            <w:tcBorders>
              <w:top w:val="single" w:sz="4" w:space="0" w:color="0093D0"/>
              <w:left w:val="single" w:sz="4" w:space="0" w:color="0093D0"/>
              <w:bottom w:val="single" w:sz="4" w:space="0" w:color="0093D0"/>
              <w:right w:val="single" w:sz="4" w:space="0" w:color="0093D0"/>
            </w:tcBorders>
            <w:vAlign w:val="center"/>
          </w:tcPr>
          <w:p w:rsidR="00067324" w:rsidRPr="0026552D" w:rsidRDefault="00633FF2" w:rsidP="00633FF2">
            <w:pPr>
              <w:spacing w:before="40" w:after="40" w:line="240" w:lineRule="auto"/>
              <w:jc w:val="center"/>
              <w:rPr>
                <w:rFonts w:cs="Arial"/>
                <w:sz w:val="16"/>
                <w:szCs w:val="16"/>
              </w:rPr>
            </w:pPr>
            <w:r>
              <w:rPr>
                <w:rFonts w:cs="Arial"/>
                <w:sz w:val="16"/>
                <w:szCs w:val="16"/>
              </w:rPr>
              <w:t>1,900 – 2,000</w:t>
            </w:r>
          </w:p>
        </w:tc>
      </w:tr>
      <w:tr w:rsidR="00067324" w:rsidRPr="00535408" w:rsidTr="00067324">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Gwydir</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2,225</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2,225</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2,225</w:t>
            </w:r>
          </w:p>
        </w:tc>
        <w:tc>
          <w:tcPr>
            <w:tcW w:w="824" w:type="pct"/>
            <w:tcBorders>
              <w:top w:val="single" w:sz="4" w:space="0" w:color="0093D0"/>
              <w:left w:val="single" w:sz="4" w:space="0" w:color="0093D0"/>
              <w:bottom w:val="single" w:sz="4" w:space="0" w:color="0093D0"/>
              <w:right w:val="single" w:sz="4" w:space="0" w:color="0093D0"/>
            </w:tcBorders>
            <w:vAlign w:val="center"/>
          </w:tcPr>
          <w:p w:rsidR="00067324" w:rsidRPr="0026552D" w:rsidRDefault="00633FF2" w:rsidP="00067324">
            <w:pPr>
              <w:spacing w:before="40" w:after="40" w:line="240" w:lineRule="auto"/>
              <w:jc w:val="center"/>
              <w:rPr>
                <w:rFonts w:cs="Arial"/>
                <w:sz w:val="16"/>
                <w:szCs w:val="16"/>
              </w:rPr>
            </w:pPr>
            <w:r>
              <w:rPr>
                <w:rFonts w:cs="Arial"/>
                <w:sz w:val="16"/>
                <w:szCs w:val="16"/>
              </w:rPr>
              <w:t>2,100 – 2,200</w:t>
            </w:r>
          </w:p>
        </w:tc>
      </w:tr>
      <w:tr w:rsidR="00067324" w:rsidRPr="00535408" w:rsidTr="00067324">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NSW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2,719</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2,625</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3,275</w:t>
            </w:r>
          </w:p>
        </w:tc>
        <w:tc>
          <w:tcPr>
            <w:tcW w:w="824" w:type="pct"/>
            <w:tcBorders>
              <w:top w:val="single" w:sz="4" w:space="0" w:color="0093D0"/>
              <w:left w:val="single" w:sz="4" w:space="0" w:color="0093D0"/>
              <w:bottom w:val="single" w:sz="4" w:space="0" w:color="0093D0"/>
              <w:right w:val="single" w:sz="4" w:space="0" w:color="0093D0"/>
            </w:tcBorders>
            <w:vAlign w:val="center"/>
          </w:tcPr>
          <w:p w:rsidR="00067324" w:rsidRPr="0026552D" w:rsidRDefault="00633FF2" w:rsidP="00067324">
            <w:pPr>
              <w:spacing w:before="40" w:after="40" w:line="240" w:lineRule="auto"/>
              <w:jc w:val="center"/>
              <w:rPr>
                <w:rFonts w:cs="Arial"/>
                <w:sz w:val="16"/>
                <w:szCs w:val="16"/>
              </w:rPr>
            </w:pPr>
            <w:r>
              <w:rPr>
                <w:rFonts w:cs="Arial"/>
                <w:sz w:val="16"/>
                <w:szCs w:val="16"/>
              </w:rPr>
              <w:t>2,000 – 2,200</w:t>
            </w:r>
          </w:p>
        </w:tc>
      </w:tr>
      <w:tr w:rsidR="00067324" w:rsidRPr="00535408" w:rsidTr="00067324">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 xml:space="preserve">Barwon Darling </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Unregulated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750</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133DF5" w:rsidP="00067324">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133DF5" w:rsidP="00067324">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vAlign w:val="center"/>
          </w:tcPr>
          <w:p w:rsidR="00067324" w:rsidRPr="0026552D" w:rsidRDefault="00633FF2" w:rsidP="00067324">
            <w:pPr>
              <w:spacing w:before="40" w:after="40" w:line="240" w:lineRule="auto"/>
              <w:jc w:val="center"/>
              <w:rPr>
                <w:rFonts w:cs="Arial"/>
                <w:sz w:val="16"/>
                <w:szCs w:val="16"/>
              </w:rPr>
            </w:pPr>
            <w:r>
              <w:rPr>
                <w:rFonts w:cs="Arial"/>
                <w:sz w:val="16"/>
                <w:szCs w:val="16"/>
              </w:rPr>
              <w:t>1,000 – 1,300</w:t>
            </w:r>
          </w:p>
        </w:tc>
      </w:tr>
      <w:tr w:rsidR="00067324" w:rsidRPr="00535408" w:rsidTr="0026552D">
        <w:tc>
          <w:tcPr>
            <w:tcW w:w="871" w:type="pct"/>
            <w:tcBorders>
              <w:top w:val="single" w:sz="4" w:space="0" w:color="0093D0"/>
              <w:left w:val="nil"/>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Lachlan</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535408" w:rsidRDefault="00067324" w:rsidP="00067324">
            <w:pPr>
              <w:spacing w:before="40" w:after="40" w:line="240" w:lineRule="auto"/>
              <w:rPr>
                <w:rFonts w:cs="Arial"/>
                <w:sz w:val="16"/>
                <w:szCs w:val="16"/>
              </w:rPr>
            </w:pPr>
            <w:r w:rsidRPr="00535408">
              <w:rPr>
                <w:rFonts w:cs="Arial"/>
                <w:sz w:val="16"/>
                <w:szCs w:val="16"/>
              </w:rPr>
              <w:t>General Security</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399</w:t>
            </w:r>
          </w:p>
        </w:tc>
        <w:tc>
          <w:tcPr>
            <w:tcW w:w="827" w:type="pct"/>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400</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067324" w:rsidRPr="00067324" w:rsidRDefault="00067324" w:rsidP="00067324">
            <w:pPr>
              <w:spacing w:before="40" w:after="40" w:line="240" w:lineRule="auto"/>
              <w:jc w:val="center"/>
              <w:rPr>
                <w:rFonts w:cs="Arial"/>
                <w:sz w:val="16"/>
                <w:szCs w:val="16"/>
              </w:rPr>
            </w:pPr>
            <w:r w:rsidRPr="00067324">
              <w:rPr>
                <w:rFonts w:cs="Arial"/>
                <w:sz w:val="16"/>
                <w:szCs w:val="16"/>
              </w:rPr>
              <w:t>400</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067324" w:rsidRPr="0026552D" w:rsidRDefault="00633FF2" w:rsidP="00067324">
            <w:pPr>
              <w:spacing w:before="40" w:after="40" w:line="240" w:lineRule="auto"/>
              <w:jc w:val="center"/>
              <w:rPr>
                <w:rFonts w:cs="Arial"/>
                <w:sz w:val="16"/>
                <w:szCs w:val="16"/>
              </w:rPr>
            </w:pPr>
            <w:r>
              <w:rPr>
                <w:rFonts w:cs="Arial"/>
                <w:sz w:val="16"/>
                <w:szCs w:val="16"/>
              </w:rPr>
              <w:t>40</w:t>
            </w:r>
            <w:r w:rsidR="0026552D" w:rsidRPr="0026552D">
              <w:rPr>
                <w:rFonts w:cs="Arial"/>
                <w:sz w:val="16"/>
                <w:szCs w:val="16"/>
              </w:rPr>
              <w:t>0 – 460</w:t>
            </w:r>
          </w:p>
        </w:tc>
      </w:tr>
      <w:tr w:rsidR="00CC44EE" w:rsidRPr="00535408" w:rsidTr="0026552D">
        <w:trPr>
          <w:trHeight w:val="63"/>
        </w:trPr>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CC44EE" w:rsidRDefault="00CC44EE" w:rsidP="00CC44EE">
            <w:pPr>
              <w:spacing w:before="40" w:after="40" w:line="240" w:lineRule="auto"/>
              <w:jc w:val="center"/>
              <w:rPr>
                <w:rFonts w:cs="Arial"/>
                <w:sz w:val="16"/>
                <w:szCs w:val="16"/>
              </w:rPr>
            </w:pPr>
            <w:r w:rsidRPr="00CC44EE">
              <w:rPr>
                <w:rFonts w:cs="Arial"/>
                <w:sz w:val="16"/>
                <w:szCs w:val="16"/>
              </w:rPr>
              <w:t>1,692</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133DF5" w:rsidRDefault="00CC44EE" w:rsidP="00CC44EE">
            <w:pPr>
              <w:spacing w:before="40" w:after="40" w:line="240" w:lineRule="auto"/>
              <w:jc w:val="center"/>
              <w:rPr>
                <w:rFonts w:cs="Arial"/>
                <w:sz w:val="16"/>
                <w:szCs w:val="16"/>
              </w:rPr>
            </w:pPr>
            <w:r w:rsidRPr="00133DF5">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QLD Border Rivers</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proofErr w:type="spellStart"/>
            <w:r w:rsidRPr="00535408">
              <w:rPr>
                <w:rFonts w:cs="Arial"/>
                <w:sz w:val="16"/>
                <w:szCs w:val="16"/>
              </w:rPr>
              <w:t>Unsupplemented</w:t>
            </w:r>
            <w:proofErr w:type="spellEnd"/>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CC44EE" w:rsidRDefault="00CC44EE" w:rsidP="00CC44EE">
            <w:pPr>
              <w:spacing w:before="40" w:after="40" w:line="240" w:lineRule="auto"/>
              <w:jc w:val="center"/>
              <w:rPr>
                <w:rFonts w:cs="Arial"/>
                <w:sz w:val="16"/>
                <w:szCs w:val="16"/>
              </w:rPr>
            </w:pPr>
            <w:r>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133DF5" w:rsidRDefault="00CC44EE" w:rsidP="00CC44EE">
            <w:pPr>
              <w:spacing w:before="40" w:after="40" w:line="240" w:lineRule="auto"/>
              <w:jc w:val="center"/>
              <w:rPr>
                <w:rFonts w:cs="Arial"/>
                <w:sz w:val="16"/>
                <w:szCs w:val="16"/>
              </w:rPr>
            </w:pPr>
            <w:r w:rsidRPr="00133DF5">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Condamine Balonne (St George)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Supplemented</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CC44EE" w:rsidRDefault="00CC44EE" w:rsidP="00CC44EE">
            <w:pPr>
              <w:spacing w:before="40" w:after="40" w:line="240" w:lineRule="auto"/>
              <w:jc w:val="center"/>
              <w:rPr>
                <w:rFonts w:cs="Arial"/>
                <w:sz w:val="16"/>
                <w:szCs w:val="16"/>
              </w:rPr>
            </w:pPr>
            <w:r w:rsidRPr="00CC44EE">
              <w:rPr>
                <w:rFonts w:cs="Arial"/>
                <w:sz w:val="16"/>
                <w:szCs w:val="16"/>
              </w:rPr>
              <w:t>2,459</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CC44EE" w:rsidRPr="00133DF5" w:rsidRDefault="00CC44EE" w:rsidP="00CC44EE">
            <w:pPr>
              <w:spacing w:before="40" w:after="40" w:line="240" w:lineRule="auto"/>
              <w:jc w:val="center"/>
              <w:rPr>
                <w:rFonts w:cs="Arial"/>
                <w:sz w:val="16"/>
                <w:szCs w:val="16"/>
              </w:rPr>
            </w:pPr>
            <w:r w:rsidRPr="00133DF5">
              <w:rPr>
                <w:rFonts w:cs="Arial"/>
                <w:sz w:val="16"/>
                <w:szCs w:val="16"/>
              </w:rPr>
              <w:t>No listings</w:t>
            </w:r>
          </w:p>
        </w:tc>
      </w:tr>
      <w:tr w:rsidR="00CC44EE" w:rsidRPr="00535408" w:rsidTr="0026552D">
        <w:tc>
          <w:tcPr>
            <w:tcW w:w="871" w:type="pct"/>
            <w:tcBorders>
              <w:top w:val="single" w:sz="4" w:space="0" w:color="0093D0"/>
              <w:left w:val="nil"/>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r w:rsidRPr="00535408">
              <w:rPr>
                <w:rFonts w:cs="Arial"/>
                <w:sz w:val="16"/>
                <w:szCs w:val="16"/>
              </w:rPr>
              <w:t>Condamine Balonne (Condamine Balonne, Upper Condamine and 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rPr>
                <w:rFonts w:cs="Arial"/>
                <w:sz w:val="16"/>
                <w:szCs w:val="16"/>
              </w:rPr>
            </w:pPr>
            <w:proofErr w:type="spellStart"/>
            <w:r w:rsidRPr="00535408">
              <w:rPr>
                <w:rFonts w:cs="Arial"/>
                <w:sz w:val="16"/>
                <w:szCs w:val="16"/>
              </w:rPr>
              <w:t>Unsupplemented</w:t>
            </w:r>
            <w:proofErr w:type="spellEnd"/>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CC44EE" w:rsidRPr="00CC44EE" w:rsidRDefault="00CC44EE" w:rsidP="00CC44EE">
            <w:pPr>
              <w:spacing w:before="40" w:after="40" w:line="240" w:lineRule="auto"/>
              <w:jc w:val="center"/>
              <w:rPr>
                <w:rFonts w:cs="Arial"/>
                <w:sz w:val="16"/>
                <w:szCs w:val="16"/>
              </w:rPr>
            </w:pPr>
            <w:r w:rsidRPr="00CC44EE">
              <w:rPr>
                <w:rFonts w:cs="Arial"/>
                <w:sz w:val="16"/>
                <w:szCs w:val="16"/>
              </w:rPr>
              <w:t>414</w:t>
            </w:r>
          </w:p>
        </w:tc>
        <w:tc>
          <w:tcPr>
            <w:tcW w:w="827" w:type="pct"/>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CC44EE" w:rsidRPr="00535408" w:rsidRDefault="00CC44EE" w:rsidP="00CC44EE">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CC44EE" w:rsidRPr="00133DF5" w:rsidRDefault="00CC44EE" w:rsidP="00CC44EE">
            <w:pPr>
              <w:spacing w:before="40" w:after="40" w:line="240" w:lineRule="auto"/>
              <w:jc w:val="center"/>
              <w:rPr>
                <w:rFonts w:cs="Arial"/>
                <w:sz w:val="16"/>
                <w:szCs w:val="16"/>
              </w:rPr>
            </w:pPr>
            <w:r w:rsidRPr="00133DF5">
              <w:rPr>
                <w:rFonts w:cs="Arial"/>
                <w:sz w:val="16"/>
                <w:szCs w:val="16"/>
              </w:rPr>
              <w:t>No listings</w:t>
            </w:r>
          </w:p>
        </w:tc>
      </w:tr>
      <w:tr w:rsidR="004A668A" w:rsidRPr="00535408" w:rsidTr="0026552D">
        <w:tc>
          <w:tcPr>
            <w:tcW w:w="871" w:type="pct"/>
            <w:tcBorders>
              <w:top w:val="single" w:sz="4" w:space="0" w:color="0093D0"/>
              <w:left w:val="nil"/>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Upper Condamine Alluvium</w:t>
            </w:r>
            <w:r w:rsidR="00855F9B">
              <w:rPr>
                <w:rStyle w:val="FootnoteReference"/>
                <w:rFonts w:cs="Arial"/>
                <w:sz w:val="16"/>
                <w:szCs w:val="16"/>
              </w:rPr>
              <w:footnoteReference w:id="5"/>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855F9B" w:rsidP="00855F9B">
            <w:pPr>
              <w:spacing w:before="40" w:after="40" w:line="240" w:lineRule="auto"/>
              <w:rPr>
                <w:rFonts w:cs="Arial"/>
                <w:sz w:val="16"/>
                <w:szCs w:val="16"/>
              </w:rPr>
            </w:pPr>
            <w:r>
              <w:rPr>
                <w:rFonts w:cs="Arial"/>
                <w:sz w:val="16"/>
                <w:szCs w:val="16"/>
              </w:rPr>
              <w:t>Groundwater</w:t>
            </w:r>
            <w:r>
              <w:rPr>
                <w:rFonts w:cs="Arial"/>
                <w:sz w:val="16"/>
                <w:szCs w:val="16"/>
              </w:rPr>
              <w:br/>
            </w:r>
            <w:r w:rsidR="00765975" w:rsidRPr="00535408">
              <w:rPr>
                <w:rFonts w:cs="Arial"/>
                <w:sz w:val="16"/>
                <w:szCs w:val="16"/>
              </w:rPr>
              <w:t>(Sub Areas 1, 2, 3 and 4)</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CC44EE" w:rsidRDefault="00903D3D" w:rsidP="00067324">
            <w:pPr>
              <w:spacing w:before="40" w:after="40" w:line="240" w:lineRule="auto"/>
              <w:jc w:val="center"/>
              <w:rPr>
                <w:rFonts w:cs="Arial"/>
                <w:sz w:val="16"/>
                <w:szCs w:val="16"/>
              </w:rPr>
            </w:pPr>
            <w:r w:rsidRPr="00CC44EE">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765975" w:rsidRPr="00535408" w:rsidRDefault="00594817" w:rsidP="00067324">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594817" w:rsidP="00067324">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vAlign w:val="center"/>
          </w:tcPr>
          <w:p w:rsidR="00765975" w:rsidRPr="00133DF5" w:rsidRDefault="00765975" w:rsidP="009F5AB4">
            <w:pPr>
              <w:spacing w:before="40" w:after="40" w:line="240" w:lineRule="auto"/>
              <w:jc w:val="center"/>
              <w:rPr>
                <w:rFonts w:cs="Arial"/>
                <w:sz w:val="16"/>
                <w:szCs w:val="16"/>
              </w:rPr>
            </w:pPr>
            <w:r w:rsidRPr="00133DF5">
              <w:rPr>
                <w:rFonts w:cs="Arial"/>
                <w:sz w:val="16"/>
                <w:szCs w:val="16"/>
              </w:rPr>
              <w:t>No listings</w:t>
            </w:r>
          </w:p>
        </w:tc>
      </w:tr>
      <w:tr w:rsidR="004A668A" w:rsidRPr="00535408" w:rsidTr="0026552D">
        <w:tc>
          <w:tcPr>
            <w:tcW w:w="871" w:type="pct"/>
            <w:tcBorders>
              <w:top w:val="single" w:sz="4" w:space="0" w:color="0093D0"/>
              <w:left w:val="nil"/>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Lower Balonne</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765975" w:rsidP="00535408">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0093D0"/>
              <w:left w:val="single" w:sz="4" w:space="0" w:color="0093D0"/>
              <w:bottom w:val="single" w:sz="4" w:space="0" w:color="0093D0"/>
              <w:right w:val="single" w:sz="4" w:space="0" w:color="0093D0"/>
            </w:tcBorders>
            <w:vAlign w:val="center"/>
          </w:tcPr>
          <w:p w:rsidR="00765975" w:rsidRPr="00CC44EE" w:rsidRDefault="00903D3D" w:rsidP="00067324">
            <w:pPr>
              <w:spacing w:before="40" w:after="40" w:line="240" w:lineRule="auto"/>
              <w:jc w:val="center"/>
              <w:rPr>
                <w:rFonts w:cs="Arial"/>
                <w:sz w:val="16"/>
                <w:szCs w:val="16"/>
              </w:rPr>
            </w:pPr>
            <w:r w:rsidRPr="00CC44EE">
              <w:rPr>
                <w:rFonts w:cs="Arial"/>
                <w:sz w:val="16"/>
                <w:szCs w:val="16"/>
              </w:rPr>
              <w:t>-</w:t>
            </w:r>
          </w:p>
        </w:tc>
        <w:tc>
          <w:tcPr>
            <w:tcW w:w="827" w:type="pct"/>
            <w:tcBorders>
              <w:top w:val="single" w:sz="4" w:space="0" w:color="0093D0"/>
              <w:left w:val="single" w:sz="4" w:space="0" w:color="0093D0"/>
              <w:bottom w:val="single" w:sz="4" w:space="0" w:color="0093D0"/>
              <w:right w:val="single" w:sz="4" w:space="0" w:color="0093D0"/>
            </w:tcBorders>
            <w:vAlign w:val="center"/>
          </w:tcPr>
          <w:p w:rsidR="00765975" w:rsidRPr="00535408" w:rsidRDefault="00594817" w:rsidP="00067324">
            <w:pPr>
              <w:spacing w:before="40" w:after="40" w:line="240" w:lineRule="auto"/>
              <w:jc w:val="center"/>
              <w:rPr>
                <w:rFonts w:cs="Arial"/>
                <w:sz w:val="16"/>
                <w:szCs w:val="16"/>
              </w:rPr>
            </w:pPr>
            <w:r>
              <w:rPr>
                <w:rFonts w:cs="Arial"/>
                <w:sz w:val="16"/>
                <w:szCs w:val="16"/>
              </w:rPr>
              <w:t>-</w:t>
            </w:r>
          </w:p>
        </w:tc>
        <w:tc>
          <w:tcPr>
            <w:tcW w:w="828" w:type="pct"/>
            <w:gridSpan w:val="2"/>
            <w:tcBorders>
              <w:top w:val="single" w:sz="4" w:space="0" w:color="0093D0"/>
              <w:left w:val="single" w:sz="4" w:space="0" w:color="0093D0"/>
              <w:bottom w:val="single" w:sz="4" w:space="0" w:color="0093D0"/>
              <w:right w:val="single" w:sz="4" w:space="0" w:color="0093D0"/>
            </w:tcBorders>
            <w:vAlign w:val="center"/>
          </w:tcPr>
          <w:p w:rsidR="00765975" w:rsidRPr="00535408" w:rsidRDefault="00594817" w:rsidP="00067324">
            <w:pPr>
              <w:spacing w:before="40" w:after="40" w:line="240" w:lineRule="auto"/>
              <w:jc w:val="center"/>
              <w:rPr>
                <w:rFonts w:cs="Arial"/>
                <w:sz w:val="16"/>
                <w:szCs w:val="16"/>
              </w:rPr>
            </w:pPr>
            <w:r>
              <w:rPr>
                <w:rFonts w:cs="Arial"/>
                <w:sz w:val="16"/>
                <w:szCs w:val="16"/>
              </w:rPr>
              <w:t>-</w:t>
            </w:r>
          </w:p>
        </w:tc>
        <w:tc>
          <w:tcPr>
            <w:tcW w:w="824" w:type="pct"/>
            <w:tcBorders>
              <w:top w:val="single" w:sz="4" w:space="0" w:color="0093D0"/>
              <w:left w:val="single" w:sz="4" w:space="0" w:color="0093D0"/>
              <w:bottom w:val="single" w:sz="4" w:space="0" w:color="0093D0"/>
              <w:right w:val="single" w:sz="4" w:space="0" w:color="0093D0"/>
            </w:tcBorders>
            <w:shd w:val="clear" w:color="auto" w:fill="auto"/>
          </w:tcPr>
          <w:p w:rsidR="00765975" w:rsidRPr="00133DF5" w:rsidRDefault="00765975" w:rsidP="00535408">
            <w:pPr>
              <w:spacing w:before="40" w:after="40" w:line="240" w:lineRule="auto"/>
              <w:jc w:val="center"/>
              <w:rPr>
                <w:rFonts w:cs="Arial"/>
                <w:sz w:val="16"/>
                <w:szCs w:val="16"/>
              </w:rPr>
            </w:pPr>
            <w:r w:rsidRPr="00133DF5">
              <w:rPr>
                <w:rFonts w:cs="Arial"/>
                <w:sz w:val="16"/>
                <w:szCs w:val="16"/>
              </w:rPr>
              <w:t>No listings</w:t>
            </w:r>
          </w:p>
        </w:tc>
      </w:tr>
    </w:tbl>
    <w:p w:rsidR="003C74A1" w:rsidRDefault="003C74A1" w:rsidP="006E2906">
      <w:pPr>
        <w:pStyle w:val="MJAnormal"/>
      </w:pPr>
    </w:p>
    <w:p w:rsidR="003C74A1" w:rsidRDefault="00F561EE" w:rsidP="00F561EE">
      <w:pPr>
        <w:rPr>
          <w:i/>
          <w:sz w:val="20"/>
        </w:rPr>
      </w:pPr>
      <w:r w:rsidRPr="00F561EE">
        <w:rPr>
          <w:i/>
          <w:sz w:val="20"/>
        </w:rPr>
        <w:t>Note</w:t>
      </w:r>
      <w:r w:rsidR="003C74A1" w:rsidRPr="00F561EE">
        <w:rPr>
          <w:i/>
          <w:sz w:val="20"/>
        </w:rPr>
        <w:t xml:space="preserve">: Data in this report is collected from publically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1"/>
    </w:p>
    <w:sectPr w:rsidR="003C74A1" w:rsidSect="006E2906">
      <w:headerReference w:type="even" r:id="rId9"/>
      <w:headerReference w:type="default" r:id="rId10"/>
      <w:footerReference w:type="even" r:id="rId11"/>
      <w:footerReference w:type="default" r:id="rId12"/>
      <w:headerReference w:type="first" r:id="rId13"/>
      <w:footerReference w:type="first" r:id="rId14"/>
      <w:pgSz w:w="16838" w:h="11906" w:orient="landscape"/>
      <w:pgMar w:top="1276" w:right="709" w:bottom="707" w:left="993"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5DD" w:rsidRDefault="009855DD" w:rsidP="005927B0">
      <w:pPr>
        <w:spacing w:after="0" w:line="240" w:lineRule="auto"/>
      </w:pPr>
      <w:r>
        <w:separator/>
      </w:r>
    </w:p>
  </w:endnote>
  <w:endnote w:type="continuationSeparator" w:id="0">
    <w:p w:rsidR="009855DD" w:rsidRDefault="009855DD" w:rsidP="00592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CA" w:rsidRDefault="00DB21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CA" w:rsidRDefault="00DB21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CA" w:rsidRDefault="00DB2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5DD" w:rsidRDefault="009855DD" w:rsidP="005927B0">
      <w:pPr>
        <w:spacing w:after="0" w:line="240" w:lineRule="auto"/>
      </w:pPr>
      <w:r>
        <w:separator/>
      </w:r>
    </w:p>
  </w:footnote>
  <w:footnote w:type="continuationSeparator" w:id="0">
    <w:p w:rsidR="009855DD" w:rsidRDefault="009855DD" w:rsidP="005927B0">
      <w:pPr>
        <w:spacing w:after="0" w:line="240" w:lineRule="auto"/>
      </w:pPr>
      <w:r>
        <w:continuationSeparator/>
      </w:r>
    </w:p>
  </w:footnote>
  <w:footnote w:id="1">
    <w:p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133DF5">
        <w:rPr>
          <w:rFonts w:ascii="Calibri" w:hAnsi="Calibri"/>
          <w:sz w:val="16"/>
        </w:rPr>
        <w:t>September</w:t>
      </w:r>
      <w:r>
        <w:rPr>
          <w:rFonts w:ascii="Calibri" w:hAnsi="Calibri"/>
          <w:sz w:val="16"/>
        </w:rPr>
        <w:t xml:space="preserve"> 2015</w:t>
      </w:r>
      <w:r w:rsidRPr="00FD5FBE">
        <w:rPr>
          <w:rFonts w:ascii="Calibri" w:hAnsi="Calibri"/>
          <w:sz w:val="16"/>
        </w:rPr>
        <w:t>.</w:t>
      </w:r>
    </w:p>
  </w:footnote>
  <w:footnote w:id="3">
    <w:p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total value traded divided by total volume traded over the quarter. </w:t>
      </w:r>
    </w:p>
  </w:footnote>
  <w:footnote w:id="4">
    <w:p w:rsidR="006B029C" w:rsidRPr="00FD5FBE" w:rsidRDefault="006B029C"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00133DF5" w:rsidRPr="00FD5FBE">
        <w:rPr>
          <w:rFonts w:ascii="Calibri" w:hAnsi="Calibri"/>
          <w:sz w:val="16"/>
        </w:rPr>
        <w:t xml:space="preserve">Water </w:t>
      </w:r>
      <w:r w:rsidR="00133DF5">
        <w:rPr>
          <w:rFonts w:ascii="Calibri" w:hAnsi="Calibri"/>
          <w:sz w:val="16"/>
        </w:rPr>
        <w:t>Intermediary</w:t>
      </w:r>
      <w:r w:rsidR="00133DF5" w:rsidRPr="00FD5FBE">
        <w:rPr>
          <w:rFonts w:ascii="Calibri" w:hAnsi="Calibri"/>
          <w:sz w:val="16"/>
        </w:rPr>
        <w:t xml:space="preserve"> Prices </w:t>
      </w:r>
      <w:r w:rsidR="00133DF5">
        <w:rPr>
          <w:rFonts w:ascii="Calibri" w:hAnsi="Calibri"/>
          <w:sz w:val="16"/>
        </w:rPr>
        <w:t>reflect the range of</w:t>
      </w:r>
      <w:r w:rsidR="00133DF5" w:rsidRPr="00FD5FBE">
        <w:rPr>
          <w:rFonts w:ascii="Calibri" w:hAnsi="Calibri"/>
          <w:sz w:val="16"/>
        </w:rPr>
        <w:t xml:space="preserve"> spot prices </w:t>
      </w:r>
      <w:r w:rsidR="00133DF5">
        <w:rPr>
          <w:rFonts w:ascii="Calibri" w:hAnsi="Calibri"/>
          <w:sz w:val="16"/>
        </w:rPr>
        <w:t xml:space="preserve">that were </w:t>
      </w:r>
      <w:r w:rsidR="00133DF5" w:rsidRPr="00FD5FBE">
        <w:rPr>
          <w:rFonts w:ascii="Calibri" w:hAnsi="Calibri"/>
          <w:sz w:val="16"/>
        </w:rPr>
        <w:t xml:space="preserve">listed on water intermediary </w:t>
      </w:r>
      <w:r w:rsidR="00133DF5">
        <w:rPr>
          <w:rFonts w:ascii="Calibri" w:hAnsi="Calibri"/>
          <w:sz w:val="16"/>
        </w:rPr>
        <w:t xml:space="preserve">(exchange and broker) </w:t>
      </w:r>
      <w:r w:rsidR="00133DF5" w:rsidRPr="00FD5FBE">
        <w:rPr>
          <w:rFonts w:ascii="Calibri" w:hAnsi="Calibri"/>
          <w:sz w:val="16"/>
        </w:rPr>
        <w:t>websites</w:t>
      </w:r>
      <w:r w:rsidR="00133DF5">
        <w:rPr>
          <w:rFonts w:ascii="Calibri" w:hAnsi="Calibri"/>
          <w:sz w:val="16"/>
        </w:rPr>
        <w:t xml:space="preserve"> in September 2015</w:t>
      </w:r>
      <w:r w:rsidR="00133DF5" w:rsidRPr="00FD5FBE">
        <w:rPr>
          <w:rFonts w:ascii="Calibri" w:hAnsi="Calibri"/>
          <w:sz w:val="16"/>
        </w:rPr>
        <w:t>.</w:t>
      </w:r>
    </w:p>
  </w:footnote>
  <w:footnote w:id="5">
    <w:p w:rsidR="00855F9B" w:rsidRPr="00855F9B" w:rsidRDefault="00855F9B" w:rsidP="00855F9B">
      <w:pPr>
        <w:pStyle w:val="FootnoteText"/>
        <w:rPr>
          <w:rFonts w:ascii="Calibri" w:hAnsi="Calibri"/>
          <w:sz w:val="16"/>
        </w:rPr>
      </w:pPr>
      <w:r>
        <w:rPr>
          <w:rStyle w:val="FootnoteReference"/>
        </w:rPr>
        <w:footnoteRef/>
      </w:r>
      <w:r>
        <w:t xml:space="preserve"> </w:t>
      </w:r>
      <w:r>
        <w:tab/>
      </w:r>
      <w:r w:rsidRPr="00855F9B">
        <w:rPr>
          <w:rFonts w:ascii="Calibri" w:hAnsi="Calibri"/>
          <w:sz w:val="16"/>
        </w:rPr>
        <w:t>Data is only available up to June 2015 on the QLD Government website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CA" w:rsidRDefault="00DB21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29C" w:rsidRDefault="006B029C" w:rsidP="005927B0">
    <w:pPr>
      <w:pStyle w:val="Header"/>
      <w:jc w:val="right"/>
    </w:pPr>
    <w:r w:rsidRPr="00C96593">
      <w:rPr>
        <w:noProof/>
      </w:rPr>
      <w:drawing>
        <wp:inline distT="0" distB="0" distL="0" distR="0">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CA" w:rsidRDefault="00DB21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927B0"/>
    <w:rsid w:val="00000968"/>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53FE"/>
    <w:rsid w:val="000D41E8"/>
    <w:rsid w:val="000D43DC"/>
    <w:rsid w:val="000D5153"/>
    <w:rsid w:val="000D6C4A"/>
    <w:rsid w:val="000E0546"/>
    <w:rsid w:val="000E1336"/>
    <w:rsid w:val="000E3A42"/>
    <w:rsid w:val="000E5A40"/>
    <w:rsid w:val="000E6E9D"/>
    <w:rsid w:val="000F370D"/>
    <w:rsid w:val="000F7D57"/>
    <w:rsid w:val="000F7E99"/>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C52"/>
    <w:rsid w:val="00191997"/>
    <w:rsid w:val="00194A7D"/>
    <w:rsid w:val="001A5161"/>
    <w:rsid w:val="001B4642"/>
    <w:rsid w:val="001B6D0F"/>
    <w:rsid w:val="001C2F1E"/>
    <w:rsid w:val="001C3408"/>
    <w:rsid w:val="001C39C2"/>
    <w:rsid w:val="001D2E3A"/>
    <w:rsid w:val="001D6F2B"/>
    <w:rsid w:val="001D76D4"/>
    <w:rsid w:val="001E04F3"/>
    <w:rsid w:val="001E4981"/>
    <w:rsid w:val="001E728A"/>
    <w:rsid w:val="001F5774"/>
    <w:rsid w:val="001F63AB"/>
    <w:rsid w:val="00202A02"/>
    <w:rsid w:val="00202C80"/>
    <w:rsid w:val="002111ED"/>
    <w:rsid w:val="00212881"/>
    <w:rsid w:val="0021508C"/>
    <w:rsid w:val="002171DD"/>
    <w:rsid w:val="002209C7"/>
    <w:rsid w:val="00221683"/>
    <w:rsid w:val="0023228B"/>
    <w:rsid w:val="00234858"/>
    <w:rsid w:val="0023653A"/>
    <w:rsid w:val="00243A66"/>
    <w:rsid w:val="002503DA"/>
    <w:rsid w:val="0025513C"/>
    <w:rsid w:val="00255E0B"/>
    <w:rsid w:val="0025702A"/>
    <w:rsid w:val="002644D8"/>
    <w:rsid w:val="0026552D"/>
    <w:rsid w:val="0026692D"/>
    <w:rsid w:val="0027025B"/>
    <w:rsid w:val="00271E29"/>
    <w:rsid w:val="002721C1"/>
    <w:rsid w:val="002730FC"/>
    <w:rsid w:val="0027409C"/>
    <w:rsid w:val="002757D0"/>
    <w:rsid w:val="00280793"/>
    <w:rsid w:val="00284177"/>
    <w:rsid w:val="00287A2F"/>
    <w:rsid w:val="002955EE"/>
    <w:rsid w:val="00297934"/>
    <w:rsid w:val="002A2157"/>
    <w:rsid w:val="002A32DC"/>
    <w:rsid w:val="002A494B"/>
    <w:rsid w:val="002A772F"/>
    <w:rsid w:val="002B0A48"/>
    <w:rsid w:val="002B106C"/>
    <w:rsid w:val="002B35FD"/>
    <w:rsid w:val="002B477E"/>
    <w:rsid w:val="002B73F5"/>
    <w:rsid w:val="002C0B79"/>
    <w:rsid w:val="002C1F87"/>
    <w:rsid w:val="002C2984"/>
    <w:rsid w:val="002C6B71"/>
    <w:rsid w:val="002C7AAD"/>
    <w:rsid w:val="002D44BE"/>
    <w:rsid w:val="002D65A6"/>
    <w:rsid w:val="002D6C34"/>
    <w:rsid w:val="002E4C6C"/>
    <w:rsid w:val="002E4E95"/>
    <w:rsid w:val="003024BC"/>
    <w:rsid w:val="00302F63"/>
    <w:rsid w:val="0030335C"/>
    <w:rsid w:val="0030696A"/>
    <w:rsid w:val="00311EA4"/>
    <w:rsid w:val="00313A02"/>
    <w:rsid w:val="0031438A"/>
    <w:rsid w:val="00320269"/>
    <w:rsid w:val="00324B8B"/>
    <w:rsid w:val="003257C9"/>
    <w:rsid w:val="00330B7A"/>
    <w:rsid w:val="00331C0F"/>
    <w:rsid w:val="003371E8"/>
    <w:rsid w:val="0034398F"/>
    <w:rsid w:val="0034473D"/>
    <w:rsid w:val="00356DDC"/>
    <w:rsid w:val="003670E3"/>
    <w:rsid w:val="003679CE"/>
    <w:rsid w:val="003679E9"/>
    <w:rsid w:val="003701CB"/>
    <w:rsid w:val="003701EA"/>
    <w:rsid w:val="00372DFD"/>
    <w:rsid w:val="003744E8"/>
    <w:rsid w:val="0037672B"/>
    <w:rsid w:val="003806BC"/>
    <w:rsid w:val="00381125"/>
    <w:rsid w:val="003851DA"/>
    <w:rsid w:val="003929E3"/>
    <w:rsid w:val="00393473"/>
    <w:rsid w:val="003974C9"/>
    <w:rsid w:val="003A0109"/>
    <w:rsid w:val="003A62E1"/>
    <w:rsid w:val="003A640B"/>
    <w:rsid w:val="003B1FBF"/>
    <w:rsid w:val="003C3B67"/>
    <w:rsid w:val="003C74A1"/>
    <w:rsid w:val="003D3E7C"/>
    <w:rsid w:val="003D616C"/>
    <w:rsid w:val="003D76F2"/>
    <w:rsid w:val="003E46E5"/>
    <w:rsid w:val="003F2574"/>
    <w:rsid w:val="003F3F26"/>
    <w:rsid w:val="00400E57"/>
    <w:rsid w:val="00401226"/>
    <w:rsid w:val="00401A34"/>
    <w:rsid w:val="00405DEF"/>
    <w:rsid w:val="004128E3"/>
    <w:rsid w:val="00412D8A"/>
    <w:rsid w:val="00414D87"/>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29DE"/>
    <w:rsid w:val="0048363D"/>
    <w:rsid w:val="00485796"/>
    <w:rsid w:val="00487A6C"/>
    <w:rsid w:val="00490003"/>
    <w:rsid w:val="004972E0"/>
    <w:rsid w:val="004977AB"/>
    <w:rsid w:val="004A0A59"/>
    <w:rsid w:val="004A4D8C"/>
    <w:rsid w:val="004A668A"/>
    <w:rsid w:val="004B2477"/>
    <w:rsid w:val="004B4AD6"/>
    <w:rsid w:val="004B6309"/>
    <w:rsid w:val="004C19BF"/>
    <w:rsid w:val="004C6B7C"/>
    <w:rsid w:val="004D08A2"/>
    <w:rsid w:val="004D224A"/>
    <w:rsid w:val="004D23E5"/>
    <w:rsid w:val="004D667B"/>
    <w:rsid w:val="004D7FD9"/>
    <w:rsid w:val="004E3086"/>
    <w:rsid w:val="004E3FD4"/>
    <w:rsid w:val="004F15B4"/>
    <w:rsid w:val="004F34AC"/>
    <w:rsid w:val="004F362B"/>
    <w:rsid w:val="004F5F78"/>
    <w:rsid w:val="004F6E4A"/>
    <w:rsid w:val="00503642"/>
    <w:rsid w:val="00505600"/>
    <w:rsid w:val="00511418"/>
    <w:rsid w:val="00512356"/>
    <w:rsid w:val="005172B1"/>
    <w:rsid w:val="005248A7"/>
    <w:rsid w:val="00530635"/>
    <w:rsid w:val="0053155D"/>
    <w:rsid w:val="00531BDE"/>
    <w:rsid w:val="005343F7"/>
    <w:rsid w:val="00535408"/>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BB5"/>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133C"/>
    <w:rsid w:val="005C5FE1"/>
    <w:rsid w:val="005C652E"/>
    <w:rsid w:val="005C7062"/>
    <w:rsid w:val="005D0CB6"/>
    <w:rsid w:val="005D4899"/>
    <w:rsid w:val="005E0403"/>
    <w:rsid w:val="005E1AA2"/>
    <w:rsid w:val="005E7D98"/>
    <w:rsid w:val="005F02E3"/>
    <w:rsid w:val="005F0DFD"/>
    <w:rsid w:val="00600B61"/>
    <w:rsid w:val="00600D90"/>
    <w:rsid w:val="0060214C"/>
    <w:rsid w:val="00604FE9"/>
    <w:rsid w:val="0060576B"/>
    <w:rsid w:val="006062D4"/>
    <w:rsid w:val="00607C81"/>
    <w:rsid w:val="00611800"/>
    <w:rsid w:val="00615C50"/>
    <w:rsid w:val="00630AFD"/>
    <w:rsid w:val="00633FF2"/>
    <w:rsid w:val="006354DA"/>
    <w:rsid w:val="00640365"/>
    <w:rsid w:val="006423B7"/>
    <w:rsid w:val="00647CF5"/>
    <w:rsid w:val="006505C3"/>
    <w:rsid w:val="00650DA9"/>
    <w:rsid w:val="00650F75"/>
    <w:rsid w:val="00651888"/>
    <w:rsid w:val="0065292B"/>
    <w:rsid w:val="00654E29"/>
    <w:rsid w:val="00662E27"/>
    <w:rsid w:val="0067134F"/>
    <w:rsid w:val="006750D1"/>
    <w:rsid w:val="006765D1"/>
    <w:rsid w:val="006810DA"/>
    <w:rsid w:val="00681EEC"/>
    <w:rsid w:val="00682FE2"/>
    <w:rsid w:val="006830C8"/>
    <w:rsid w:val="00683AF9"/>
    <w:rsid w:val="0068405B"/>
    <w:rsid w:val="006843CC"/>
    <w:rsid w:val="0068664A"/>
    <w:rsid w:val="0068757E"/>
    <w:rsid w:val="006945F2"/>
    <w:rsid w:val="00697A29"/>
    <w:rsid w:val="006A3CE6"/>
    <w:rsid w:val="006A530D"/>
    <w:rsid w:val="006A65FC"/>
    <w:rsid w:val="006B029C"/>
    <w:rsid w:val="006B402D"/>
    <w:rsid w:val="006B4113"/>
    <w:rsid w:val="006C1D0A"/>
    <w:rsid w:val="006C4587"/>
    <w:rsid w:val="006D0E6C"/>
    <w:rsid w:val="006D4283"/>
    <w:rsid w:val="006E0333"/>
    <w:rsid w:val="006E0AD9"/>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240EF"/>
    <w:rsid w:val="00727334"/>
    <w:rsid w:val="007278A8"/>
    <w:rsid w:val="007302DF"/>
    <w:rsid w:val="00731E19"/>
    <w:rsid w:val="007327DC"/>
    <w:rsid w:val="00737B92"/>
    <w:rsid w:val="00740739"/>
    <w:rsid w:val="00741437"/>
    <w:rsid w:val="00750436"/>
    <w:rsid w:val="00750478"/>
    <w:rsid w:val="007517AE"/>
    <w:rsid w:val="007608D1"/>
    <w:rsid w:val="0076376B"/>
    <w:rsid w:val="00765975"/>
    <w:rsid w:val="00770A20"/>
    <w:rsid w:val="00772DA9"/>
    <w:rsid w:val="007754CD"/>
    <w:rsid w:val="0079000A"/>
    <w:rsid w:val="0079289C"/>
    <w:rsid w:val="00793094"/>
    <w:rsid w:val="007A51AB"/>
    <w:rsid w:val="007A5382"/>
    <w:rsid w:val="007A7C5F"/>
    <w:rsid w:val="007B091D"/>
    <w:rsid w:val="007B346E"/>
    <w:rsid w:val="007B5318"/>
    <w:rsid w:val="007B7316"/>
    <w:rsid w:val="007B7D19"/>
    <w:rsid w:val="007C273D"/>
    <w:rsid w:val="007C2D18"/>
    <w:rsid w:val="007C6AFF"/>
    <w:rsid w:val="007D05C3"/>
    <w:rsid w:val="007D2403"/>
    <w:rsid w:val="007D2F57"/>
    <w:rsid w:val="007D476D"/>
    <w:rsid w:val="007E0D61"/>
    <w:rsid w:val="007E2276"/>
    <w:rsid w:val="007E2C01"/>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6EB0"/>
    <w:rsid w:val="00817939"/>
    <w:rsid w:val="0082247B"/>
    <w:rsid w:val="00827936"/>
    <w:rsid w:val="008345DE"/>
    <w:rsid w:val="00837345"/>
    <w:rsid w:val="00837963"/>
    <w:rsid w:val="00840E5F"/>
    <w:rsid w:val="0084339D"/>
    <w:rsid w:val="00843540"/>
    <w:rsid w:val="0084501E"/>
    <w:rsid w:val="00851C0B"/>
    <w:rsid w:val="008529B0"/>
    <w:rsid w:val="00854338"/>
    <w:rsid w:val="00855F9B"/>
    <w:rsid w:val="008654E7"/>
    <w:rsid w:val="00865D0E"/>
    <w:rsid w:val="008726BA"/>
    <w:rsid w:val="008739EA"/>
    <w:rsid w:val="008745B5"/>
    <w:rsid w:val="00874D76"/>
    <w:rsid w:val="008825EE"/>
    <w:rsid w:val="00882D17"/>
    <w:rsid w:val="00883048"/>
    <w:rsid w:val="008869AA"/>
    <w:rsid w:val="00887873"/>
    <w:rsid w:val="008943FE"/>
    <w:rsid w:val="008A083B"/>
    <w:rsid w:val="008A3202"/>
    <w:rsid w:val="008B2380"/>
    <w:rsid w:val="008B3B01"/>
    <w:rsid w:val="008B43CA"/>
    <w:rsid w:val="008B7B5A"/>
    <w:rsid w:val="008C02EE"/>
    <w:rsid w:val="008C1CA8"/>
    <w:rsid w:val="008C2C2E"/>
    <w:rsid w:val="008D12B2"/>
    <w:rsid w:val="008D14E3"/>
    <w:rsid w:val="008D259B"/>
    <w:rsid w:val="008D2D7F"/>
    <w:rsid w:val="008E0742"/>
    <w:rsid w:val="008E126E"/>
    <w:rsid w:val="008E2FE9"/>
    <w:rsid w:val="008E4FF7"/>
    <w:rsid w:val="008F093D"/>
    <w:rsid w:val="008F1602"/>
    <w:rsid w:val="008F4576"/>
    <w:rsid w:val="008F74D9"/>
    <w:rsid w:val="00900132"/>
    <w:rsid w:val="0090015F"/>
    <w:rsid w:val="009026F2"/>
    <w:rsid w:val="00902E7C"/>
    <w:rsid w:val="00903D3D"/>
    <w:rsid w:val="00904338"/>
    <w:rsid w:val="00905598"/>
    <w:rsid w:val="009118E7"/>
    <w:rsid w:val="00914BAC"/>
    <w:rsid w:val="00920BBE"/>
    <w:rsid w:val="00920CBA"/>
    <w:rsid w:val="009254D2"/>
    <w:rsid w:val="009255F9"/>
    <w:rsid w:val="00930C5C"/>
    <w:rsid w:val="00934D37"/>
    <w:rsid w:val="00934E15"/>
    <w:rsid w:val="009360F9"/>
    <w:rsid w:val="00941F1A"/>
    <w:rsid w:val="00942B24"/>
    <w:rsid w:val="00944987"/>
    <w:rsid w:val="00952058"/>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5ABB"/>
    <w:rsid w:val="009970AE"/>
    <w:rsid w:val="009A10C5"/>
    <w:rsid w:val="009A47B8"/>
    <w:rsid w:val="009B2DFD"/>
    <w:rsid w:val="009B4989"/>
    <w:rsid w:val="009B55E0"/>
    <w:rsid w:val="009C0035"/>
    <w:rsid w:val="009C0E4D"/>
    <w:rsid w:val="009C20F1"/>
    <w:rsid w:val="009C5ECF"/>
    <w:rsid w:val="009D19EB"/>
    <w:rsid w:val="009D27E3"/>
    <w:rsid w:val="009D3DB4"/>
    <w:rsid w:val="009D5360"/>
    <w:rsid w:val="009E1210"/>
    <w:rsid w:val="009E77D2"/>
    <w:rsid w:val="009F5AB4"/>
    <w:rsid w:val="00A00EFD"/>
    <w:rsid w:val="00A01C1C"/>
    <w:rsid w:val="00A023E7"/>
    <w:rsid w:val="00A04119"/>
    <w:rsid w:val="00A049E9"/>
    <w:rsid w:val="00A0551B"/>
    <w:rsid w:val="00A10F46"/>
    <w:rsid w:val="00A11284"/>
    <w:rsid w:val="00A11EB9"/>
    <w:rsid w:val="00A12C73"/>
    <w:rsid w:val="00A12CB0"/>
    <w:rsid w:val="00A15230"/>
    <w:rsid w:val="00A161CD"/>
    <w:rsid w:val="00A22932"/>
    <w:rsid w:val="00A26429"/>
    <w:rsid w:val="00A4021C"/>
    <w:rsid w:val="00A41270"/>
    <w:rsid w:val="00A455E4"/>
    <w:rsid w:val="00A45783"/>
    <w:rsid w:val="00A54B3A"/>
    <w:rsid w:val="00A55227"/>
    <w:rsid w:val="00A55256"/>
    <w:rsid w:val="00A55C1B"/>
    <w:rsid w:val="00A61157"/>
    <w:rsid w:val="00A61435"/>
    <w:rsid w:val="00A64FB4"/>
    <w:rsid w:val="00A6520D"/>
    <w:rsid w:val="00A71E2A"/>
    <w:rsid w:val="00A73BCC"/>
    <w:rsid w:val="00A749FE"/>
    <w:rsid w:val="00A828F7"/>
    <w:rsid w:val="00A868E9"/>
    <w:rsid w:val="00A86BB2"/>
    <w:rsid w:val="00A86D57"/>
    <w:rsid w:val="00A92780"/>
    <w:rsid w:val="00A93BE5"/>
    <w:rsid w:val="00A95F5A"/>
    <w:rsid w:val="00A96895"/>
    <w:rsid w:val="00AA31EF"/>
    <w:rsid w:val="00AB3390"/>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1EAE"/>
    <w:rsid w:val="00B0789A"/>
    <w:rsid w:val="00B137E1"/>
    <w:rsid w:val="00B23362"/>
    <w:rsid w:val="00B24B7F"/>
    <w:rsid w:val="00B315C2"/>
    <w:rsid w:val="00B3668D"/>
    <w:rsid w:val="00B52E85"/>
    <w:rsid w:val="00B550EA"/>
    <w:rsid w:val="00B5544E"/>
    <w:rsid w:val="00B56BC1"/>
    <w:rsid w:val="00B6387F"/>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21A15"/>
    <w:rsid w:val="00C24CFF"/>
    <w:rsid w:val="00C250C6"/>
    <w:rsid w:val="00C252F5"/>
    <w:rsid w:val="00C258E1"/>
    <w:rsid w:val="00C30F9D"/>
    <w:rsid w:val="00C36025"/>
    <w:rsid w:val="00C424CD"/>
    <w:rsid w:val="00C50B31"/>
    <w:rsid w:val="00C520A3"/>
    <w:rsid w:val="00C560A5"/>
    <w:rsid w:val="00C61351"/>
    <w:rsid w:val="00C614EC"/>
    <w:rsid w:val="00C62548"/>
    <w:rsid w:val="00C645AD"/>
    <w:rsid w:val="00C651A3"/>
    <w:rsid w:val="00C773D2"/>
    <w:rsid w:val="00C8330D"/>
    <w:rsid w:val="00C853C3"/>
    <w:rsid w:val="00C873E1"/>
    <w:rsid w:val="00C9433C"/>
    <w:rsid w:val="00CA043F"/>
    <w:rsid w:val="00CA2A7A"/>
    <w:rsid w:val="00CA607D"/>
    <w:rsid w:val="00CA6879"/>
    <w:rsid w:val="00CA79B9"/>
    <w:rsid w:val="00CB1B93"/>
    <w:rsid w:val="00CC083A"/>
    <w:rsid w:val="00CC208D"/>
    <w:rsid w:val="00CC2FF2"/>
    <w:rsid w:val="00CC44EE"/>
    <w:rsid w:val="00CC63B0"/>
    <w:rsid w:val="00CC6769"/>
    <w:rsid w:val="00CC676F"/>
    <w:rsid w:val="00CD1989"/>
    <w:rsid w:val="00CD5DAF"/>
    <w:rsid w:val="00CD729B"/>
    <w:rsid w:val="00CE5EA1"/>
    <w:rsid w:val="00CF0FB0"/>
    <w:rsid w:val="00CF58DA"/>
    <w:rsid w:val="00D01469"/>
    <w:rsid w:val="00D05FF3"/>
    <w:rsid w:val="00D10D7C"/>
    <w:rsid w:val="00D131C9"/>
    <w:rsid w:val="00D13ED4"/>
    <w:rsid w:val="00D14F12"/>
    <w:rsid w:val="00D15233"/>
    <w:rsid w:val="00D20AAA"/>
    <w:rsid w:val="00D20F3C"/>
    <w:rsid w:val="00D212DF"/>
    <w:rsid w:val="00D234D2"/>
    <w:rsid w:val="00D26479"/>
    <w:rsid w:val="00D37B65"/>
    <w:rsid w:val="00D4308F"/>
    <w:rsid w:val="00D44C8E"/>
    <w:rsid w:val="00D4678A"/>
    <w:rsid w:val="00D518D9"/>
    <w:rsid w:val="00D51D18"/>
    <w:rsid w:val="00D52313"/>
    <w:rsid w:val="00D52510"/>
    <w:rsid w:val="00D52699"/>
    <w:rsid w:val="00D60704"/>
    <w:rsid w:val="00D628BB"/>
    <w:rsid w:val="00D628C9"/>
    <w:rsid w:val="00D62CA3"/>
    <w:rsid w:val="00D63A78"/>
    <w:rsid w:val="00D64026"/>
    <w:rsid w:val="00D64907"/>
    <w:rsid w:val="00D708EF"/>
    <w:rsid w:val="00D71D0D"/>
    <w:rsid w:val="00D74703"/>
    <w:rsid w:val="00D807DD"/>
    <w:rsid w:val="00D81238"/>
    <w:rsid w:val="00D828AF"/>
    <w:rsid w:val="00D82B20"/>
    <w:rsid w:val="00D8766E"/>
    <w:rsid w:val="00D9054A"/>
    <w:rsid w:val="00D93C96"/>
    <w:rsid w:val="00D95F36"/>
    <w:rsid w:val="00D96CD1"/>
    <w:rsid w:val="00D9778E"/>
    <w:rsid w:val="00DA55EC"/>
    <w:rsid w:val="00DB21CA"/>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4766"/>
    <w:rsid w:val="00E003C2"/>
    <w:rsid w:val="00E00F56"/>
    <w:rsid w:val="00E02BEB"/>
    <w:rsid w:val="00E0453E"/>
    <w:rsid w:val="00E04BDA"/>
    <w:rsid w:val="00E051E5"/>
    <w:rsid w:val="00E070BB"/>
    <w:rsid w:val="00E15123"/>
    <w:rsid w:val="00E20BC1"/>
    <w:rsid w:val="00E237B7"/>
    <w:rsid w:val="00E23E57"/>
    <w:rsid w:val="00E23F97"/>
    <w:rsid w:val="00E24946"/>
    <w:rsid w:val="00E2658E"/>
    <w:rsid w:val="00E32607"/>
    <w:rsid w:val="00E35A1E"/>
    <w:rsid w:val="00E35A35"/>
    <w:rsid w:val="00E3673E"/>
    <w:rsid w:val="00E46F6B"/>
    <w:rsid w:val="00E51293"/>
    <w:rsid w:val="00E53230"/>
    <w:rsid w:val="00E56C73"/>
    <w:rsid w:val="00E57A79"/>
    <w:rsid w:val="00E62031"/>
    <w:rsid w:val="00E62110"/>
    <w:rsid w:val="00E66D01"/>
    <w:rsid w:val="00E66E12"/>
    <w:rsid w:val="00E677EC"/>
    <w:rsid w:val="00E7449B"/>
    <w:rsid w:val="00E8188A"/>
    <w:rsid w:val="00E825C6"/>
    <w:rsid w:val="00E8513E"/>
    <w:rsid w:val="00E85FEE"/>
    <w:rsid w:val="00E9785F"/>
    <w:rsid w:val="00EA6690"/>
    <w:rsid w:val="00EB4514"/>
    <w:rsid w:val="00EB589F"/>
    <w:rsid w:val="00EC2B1C"/>
    <w:rsid w:val="00EC348B"/>
    <w:rsid w:val="00EC49F8"/>
    <w:rsid w:val="00ED0656"/>
    <w:rsid w:val="00ED2743"/>
    <w:rsid w:val="00ED3686"/>
    <w:rsid w:val="00ED5604"/>
    <w:rsid w:val="00ED6810"/>
    <w:rsid w:val="00ED77B4"/>
    <w:rsid w:val="00EE7F0A"/>
    <w:rsid w:val="00F01930"/>
    <w:rsid w:val="00F04852"/>
    <w:rsid w:val="00F058F7"/>
    <w:rsid w:val="00F13254"/>
    <w:rsid w:val="00F209A6"/>
    <w:rsid w:val="00F22811"/>
    <w:rsid w:val="00F22CCF"/>
    <w:rsid w:val="00F23614"/>
    <w:rsid w:val="00F31986"/>
    <w:rsid w:val="00F3479E"/>
    <w:rsid w:val="00F34FB9"/>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5C9E"/>
    <w:rsid w:val="00F66EE7"/>
    <w:rsid w:val="00F677E3"/>
    <w:rsid w:val="00F776E6"/>
    <w:rsid w:val="00F82E12"/>
    <w:rsid w:val="00F87819"/>
    <w:rsid w:val="00F907D8"/>
    <w:rsid w:val="00F91D1C"/>
    <w:rsid w:val="00F94614"/>
    <w:rsid w:val="00F954AF"/>
    <w:rsid w:val="00FA4AC1"/>
    <w:rsid w:val="00FB152F"/>
    <w:rsid w:val="00FB2388"/>
    <w:rsid w:val="00FB7B6A"/>
    <w:rsid w:val="00FB7D4F"/>
    <w:rsid w:val="00FC1B35"/>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semiHidden/>
    <w:unhideWhenUsed/>
    <w:rsid w:val="004A668A"/>
    <w:rPr>
      <w:sz w:val="20"/>
      <w:szCs w:val="20"/>
    </w:rPr>
  </w:style>
  <w:style w:type="character" w:customStyle="1" w:styleId="CommentTextChar">
    <w:name w:val="Comment Text Char"/>
    <w:basedOn w:val="DefaultParagraphFont"/>
    <w:link w:val="CommentText"/>
    <w:uiPriority w:val="99"/>
    <w:semiHidden/>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A4ECE3B7-E429-406A-B505-73761F5C9A1D}"/>
</file>

<file path=customXml/itemProps2.xml><?xml version="1.0" encoding="utf-8"?>
<ds:datastoreItem xmlns:ds="http://schemas.openxmlformats.org/officeDocument/2006/customXml" ds:itemID="{83F31702-41F9-4AE8-96BF-FA89C9F79DB1}"/>
</file>

<file path=customXml/itemProps3.xml><?xml version="1.0" encoding="utf-8"?>
<ds:datastoreItem xmlns:ds="http://schemas.openxmlformats.org/officeDocument/2006/customXml" ds:itemID="{74E80137-49D4-4631-B36B-8F8A61B8DCB5}"/>
</file>

<file path=customXml/itemProps4.xml><?xml version="1.0" encoding="utf-8"?>
<ds:datastoreItem xmlns:ds="http://schemas.openxmlformats.org/officeDocument/2006/customXml" ds:itemID="{E6612E92-5600-43F3-9ADF-C9C9272134D6}"/>
</file>

<file path=customXml/itemProps5.xml><?xml version="1.0" encoding="utf-8"?>
<ds:datastoreItem xmlns:ds="http://schemas.openxmlformats.org/officeDocument/2006/customXml" ds:itemID="{BD4961A2-52D5-4452-B3DF-6CF6D604D97C}"/>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across the Murray-Darling Basin: Summary Report for September Quarter 2015</dc:title>
  <dc:creator/>
  <cp:lastModifiedBy/>
  <cp:revision>1</cp:revision>
  <dcterms:created xsi:type="dcterms:W3CDTF">2015-11-13T02:50:00Z</dcterms:created>
  <dcterms:modified xsi:type="dcterms:W3CDTF">2015-11-13T02:50:00Z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