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1A37" w:rsidRDefault="002A029A" w:rsidP="004E058F">
      <w:pPr>
        <w:pStyle w:val="Title"/>
      </w:pPr>
      <w:r>
        <w:t xml:space="preserve">the second </w:t>
      </w:r>
      <w:r w:rsidR="00D81A37">
        <w:t xml:space="preserve">review of the </w:t>
      </w:r>
      <w:r>
        <w:t xml:space="preserve">lake eyre basin intergovernmental </w:t>
      </w:r>
      <w:bookmarkStart w:id="0" w:name="_GoBack"/>
      <w:r>
        <w:t>agreement</w:t>
      </w:r>
    </w:p>
    <w:bookmarkEnd w:id="0"/>
    <w:p w:rsidR="004E058F" w:rsidRPr="00D81A37" w:rsidRDefault="00D81A37" w:rsidP="00D81A37">
      <w:pPr>
        <w:pStyle w:val="CoverText"/>
        <w:rPr>
          <w:sz w:val="36"/>
          <w:szCs w:val="36"/>
        </w:rPr>
      </w:pPr>
      <w:r w:rsidRPr="00D81A37">
        <w:rPr>
          <w:rStyle w:val="SubtleEmphasis"/>
          <w:i w:val="0"/>
          <w:iCs w:val="0"/>
          <w:color w:val="FFFFFF" w:themeColor="background1"/>
          <w:sz w:val="36"/>
          <w:szCs w:val="36"/>
        </w:rPr>
        <w:t>Public consultation document</w:t>
      </w:r>
      <w:r w:rsidR="002A029A" w:rsidRPr="00D81A37">
        <w:rPr>
          <w:sz w:val="36"/>
          <w:szCs w:val="36"/>
        </w:rPr>
        <w:t xml:space="preserve"> </w:t>
      </w:r>
    </w:p>
    <w:p w:rsidR="006F1AF0" w:rsidRDefault="00DB2192" w:rsidP="006F1AF0">
      <w:pPr>
        <w:pStyle w:val="CoverText"/>
      </w:pPr>
      <w:r>
        <w:rPr>
          <w:noProof/>
          <w:lang w:eastAsia="en-AU"/>
        </w:rPr>
        <mc:AlternateContent>
          <mc:Choice Requires="wps">
            <w:drawing>
              <wp:anchor distT="45720" distB="45720" distL="114300" distR="114300" simplePos="0" relativeHeight="251688448" behindDoc="0" locked="0" layoutInCell="1" allowOverlap="1" wp14:anchorId="1C7B5544" wp14:editId="4282DE48">
                <wp:simplePos x="0" y="0"/>
                <wp:positionH relativeFrom="column">
                  <wp:posOffset>836129</wp:posOffset>
                </wp:positionH>
                <wp:positionV relativeFrom="paragraph">
                  <wp:posOffset>706203</wp:posOffset>
                </wp:positionV>
                <wp:extent cx="5308600" cy="81114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811143"/>
                        </a:xfrm>
                        <a:prstGeom prst="rect">
                          <a:avLst/>
                        </a:prstGeom>
                        <a:noFill/>
                        <a:ln w="9525">
                          <a:noFill/>
                          <a:miter lim="800000"/>
                          <a:headEnd/>
                          <a:tailEnd/>
                        </a:ln>
                      </wps:spPr>
                      <wps:txbx>
                        <w:txbxContent>
                          <w:p w:rsidR="00DB2192" w:rsidRPr="001C739A" w:rsidRDefault="00DB2192">
                            <w:pPr>
                              <w:rPr>
                                <w:color w:val="FFFFFF" w:themeColor="background1"/>
                                <w:sz w:val="28"/>
                                <w:szCs w:val="28"/>
                              </w:rPr>
                            </w:pPr>
                            <w:r>
                              <w:rPr>
                                <w:color w:val="FFFFFF" w:themeColor="background1"/>
                                <w:sz w:val="24"/>
                                <w:szCs w:val="24"/>
                              </w:rPr>
                              <w:t>Noetic Group were commissioned on behalf of the Lake Eyre Basin Ministerial Forum to review and prepare a report on the operation of the Lake Eyre Basin Intergovernmental Agreement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7B5544" id="_x0000_t202" coordsize="21600,21600" o:spt="202" path="m,l,21600r21600,l21600,xe">
                <v:stroke joinstyle="miter"/>
                <v:path gradientshapeok="t" o:connecttype="rect"/>
              </v:shapetype>
              <v:shape id="Text Box 2" o:spid="_x0000_s1026" type="#_x0000_t202" style="position:absolute;left:0;text-align:left;margin-left:65.85pt;margin-top:55.6pt;width:418pt;height:63.85pt;z-index:25168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" filled="f" stroked="f">
                <v:textbox>
                  <w:txbxContent>
                    <w:p w:rsidR="00DB2192" w:rsidRPr="001C739A" w:rsidRDefault="00DB2192">
                      <w:pPr>
                        <w:rPr>
                          <w:color w:val="FFFFFF" w:themeColor="background1"/>
                          <w:sz w:val="28"/>
                          <w:szCs w:val="28"/>
                        </w:rPr>
                      </w:pPr>
                      <w:r>
                        <w:rPr>
                          <w:color w:val="FFFFFF" w:themeColor="background1"/>
                          <w:sz w:val="24"/>
                          <w:szCs w:val="24"/>
                        </w:rPr>
                        <w:t>Noetic Group were commissioned on behalf of the Lake Eyre Basin Ministerial Forum to review and prepare a report on the operation of the Lake Eyre Basin Intergovernmental Agreement</w:t>
                      </w:r>
                    </w:p>
                  </w:txbxContent>
                </v:textbox>
              </v:shape>
            </w:pict>
          </mc:Fallback>
        </mc:AlternateContent>
      </w:r>
      <w:r w:rsidR="009965B4">
        <w:rPr>
          <w:noProof/>
          <w:lang w:eastAsia="en-AU"/>
        </w:rPr>
        <w:drawing>
          <wp:anchor distT="0" distB="0" distL="114300" distR="114300" simplePos="0" relativeHeight="251690496" behindDoc="0" locked="0" layoutInCell="1" allowOverlap="1" wp14:anchorId="31963C0F" wp14:editId="6B8AE55C">
            <wp:simplePos x="0" y="0"/>
            <wp:positionH relativeFrom="column">
              <wp:posOffset>-276976</wp:posOffset>
            </wp:positionH>
            <wp:positionV relativeFrom="paragraph">
              <wp:posOffset>915958</wp:posOffset>
            </wp:positionV>
            <wp:extent cx="1094105" cy="46291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4105" cy="462915"/>
                    </a:xfrm>
                    <a:prstGeom prst="rect">
                      <a:avLst/>
                    </a:prstGeom>
                    <a:noFill/>
                  </pic:spPr>
                </pic:pic>
              </a:graphicData>
            </a:graphic>
            <wp14:sizeRelH relativeFrom="page">
              <wp14:pctWidth>0</wp14:pctWidth>
            </wp14:sizeRelH>
            <wp14:sizeRelV relativeFrom="page">
              <wp14:pctHeight>0</wp14:pctHeight>
            </wp14:sizeRelV>
          </wp:anchor>
        </w:drawing>
      </w:r>
      <w:r w:rsidR="00C565FF">
        <w:t>Noetic Group</w:t>
      </w:r>
      <w:r w:rsidR="00D81A37">
        <w:br/>
        <w:t>December 2017</w:t>
      </w:r>
    </w:p>
    <w:p w:rsidR="00FD081E" w:rsidRPr="00D55406" w:rsidRDefault="00FD081E" w:rsidP="00D55406">
      <w:pPr>
        <w:pStyle w:val="CoverText"/>
        <w:jc w:val="center"/>
        <w:rPr>
          <w:b/>
          <w:bCs/>
        </w:rPr>
        <w:sectPr w:rsidR="00FD081E" w:rsidRPr="00D55406" w:rsidSect="008F1A1A">
          <w:headerReference w:type="default" r:id="rId12"/>
          <w:footerReference w:type="default" r:id="rId13"/>
          <w:headerReference w:type="first" r:id="rId14"/>
          <w:footerReference w:type="first" r:id="rId15"/>
          <w:type w:val="continuous"/>
          <w:pgSz w:w="11906" w:h="16838" w:code="9"/>
          <w:pgMar w:top="11340" w:right="1134" w:bottom="1134" w:left="1701" w:header="340" w:footer="227" w:gutter="0"/>
          <w:cols w:space="708"/>
          <w:titlePg/>
          <w:docGrid w:linePitch="360"/>
        </w:sectPr>
      </w:pPr>
    </w:p>
    <w:p w:rsidR="009965B4" w:rsidRDefault="009965B4" w:rsidP="00AB32E5">
      <w:pPr>
        <w:pStyle w:val="TOCHeading"/>
      </w:pPr>
    </w:p>
    <w:p w:rsidR="009965B4" w:rsidRDefault="009965B4" w:rsidP="009965B4"/>
    <w:p w:rsidR="009965B4" w:rsidRPr="00CF3FB0" w:rsidRDefault="009965B4" w:rsidP="009965B4">
      <w:pPr>
        <w:rPr>
          <w:sz w:val="18"/>
          <w:szCs w:val="18"/>
        </w:rPr>
      </w:pPr>
      <w:r>
        <w:rPr>
          <w:sz w:val="18"/>
          <w:szCs w:val="18"/>
        </w:rPr>
        <w:t>© Lake Eyre Basin Ministerial Forum 2018</w:t>
      </w:r>
    </w:p>
    <w:p w:rsidR="009965B4" w:rsidRPr="00CF3FB0" w:rsidRDefault="009965B4" w:rsidP="009965B4">
      <w:pPr>
        <w:spacing w:after="0"/>
        <w:rPr>
          <w:rStyle w:val="Strong"/>
          <w:sz w:val="18"/>
          <w:szCs w:val="18"/>
        </w:rPr>
      </w:pPr>
      <w:r w:rsidRPr="00CF3FB0">
        <w:rPr>
          <w:rStyle w:val="Strong"/>
          <w:sz w:val="18"/>
          <w:szCs w:val="18"/>
        </w:rPr>
        <w:t>Ownership of intellectual property rights</w:t>
      </w:r>
    </w:p>
    <w:p w:rsidR="009965B4" w:rsidRPr="00CF3FB0" w:rsidRDefault="009965B4" w:rsidP="009965B4">
      <w:pPr>
        <w:rPr>
          <w:sz w:val="18"/>
          <w:szCs w:val="18"/>
        </w:rPr>
      </w:pPr>
      <w:r w:rsidRPr="00CF3FB0">
        <w:rPr>
          <w:sz w:val="18"/>
          <w:szCs w:val="18"/>
        </w:rPr>
        <w:t xml:space="preserve">Unless otherwise noted, copyright (and any other intellectual property rights, if any) in this publication is owned by the </w:t>
      </w:r>
      <w:r>
        <w:rPr>
          <w:sz w:val="18"/>
          <w:szCs w:val="18"/>
        </w:rPr>
        <w:t>Lake Eyre Basin Ministerial Forum</w:t>
      </w:r>
      <w:r w:rsidRPr="00CF3FB0">
        <w:rPr>
          <w:sz w:val="18"/>
          <w:szCs w:val="18"/>
        </w:rPr>
        <w:t>.</w:t>
      </w:r>
    </w:p>
    <w:p w:rsidR="009965B4" w:rsidRPr="00CF3FB0" w:rsidRDefault="009965B4" w:rsidP="009965B4">
      <w:pPr>
        <w:spacing w:after="0"/>
        <w:rPr>
          <w:rStyle w:val="Strong"/>
          <w:sz w:val="18"/>
          <w:szCs w:val="18"/>
        </w:rPr>
      </w:pPr>
      <w:proofErr w:type="gramStart"/>
      <w:r w:rsidRPr="00CF3FB0">
        <w:rPr>
          <w:rStyle w:val="Strong"/>
          <w:sz w:val="18"/>
          <w:szCs w:val="18"/>
        </w:rPr>
        <w:t>Creative Commons</w:t>
      </w:r>
      <w:proofErr w:type="gramEnd"/>
      <w:r w:rsidRPr="00CF3FB0">
        <w:rPr>
          <w:rStyle w:val="Strong"/>
          <w:sz w:val="18"/>
          <w:szCs w:val="18"/>
        </w:rPr>
        <w:t xml:space="preserve"> licence</w:t>
      </w:r>
    </w:p>
    <w:p w:rsidR="009965B4" w:rsidRPr="00CF3FB0" w:rsidRDefault="009965B4" w:rsidP="009965B4">
      <w:pPr>
        <w:rPr>
          <w:sz w:val="18"/>
          <w:szCs w:val="18"/>
        </w:rPr>
      </w:pPr>
      <w:r w:rsidRPr="00CF3FB0">
        <w:rPr>
          <w:sz w:val="18"/>
          <w:szCs w:val="18"/>
        </w:rPr>
        <w:t>All material in this publication is licensed under a Creative Commons Attribution 3.0 Australia Licence, save for content supplied by third parties, logos and the Commonwealth Coat of Arms.</w:t>
      </w:r>
    </w:p>
    <w:p w:rsidR="009965B4" w:rsidRPr="00CF3FB0" w:rsidRDefault="009965B4" w:rsidP="009965B4">
      <w:pPr>
        <w:rPr>
          <w:sz w:val="18"/>
          <w:szCs w:val="18"/>
        </w:rPr>
      </w:pPr>
      <w:r w:rsidRPr="00CF3FB0">
        <w:rPr>
          <w:noProof/>
          <w:sz w:val="18"/>
          <w:szCs w:val="18"/>
          <w:lang w:eastAsia="en-AU"/>
        </w:rPr>
        <w:drawing>
          <wp:inline distT="0" distB="0" distL="0" distR="0" wp14:anchorId="6F17A354" wp14:editId="78E1D103">
            <wp:extent cx="724535" cy="255270"/>
            <wp:effectExtent l="19050" t="0" r="0" b="0"/>
            <wp:docPr id="29"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rsidR="009965B4" w:rsidRPr="00CF3FB0" w:rsidRDefault="009965B4" w:rsidP="009965B4">
      <w:pPr>
        <w:rPr>
          <w:sz w:val="18"/>
          <w:szCs w:val="18"/>
        </w:rPr>
      </w:pPr>
      <w:r w:rsidRPr="00CF3FB0">
        <w:rPr>
          <w:sz w:val="18"/>
          <w:szCs w:val="18"/>
        </w:rP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7" w:history="1">
        <w:r w:rsidRPr="00CF3FB0">
          <w:rPr>
            <w:rStyle w:val="Hyperlink"/>
            <w:sz w:val="18"/>
            <w:szCs w:val="18"/>
          </w:rPr>
          <w:t>creativecommons.org/licenses/by/3.0/au/</w:t>
        </w:r>
        <w:proofErr w:type="spellStart"/>
        <w:r w:rsidRPr="00CF3FB0">
          <w:rPr>
            <w:rStyle w:val="Hyperlink"/>
            <w:sz w:val="18"/>
            <w:szCs w:val="18"/>
          </w:rPr>
          <w:t>deed.en</w:t>
        </w:r>
        <w:proofErr w:type="spellEnd"/>
      </w:hyperlink>
      <w:r w:rsidRPr="00CF3FB0">
        <w:rPr>
          <w:sz w:val="18"/>
          <w:szCs w:val="18"/>
        </w:rPr>
        <w:t xml:space="preserve">. The full licence terms are available from </w:t>
      </w:r>
      <w:hyperlink r:id="rId18" w:history="1">
        <w:r w:rsidRPr="00CF3FB0">
          <w:rPr>
            <w:rStyle w:val="Hyperlink"/>
            <w:sz w:val="18"/>
            <w:szCs w:val="18"/>
          </w:rPr>
          <w:t>creativecommons.org/licenses/by/3.0/au/</w:t>
        </w:r>
        <w:proofErr w:type="spellStart"/>
        <w:r w:rsidRPr="00CF3FB0">
          <w:rPr>
            <w:rStyle w:val="Hyperlink"/>
            <w:sz w:val="18"/>
            <w:szCs w:val="18"/>
          </w:rPr>
          <w:t>legalcode</w:t>
        </w:r>
        <w:proofErr w:type="spellEnd"/>
      </w:hyperlink>
      <w:r w:rsidRPr="00CF3FB0">
        <w:rPr>
          <w:sz w:val="18"/>
          <w:szCs w:val="18"/>
        </w:rPr>
        <w:t>.</w:t>
      </w:r>
    </w:p>
    <w:p w:rsidR="009965B4" w:rsidRPr="00CF3FB0" w:rsidRDefault="009965B4" w:rsidP="009965B4">
      <w:pPr>
        <w:rPr>
          <w:sz w:val="18"/>
          <w:szCs w:val="18"/>
        </w:rPr>
      </w:pPr>
      <w:r w:rsidRPr="00CF3FB0">
        <w:rPr>
          <w:sz w:val="18"/>
          <w:szCs w:val="18"/>
        </w:rPr>
        <w:t xml:space="preserve">Inquiries about the licence and any use of this document should be sent to </w:t>
      </w:r>
      <w:hyperlink r:id="rId19" w:history="1">
        <w:r w:rsidRPr="00CF3FB0">
          <w:rPr>
            <w:rStyle w:val="Hyperlink"/>
            <w:sz w:val="18"/>
            <w:szCs w:val="18"/>
          </w:rPr>
          <w:t>copyright@agriculture.gov.au</w:t>
        </w:r>
      </w:hyperlink>
      <w:r w:rsidRPr="00CF3FB0">
        <w:rPr>
          <w:sz w:val="18"/>
          <w:szCs w:val="18"/>
        </w:rPr>
        <w:t>.</w:t>
      </w:r>
    </w:p>
    <w:p w:rsidR="009965B4" w:rsidRPr="00CF3FB0" w:rsidRDefault="009965B4" w:rsidP="009965B4">
      <w:pPr>
        <w:rPr>
          <w:sz w:val="18"/>
          <w:szCs w:val="18"/>
        </w:rPr>
      </w:pPr>
      <w:r w:rsidRPr="00CF3FB0">
        <w:rPr>
          <w:sz w:val="18"/>
          <w:szCs w:val="18"/>
        </w:rPr>
        <w:t>The Australian</w:t>
      </w:r>
      <w:r>
        <w:rPr>
          <w:sz w:val="18"/>
          <w:szCs w:val="18"/>
        </w:rPr>
        <w:t>, Queensland, South Australian and Northern Territory</w:t>
      </w:r>
      <w:r w:rsidR="005912CB">
        <w:rPr>
          <w:sz w:val="18"/>
          <w:szCs w:val="18"/>
        </w:rPr>
        <w:t xml:space="preserve"> g</w:t>
      </w:r>
      <w:r w:rsidRPr="00CF3FB0">
        <w:rPr>
          <w:sz w:val="18"/>
          <w:szCs w:val="18"/>
        </w:rPr>
        <w:t>overnment</w:t>
      </w:r>
      <w:r>
        <w:rPr>
          <w:sz w:val="18"/>
          <w:szCs w:val="18"/>
        </w:rPr>
        <w:t>s on behalf of the Lake Eyre Basin Ministerial Forum acting through consultants Noetic Group</w:t>
      </w:r>
      <w:r w:rsidRPr="00CF3FB0">
        <w:rPr>
          <w:sz w:val="18"/>
          <w:szCs w:val="18"/>
        </w:rPr>
        <w:t xml:space="preserve"> has exercised due care and skill in preparing and compiling the information and data in this publication. Notwithstanding, the </w:t>
      </w:r>
      <w:r>
        <w:rPr>
          <w:sz w:val="18"/>
          <w:szCs w:val="18"/>
        </w:rPr>
        <w:t>Australian, Queensland, South Australian and Northern Territory governments</w:t>
      </w:r>
      <w:r w:rsidRPr="00CF3FB0">
        <w:rPr>
          <w:sz w:val="18"/>
          <w:szCs w:val="18"/>
        </w:rPr>
        <w:t>,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rsidR="009965B4" w:rsidRDefault="009965B4" w:rsidP="009965B4"/>
    <w:p w:rsidR="009965B4" w:rsidRDefault="009965B4" w:rsidP="009965B4">
      <w:r>
        <w:br w:type="page"/>
      </w:r>
    </w:p>
    <w:p w:rsidR="00AB32E5" w:rsidRDefault="00734522" w:rsidP="00AB32E5">
      <w:pPr>
        <w:pStyle w:val="TOCHeading"/>
      </w:pPr>
      <w:r>
        <w:rPr>
          <w:noProof/>
          <w:lang w:val="en-AU" w:eastAsia="en-AU"/>
        </w:rPr>
        <w:lastRenderedPageBreak/>
        <mc:AlternateContent>
          <mc:Choice Requires="wps">
            <w:drawing>
              <wp:anchor distT="0" distB="0" distL="114300" distR="114300" simplePos="0" relativeHeight="251659264" behindDoc="0" locked="1" layoutInCell="1" allowOverlap="1" wp14:anchorId="0A1C57E7" wp14:editId="7C64FD79">
                <wp:simplePos x="0" y="0"/>
                <wp:positionH relativeFrom="column">
                  <wp:posOffset>-468630</wp:posOffset>
                </wp:positionH>
                <wp:positionV relativeFrom="line">
                  <wp:posOffset>83820</wp:posOffset>
                </wp:positionV>
                <wp:extent cx="287640" cy="287640"/>
                <wp:effectExtent l="0" t="0" r="0" b="0"/>
                <wp:wrapNone/>
                <wp:docPr id="12" name="Rectangle 12"/>
                <wp:cNvGraphicFramePr/>
                <a:graphic xmlns:a="http://schemas.openxmlformats.org/drawingml/2006/main">
                  <a:graphicData uri="http://schemas.microsoft.com/office/word/2010/wordprocessingShape">
                    <wps:wsp>
                      <wps:cNvSpPr/>
                      <wps:spPr>
                        <a:xfrm>
                          <a:off x="0" y="0"/>
                          <a:ext cx="287640" cy="2876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B5B78" id="Rectangle 12" o:spid="_x0000_s1026" style="position:absolute;margin-left:-36.9pt;margin-top:6.6pt;width:22.65pt;height:2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" fillcolor="#dd982a [3204]" stroked="f" strokeweight="1pt">
                <w10:wrap anchory="line"/>
                <w10:anchorlock/>
              </v:rect>
            </w:pict>
          </mc:Fallback>
        </mc:AlternateContent>
      </w:r>
      <w:r w:rsidR="00AB32E5">
        <w:t>Table of Contents</w:t>
      </w:r>
    </w:p>
    <w:p w:rsidR="000D5F0F" w:rsidRDefault="00650EF8">
      <w:pPr>
        <w:pStyle w:val="TOC1"/>
        <w:rPr>
          <w:rFonts w:eastAsiaTheme="minorEastAsia"/>
          <w:b w:val="0"/>
          <w:noProof/>
          <w:sz w:val="22"/>
          <w:lang w:eastAsia="en-AU"/>
        </w:rPr>
      </w:pPr>
      <w:r>
        <w:rPr>
          <w:lang w:val="en-US"/>
        </w:rPr>
        <w:fldChar w:fldCharType="begin"/>
      </w:r>
      <w:r>
        <w:rPr>
          <w:lang w:val="en-US"/>
        </w:rPr>
        <w:instrText xml:space="preserve"> TOC \o "2-2" \h \z \t "Heading 1,1,Heading 3,3,Heading 1 Numbered,1,Heading 3 Numbered,3,Annex # Title,1,Appendix # Title,1,Attachment # Title,1" </w:instrText>
      </w:r>
      <w:r>
        <w:rPr>
          <w:lang w:val="en-US"/>
        </w:rPr>
        <w:fldChar w:fldCharType="separate"/>
      </w:r>
      <w:hyperlink w:anchor="_Toc508787824" w:history="1">
        <w:r w:rsidR="000D5F0F" w:rsidRPr="00DA63A5">
          <w:rPr>
            <w:rStyle w:val="Hyperlink"/>
            <w:noProof/>
            <w:lang w:eastAsia="en-AU"/>
          </w:rPr>
          <w:t>Executive Summary</w:t>
        </w:r>
        <w:r w:rsidR="000D5F0F">
          <w:rPr>
            <w:noProof/>
            <w:webHidden/>
          </w:rPr>
          <w:tab/>
        </w:r>
        <w:r w:rsidR="000D5F0F">
          <w:rPr>
            <w:noProof/>
            <w:webHidden/>
          </w:rPr>
          <w:fldChar w:fldCharType="begin"/>
        </w:r>
        <w:r w:rsidR="000D5F0F">
          <w:rPr>
            <w:noProof/>
            <w:webHidden/>
          </w:rPr>
          <w:instrText xml:space="preserve"> PAGEREF _Toc508787824 \h </w:instrText>
        </w:r>
        <w:r w:rsidR="000D5F0F">
          <w:rPr>
            <w:noProof/>
            <w:webHidden/>
          </w:rPr>
        </w:r>
        <w:r w:rsidR="000D5F0F">
          <w:rPr>
            <w:noProof/>
            <w:webHidden/>
          </w:rPr>
          <w:fldChar w:fldCharType="separate"/>
        </w:r>
        <w:r w:rsidR="000E3880">
          <w:rPr>
            <w:noProof/>
            <w:webHidden/>
          </w:rPr>
          <w:t>4</w:t>
        </w:r>
        <w:r w:rsidR="000D5F0F">
          <w:rPr>
            <w:noProof/>
            <w:webHidden/>
          </w:rPr>
          <w:fldChar w:fldCharType="end"/>
        </w:r>
      </w:hyperlink>
    </w:p>
    <w:p w:rsidR="000D5F0F" w:rsidRDefault="000E3880">
      <w:pPr>
        <w:pStyle w:val="TOC3"/>
        <w:rPr>
          <w:rFonts w:eastAsiaTheme="minorEastAsia"/>
          <w:noProof/>
          <w:sz w:val="22"/>
          <w:lang w:eastAsia="en-AU"/>
        </w:rPr>
      </w:pPr>
      <w:hyperlink w:anchor="_Toc508787825" w:history="1">
        <w:r w:rsidR="000D5F0F" w:rsidRPr="00DA63A5">
          <w:rPr>
            <w:rStyle w:val="Hyperlink"/>
            <w:noProof/>
          </w:rPr>
          <w:t>Draft Recommendations</w:t>
        </w:r>
        <w:r w:rsidR="000D5F0F">
          <w:rPr>
            <w:noProof/>
            <w:webHidden/>
          </w:rPr>
          <w:tab/>
        </w:r>
        <w:r w:rsidR="000D5F0F">
          <w:rPr>
            <w:noProof/>
            <w:webHidden/>
          </w:rPr>
          <w:fldChar w:fldCharType="begin"/>
        </w:r>
        <w:r w:rsidR="000D5F0F">
          <w:rPr>
            <w:noProof/>
            <w:webHidden/>
          </w:rPr>
          <w:instrText xml:space="preserve"> PAGEREF _Toc508787825 \h </w:instrText>
        </w:r>
        <w:r w:rsidR="000D5F0F">
          <w:rPr>
            <w:noProof/>
            <w:webHidden/>
          </w:rPr>
        </w:r>
        <w:r w:rsidR="000D5F0F">
          <w:rPr>
            <w:noProof/>
            <w:webHidden/>
          </w:rPr>
          <w:fldChar w:fldCharType="separate"/>
        </w:r>
        <w:r>
          <w:rPr>
            <w:noProof/>
            <w:webHidden/>
          </w:rPr>
          <w:t>6</w:t>
        </w:r>
        <w:r w:rsidR="000D5F0F">
          <w:rPr>
            <w:noProof/>
            <w:webHidden/>
          </w:rPr>
          <w:fldChar w:fldCharType="end"/>
        </w:r>
      </w:hyperlink>
    </w:p>
    <w:p w:rsidR="000D5F0F" w:rsidRDefault="000E3880">
      <w:pPr>
        <w:pStyle w:val="TOC1"/>
        <w:rPr>
          <w:rFonts w:eastAsiaTheme="minorEastAsia"/>
          <w:b w:val="0"/>
          <w:noProof/>
          <w:sz w:val="22"/>
          <w:lang w:eastAsia="en-AU"/>
        </w:rPr>
      </w:pPr>
      <w:hyperlink w:anchor="_Toc508787826" w:history="1">
        <w:r w:rsidR="000D5F0F" w:rsidRPr="00DA63A5">
          <w:rPr>
            <w:rStyle w:val="Hyperlink"/>
            <w:noProof/>
            <w:lang w:eastAsia="en-AU"/>
          </w:rPr>
          <w:t>1.</w:t>
        </w:r>
        <w:r w:rsidR="000D5F0F">
          <w:rPr>
            <w:rFonts w:eastAsiaTheme="minorEastAsia"/>
            <w:b w:val="0"/>
            <w:noProof/>
            <w:sz w:val="22"/>
            <w:lang w:eastAsia="en-AU"/>
          </w:rPr>
          <w:tab/>
        </w:r>
        <w:r w:rsidR="000D5F0F" w:rsidRPr="00DA63A5">
          <w:rPr>
            <w:rStyle w:val="Hyperlink"/>
            <w:noProof/>
            <w:lang w:eastAsia="en-AU"/>
          </w:rPr>
          <w:t>Introduction</w:t>
        </w:r>
        <w:r w:rsidR="000D5F0F">
          <w:rPr>
            <w:noProof/>
            <w:webHidden/>
          </w:rPr>
          <w:tab/>
        </w:r>
        <w:r w:rsidR="000D5F0F">
          <w:rPr>
            <w:noProof/>
            <w:webHidden/>
          </w:rPr>
          <w:fldChar w:fldCharType="begin"/>
        </w:r>
        <w:r w:rsidR="000D5F0F">
          <w:rPr>
            <w:noProof/>
            <w:webHidden/>
          </w:rPr>
          <w:instrText xml:space="preserve"> PAGEREF _Toc508787826 \h </w:instrText>
        </w:r>
        <w:r w:rsidR="000D5F0F">
          <w:rPr>
            <w:noProof/>
            <w:webHidden/>
          </w:rPr>
        </w:r>
        <w:r w:rsidR="000D5F0F">
          <w:rPr>
            <w:noProof/>
            <w:webHidden/>
          </w:rPr>
          <w:fldChar w:fldCharType="separate"/>
        </w:r>
        <w:r>
          <w:rPr>
            <w:noProof/>
            <w:webHidden/>
          </w:rPr>
          <w:t>7</w:t>
        </w:r>
        <w:r w:rsidR="000D5F0F">
          <w:rPr>
            <w:noProof/>
            <w:webHidden/>
          </w:rPr>
          <w:fldChar w:fldCharType="end"/>
        </w:r>
      </w:hyperlink>
    </w:p>
    <w:p w:rsidR="000D5F0F" w:rsidRDefault="000E3880">
      <w:pPr>
        <w:pStyle w:val="TOC2"/>
        <w:rPr>
          <w:rFonts w:eastAsiaTheme="minorEastAsia"/>
          <w:noProof/>
          <w:sz w:val="22"/>
          <w:lang w:eastAsia="en-AU"/>
        </w:rPr>
      </w:pPr>
      <w:hyperlink w:anchor="_Toc508787827" w:history="1">
        <w:r w:rsidR="000D5F0F" w:rsidRPr="00DA63A5">
          <w:rPr>
            <w:rStyle w:val="Hyperlink"/>
            <w:noProof/>
          </w:rPr>
          <w:t>1.1</w:t>
        </w:r>
        <w:r w:rsidR="000D5F0F">
          <w:rPr>
            <w:rFonts w:eastAsiaTheme="minorEastAsia"/>
            <w:noProof/>
            <w:sz w:val="22"/>
            <w:lang w:eastAsia="en-AU"/>
          </w:rPr>
          <w:tab/>
        </w:r>
        <w:r w:rsidR="000D5F0F" w:rsidRPr="00DA63A5">
          <w:rPr>
            <w:rStyle w:val="Hyperlink"/>
            <w:noProof/>
          </w:rPr>
          <w:t>Background</w:t>
        </w:r>
        <w:r w:rsidR="000D5F0F">
          <w:rPr>
            <w:noProof/>
            <w:webHidden/>
          </w:rPr>
          <w:tab/>
        </w:r>
        <w:r w:rsidR="000D5F0F">
          <w:rPr>
            <w:noProof/>
            <w:webHidden/>
          </w:rPr>
          <w:fldChar w:fldCharType="begin"/>
        </w:r>
        <w:r w:rsidR="000D5F0F">
          <w:rPr>
            <w:noProof/>
            <w:webHidden/>
          </w:rPr>
          <w:instrText xml:space="preserve"> PAGEREF _Toc508787827 \h </w:instrText>
        </w:r>
        <w:r w:rsidR="000D5F0F">
          <w:rPr>
            <w:noProof/>
            <w:webHidden/>
          </w:rPr>
        </w:r>
        <w:r w:rsidR="000D5F0F">
          <w:rPr>
            <w:noProof/>
            <w:webHidden/>
          </w:rPr>
          <w:fldChar w:fldCharType="separate"/>
        </w:r>
        <w:r>
          <w:rPr>
            <w:noProof/>
            <w:webHidden/>
          </w:rPr>
          <w:t>7</w:t>
        </w:r>
        <w:r w:rsidR="000D5F0F">
          <w:rPr>
            <w:noProof/>
            <w:webHidden/>
          </w:rPr>
          <w:fldChar w:fldCharType="end"/>
        </w:r>
      </w:hyperlink>
    </w:p>
    <w:p w:rsidR="000D5F0F" w:rsidRDefault="000E3880">
      <w:pPr>
        <w:pStyle w:val="TOC2"/>
        <w:rPr>
          <w:rFonts w:eastAsiaTheme="minorEastAsia"/>
          <w:noProof/>
          <w:sz w:val="22"/>
          <w:lang w:eastAsia="en-AU"/>
        </w:rPr>
      </w:pPr>
      <w:hyperlink w:anchor="_Toc508787828" w:history="1">
        <w:r w:rsidR="000D5F0F" w:rsidRPr="00DA63A5">
          <w:rPr>
            <w:rStyle w:val="Hyperlink"/>
            <w:noProof/>
          </w:rPr>
          <w:t>1.2</w:t>
        </w:r>
        <w:r w:rsidR="000D5F0F">
          <w:rPr>
            <w:rFonts w:eastAsiaTheme="minorEastAsia"/>
            <w:noProof/>
            <w:sz w:val="22"/>
            <w:lang w:eastAsia="en-AU"/>
          </w:rPr>
          <w:tab/>
        </w:r>
        <w:r w:rsidR="000D5F0F" w:rsidRPr="00DA63A5">
          <w:rPr>
            <w:rStyle w:val="Hyperlink"/>
            <w:noProof/>
          </w:rPr>
          <w:t>Terms of Reference of the Second Review</w:t>
        </w:r>
        <w:r w:rsidR="000D5F0F">
          <w:rPr>
            <w:noProof/>
            <w:webHidden/>
          </w:rPr>
          <w:tab/>
        </w:r>
        <w:r w:rsidR="000D5F0F">
          <w:rPr>
            <w:noProof/>
            <w:webHidden/>
          </w:rPr>
          <w:fldChar w:fldCharType="begin"/>
        </w:r>
        <w:r w:rsidR="000D5F0F">
          <w:rPr>
            <w:noProof/>
            <w:webHidden/>
          </w:rPr>
          <w:instrText xml:space="preserve"> PAGEREF _Toc508787828 \h </w:instrText>
        </w:r>
        <w:r w:rsidR="000D5F0F">
          <w:rPr>
            <w:noProof/>
            <w:webHidden/>
          </w:rPr>
        </w:r>
        <w:r w:rsidR="000D5F0F">
          <w:rPr>
            <w:noProof/>
            <w:webHidden/>
          </w:rPr>
          <w:fldChar w:fldCharType="separate"/>
        </w:r>
        <w:r>
          <w:rPr>
            <w:noProof/>
            <w:webHidden/>
          </w:rPr>
          <w:t>11</w:t>
        </w:r>
        <w:r w:rsidR="000D5F0F">
          <w:rPr>
            <w:noProof/>
            <w:webHidden/>
          </w:rPr>
          <w:fldChar w:fldCharType="end"/>
        </w:r>
      </w:hyperlink>
    </w:p>
    <w:p w:rsidR="000D5F0F" w:rsidRDefault="000E3880">
      <w:pPr>
        <w:pStyle w:val="TOC2"/>
        <w:rPr>
          <w:rFonts w:eastAsiaTheme="minorEastAsia"/>
          <w:noProof/>
          <w:sz w:val="22"/>
          <w:lang w:eastAsia="en-AU"/>
        </w:rPr>
      </w:pPr>
      <w:hyperlink w:anchor="_Toc508787829" w:history="1">
        <w:r w:rsidR="000D5F0F" w:rsidRPr="00DA63A5">
          <w:rPr>
            <w:rStyle w:val="Hyperlink"/>
            <w:noProof/>
          </w:rPr>
          <w:t>1.3</w:t>
        </w:r>
        <w:r w:rsidR="000D5F0F">
          <w:rPr>
            <w:rFonts w:eastAsiaTheme="minorEastAsia"/>
            <w:noProof/>
            <w:sz w:val="22"/>
            <w:lang w:eastAsia="en-AU"/>
          </w:rPr>
          <w:tab/>
        </w:r>
        <w:r w:rsidR="000D5F0F" w:rsidRPr="00DA63A5">
          <w:rPr>
            <w:rStyle w:val="Hyperlink"/>
            <w:noProof/>
          </w:rPr>
          <w:t>Methods</w:t>
        </w:r>
        <w:r w:rsidR="000D5F0F">
          <w:rPr>
            <w:noProof/>
            <w:webHidden/>
          </w:rPr>
          <w:tab/>
        </w:r>
        <w:r w:rsidR="000D5F0F">
          <w:rPr>
            <w:noProof/>
            <w:webHidden/>
          </w:rPr>
          <w:fldChar w:fldCharType="begin"/>
        </w:r>
        <w:r w:rsidR="000D5F0F">
          <w:rPr>
            <w:noProof/>
            <w:webHidden/>
          </w:rPr>
          <w:instrText xml:space="preserve"> PAGEREF _Toc508787829 \h </w:instrText>
        </w:r>
        <w:r w:rsidR="000D5F0F">
          <w:rPr>
            <w:noProof/>
            <w:webHidden/>
          </w:rPr>
        </w:r>
        <w:r w:rsidR="000D5F0F">
          <w:rPr>
            <w:noProof/>
            <w:webHidden/>
          </w:rPr>
          <w:fldChar w:fldCharType="separate"/>
        </w:r>
        <w:r>
          <w:rPr>
            <w:noProof/>
            <w:webHidden/>
          </w:rPr>
          <w:t>12</w:t>
        </w:r>
        <w:r w:rsidR="000D5F0F">
          <w:rPr>
            <w:noProof/>
            <w:webHidden/>
          </w:rPr>
          <w:fldChar w:fldCharType="end"/>
        </w:r>
      </w:hyperlink>
    </w:p>
    <w:p w:rsidR="000D5F0F" w:rsidRDefault="000E3880">
      <w:pPr>
        <w:pStyle w:val="TOC1"/>
        <w:rPr>
          <w:rFonts w:eastAsiaTheme="minorEastAsia"/>
          <w:b w:val="0"/>
          <w:noProof/>
          <w:sz w:val="22"/>
          <w:lang w:eastAsia="en-AU"/>
        </w:rPr>
      </w:pPr>
      <w:hyperlink w:anchor="_Toc508787830" w:history="1">
        <w:r w:rsidR="000D5F0F" w:rsidRPr="00DA63A5">
          <w:rPr>
            <w:rStyle w:val="Hyperlink"/>
            <w:noProof/>
            <w:lang w:eastAsia="en-AU"/>
          </w:rPr>
          <w:t>2.</w:t>
        </w:r>
        <w:r w:rsidR="000D5F0F">
          <w:rPr>
            <w:rFonts w:eastAsiaTheme="minorEastAsia"/>
            <w:b w:val="0"/>
            <w:noProof/>
            <w:sz w:val="22"/>
            <w:lang w:eastAsia="en-AU"/>
          </w:rPr>
          <w:tab/>
        </w:r>
        <w:r w:rsidR="000D5F0F" w:rsidRPr="00DA63A5">
          <w:rPr>
            <w:rStyle w:val="Hyperlink"/>
            <w:noProof/>
            <w:lang w:eastAsia="en-AU"/>
          </w:rPr>
          <w:t>FINDINGS</w:t>
        </w:r>
        <w:r w:rsidR="000D5F0F">
          <w:rPr>
            <w:noProof/>
            <w:webHidden/>
          </w:rPr>
          <w:tab/>
        </w:r>
        <w:r w:rsidR="000D5F0F">
          <w:rPr>
            <w:noProof/>
            <w:webHidden/>
          </w:rPr>
          <w:fldChar w:fldCharType="begin"/>
        </w:r>
        <w:r w:rsidR="000D5F0F">
          <w:rPr>
            <w:noProof/>
            <w:webHidden/>
          </w:rPr>
          <w:instrText xml:space="preserve"> PAGEREF _Toc508787830 \h </w:instrText>
        </w:r>
        <w:r w:rsidR="000D5F0F">
          <w:rPr>
            <w:noProof/>
            <w:webHidden/>
          </w:rPr>
        </w:r>
        <w:r w:rsidR="000D5F0F">
          <w:rPr>
            <w:noProof/>
            <w:webHidden/>
          </w:rPr>
          <w:fldChar w:fldCharType="separate"/>
        </w:r>
        <w:r>
          <w:rPr>
            <w:noProof/>
            <w:webHidden/>
          </w:rPr>
          <w:t>13</w:t>
        </w:r>
        <w:r w:rsidR="000D5F0F">
          <w:rPr>
            <w:noProof/>
            <w:webHidden/>
          </w:rPr>
          <w:fldChar w:fldCharType="end"/>
        </w:r>
      </w:hyperlink>
    </w:p>
    <w:p w:rsidR="000D5F0F" w:rsidRDefault="000E3880">
      <w:pPr>
        <w:pStyle w:val="TOC2"/>
        <w:rPr>
          <w:rFonts w:eastAsiaTheme="minorEastAsia"/>
          <w:noProof/>
          <w:sz w:val="22"/>
          <w:lang w:eastAsia="en-AU"/>
        </w:rPr>
      </w:pPr>
      <w:hyperlink w:anchor="_Toc508787831" w:history="1">
        <w:r w:rsidR="000D5F0F" w:rsidRPr="00DA63A5">
          <w:rPr>
            <w:rStyle w:val="Hyperlink"/>
            <w:noProof/>
          </w:rPr>
          <w:t>2.1</w:t>
        </w:r>
        <w:r w:rsidR="000D5F0F">
          <w:rPr>
            <w:rFonts w:eastAsiaTheme="minorEastAsia"/>
            <w:noProof/>
            <w:sz w:val="22"/>
            <w:lang w:eastAsia="en-AU"/>
          </w:rPr>
          <w:tab/>
        </w:r>
        <w:r w:rsidR="000D5F0F" w:rsidRPr="00DA63A5">
          <w:rPr>
            <w:rStyle w:val="Hyperlink"/>
            <w:noProof/>
          </w:rPr>
          <w:t>Achievement of the Agreement’s purpose and objectives</w:t>
        </w:r>
        <w:r w:rsidR="000D5F0F">
          <w:rPr>
            <w:noProof/>
            <w:webHidden/>
          </w:rPr>
          <w:tab/>
        </w:r>
        <w:r w:rsidR="000D5F0F">
          <w:rPr>
            <w:noProof/>
            <w:webHidden/>
          </w:rPr>
          <w:fldChar w:fldCharType="begin"/>
        </w:r>
        <w:r w:rsidR="000D5F0F">
          <w:rPr>
            <w:noProof/>
            <w:webHidden/>
          </w:rPr>
          <w:instrText xml:space="preserve"> PAGEREF _Toc508787831 \h </w:instrText>
        </w:r>
        <w:r w:rsidR="000D5F0F">
          <w:rPr>
            <w:noProof/>
            <w:webHidden/>
          </w:rPr>
        </w:r>
        <w:r w:rsidR="000D5F0F">
          <w:rPr>
            <w:noProof/>
            <w:webHidden/>
          </w:rPr>
          <w:fldChar w:fldCharType="separate"/>
        </w:r>
        <w:r>
          <w:rPr>
            <w:noProof/>
            <w:webHidden/>
          </w:rPr>
          <w:t>13</w:t>
        </w:r>
        <w:r w:rsidR="000D5F0F">
          <w:rPr>
            <w:noProof/>
            <w:webHidden/>
          </w:rPr>
          <w:fldChar w:fldCharType="end"/>
        </w:r>
      </w:hyperlink>
    </w:p>
    <w:p w:rsidR="000D5F0F" w:rsidRDefault="000E3880">
      <w:pPr>
        <w:pStyle w:val="TOC3"/>
        <w:rPr>
          <w:rFonts w:eastAsiaTheme="minorEastAsia"/>
          <w:noProof/>
          <w:sz w:val="22"/>
          <w:lang w:eastAsia="en-AU"/>
        </w:rPr>
      </w:pPr>
      <w:hyperlink w:anchor="_Toc508787832" w:history="1">
        <w:r w:rsidR="000D5F0F" w:rsidRPr="00DA63A5">
          <w:rPr>
            <w:rStyle w:val="Hyperlink"/>
            <w:noProof/>
          </w:rPr>
          <w:t>Water and related natural resource impacts</w:t>
        </w:r>
        <w:r w:rsidR="000D5F0F">
          <w:rPr>
            <w:noProof/>
            <w:webHidden/>
          </w:rPr>
          <w:tab/>
        </w:r>
        <w:r w:rsidR="000D5F0F">
          <w:rPr>
            <w:noProof/>
            <w:webHidden/>
          </w:rPr>
          <w:fldChar w:fldCharType="begin"/>
        </w:r>
        <w:r w:rsidR="000D5F0F">
          <w:rPr>
            <w:noProof/>
            <w:webHidden/>
          </w:rPr>
          <w:instrText xml:space="preserve"> PAGEREF _Toc508787832 \h </w:instrText>
        </w:r>
        <w:r w:rsidR="000D5F0F">
          <w:rPr>
            <w:noProof/>
            <w:webHidden/>
          </w:rPr>
        </w:r>
        <w:r w:rsidR="000D5F0F">
          <w:rPr>
            <w:noProof/>
            <w:webHidden/>
          </w:rPr>
          <w:fldChar w:fldCharType="separate"/>
        </w:r>
        <w:r>
          <w:rPr>
            <w:noProof/>
            <w:webHidden/>
          </w:rPr>
          <w:t>15</w:t>
        </w:r>
        <w:r w:rsidR="000D5F0F">
          <w:rPr>
            <w:noProof/>
            <w:webHidden/>
          </w:rPr>
          <w:fldChar w:fldCharType="end"/>
        </w:r>
      </w:hyperlink>
    </w:p>
    <w:p w:rsidR="000D5F0F" w:rsidRDefault="000E3880">
      <w:pPr>
        <w:pStyle w:val="TOC3"/>
        <w:rPr>
          <w:rFonts w:eastAsiaTheme="minorEastAsia"/>
          <w:noProof/>
          <w:sz w:val="22"/>
          <w:lang w:eastAsia="en-AU"/>
        </w:rPr>
      </w:pPr>
      <w:hyperlink w:anchor="_Toc508787833" w:history="1">
        <w:r w:rsidR="000D5F0F" w:rsidRPr="00DA63A5">
          <w:rPr>
            <w:rStyle w:val="Hyperlink"/>
            <w:noProof/>
          </w:rPr>
          <w:t>Key points</w:t>
        </w:r>
        <w:r w:rsidR="000D5F0F">
          <w:rPr>
            <w:noProof/>
            <w:webHidden/>
          </w:rPr>
          <w:tab/>
        </w:r>
        <w:r w:rsidR="000D5F0F">
          <w:rPr>
            <w:noProof/>
            <w:webHidden/>
          </w:rPr>
          <w:fldChar w:fldCharType="begin"/>
        </w:r>
        <w:r w:rsidR="000D5F0F">
          <w:rPr>
            <w:noProof/>
            <w:webHidden/>
          </w:rPr>
          <w:instrText xml:space="preserve"> PAGEREF _Toc508787833 \h </w:instrText>
        </w:r>
        <w:r w:rsidR="000D5F0F">
          <w:rPr>
            <w:noProof/>
            <w:webHidden/>
          </w:rPr>
        </w:r>
        <w:r w:rsidR="000D5F0F">
          <w:rPr>
            <w:noProof/>
            <w:webHidden/>
          </w:rPr>
          <w:fldChar w:fldCharType="separate"/>
        </w:r>
        <w:r>
          <w:rPr>
            <w:noProof/>
            <w:webHidden/>
          </w:rPr>
          <w:t>16</w:t>
        </w:r>
        <w:r w:rsidR="000D5F0F">
          <w:rPr>
            <w:noProof/>
            <w:webHidden/>
          </w:rPr>
          <w:fldChar w:fldCharType="end"/>
        </w:r>
      </w:hyperlink>
    </w:p>
    <w:p w:rsidR="000D5F0F" w:rsidRDefault="000E3880">
      <w:pPr>
        <w:pStyle w:val="TOC2"/>
        <w:rPr>
          <w:rFonts w:eastAsiaTheme="minorEastAsia"/>
          <w:noProof/>
          <w:sz w:val="22"/>
          <w:lang w:eastAsia="en-AU"/>
        </w:rPr>
      </w:pPr>
      <w:hyperlink w:anchor="_Toc508787834" w:history="1">
        <w:r w:rsidR="000D5F0F" w:rsidRPr="00DA63A5">
          <w:rPr>
            <w:rStyle w:val="Hyperlink"/>
            <w:noProof/>
          </w:rPr>
          <w:t>2.2</w:t>
        </w:r>
        <w:r w:rsidR="000D5F0F">
          <w:rPr>
            <w:rFonts w:eastAsiaTheme="minorEastAsia"/>
            <w:noProof/>
            <w:sz w:val="22"/>
            <w:lang w:eastAsia="en-AU"/>
          </w:rPr>
          <w:tab/>
        </w:r>
        <w:r w:rsidR="000D5F0F" w:rsidRPr="00DA63A5">
          <w:rPr>
            <w:rStyle w:val="Hyperlink"/>
            <w:noProof/>
          </w:rPr>
          <w:t>Achievements since the 2007 Review</w:t>
        </w:r>
        <w:r w:rsidR="000D5F0F">
          <w:rPr>
            <w:noProof/>
            <w:webHidden/>
          </w:rPr>
          <w:tab/>
        </w:r>
        <w:r w:rsidR="000D5F0F">
          <w:rPr>
            <w:noProof/>
            <w:webHidden/>
          </w:rPr>
          <w:fldChar w:fldCharType="begin"/>
        </w:r>
        <w:r w:rsidR="000D5F0F">
          <w:rPr>
            <w:noProof/>
            <w:webHidden/>
          </w:rPr>
          <w:instrText xml:space="preserve"> PAGEREF _Toc508787834 \h </w:instrText>
        </w:r>
        <w:r w:rsidR="000D5F0F">
          <w:rPr>
            <w:noProof/>
            <w:webHidden/>
          </w:rPr>
        </w:r>
        <w:r w:rsidR="000D5F0F">
          <w:rPr>
            <w:noProof/>
            <w:webHidden/>
          </w:rPr>
          <w:fldChar w:fldCharType="separate"/>
        </w:r>
        <w:r>
          <w:rPr>
            <w:noProof/>
            <w:webHidden/>
          </w:rPr>
          <w:t>17</w:t>
        </w:r>
        <w:r w:rsidR="000D5F0F">
          <w:rPr>
            <w:noProof/>
            <w:webHidden/>
          </w:rPr>
          <w:fldChar w:fldCharType="end"/>
        </w:r>
      </w:hyperlink>
    </w:p>
    <w:p w:rsidR="000D5F0F" w:rsidRDefault="000E3880">
      <w:pPr>
        <w:pStyle w:val="TOC2"/>
        <w:rPr>
          <w:rFonts w:eastAsiaTheme="minorEastAsia"/>
          <w:noProof/>
          <w:sz w:val="22"/>
          <w:lang w:eastAsia="en-AU"/>
        </w:rPr>
      </w:pPr>
      <w:hyperlink w:anchor="_Toc508787835" w:history="1">
        <w:r w:rsidR="000D5F0F" w:rsidRPr="00DA63A5">
          <w:rPr>
            <w:rStyle w:val="Hyperlink"/>
            <w:noProof/>
          </w:rPr>
          <w:t>2.3</w:t>
        </w:r>
        <w:r w:rsidR="000D5F0F">
          <w:rPr>
            <w:rFonts w:eastAsiaTheme="minorEastAsia"/>
            <w:noProof/>
            <w:sz w:val="22"/>
            <w:lang w:eastAsia="en-AU"/>
          </w:rPr>
          <w:tab/>
        </w:r>
        <w:r w:rsidR="000D5F0F" w:rsidRPr="00DA63A5">
          <w:rPr>
            <w:rStyle w:val="Hyperlink"/>
            <w:noProof/>
          </w:rPr>
          <w:t>Efficacy of current policies and strategies</w:t>
        </w:r>
        <w:r w:rsidR="000D5F0F">
          <w:rPr>
            <w:noProof/>
            <w:webHidden/>
          </w:rPr>
          <w:tab/>
        </w:r>
        <w:r w:rsidR="000D5F0F">
          <w:rPr>
            <w:noProof/>
            <w:webHidden/>
          </w:rPr>
          <w:fldChar w:fldCharType="begin"/>
        </w:r>
        <w:r w:rsidR="000D5F0F">
          <w:rPr>
            <w:noProof/>
            <w:webHidden/>
          </w:rPr>
          <w:instrText xml:space="preserve"> PAGEREF _Toc508787835 \h </w:instrText>
        </w:r>
        <w:r w:rsidR="000D5F0F">
          <w:rPr>
            <w:noProof/>
            <w:webHidden/>
          </w:rPr>
        </w:r>
        <w:r w:rsidR="000D5F0F">
          <w:rPr>
            <w:noProof/>
            <w:webHidden/>
          </w:rPr>
          <w:fldChar w:fldCharType="separate"/>
        </w:r>
        <w:r>
          <w:rPr>
            <w:noProof/>
            <w:webHidden/>
          </w:rPr>
          <w:t>19</w:t>
        </w:r>
        <w:r w:rsidR="000D5F0F">
          <w:rPr>
            <w:noProof/>
            <w:webHidden/>
          </w:rPr>
          <w:fldChar w:fldCharType="end"/>
        </w:r>
      </w:hyperlink>
    </w:p>
    <w:p w:rsidR="000D5F0F" w:rsidRDefault="000E3880">
      <w:pPr>
        <w:pStyle w:val="TOC2"/>
        <w:rPr>
          <w:rFonts w:eastAsiaTheme="minorEastAsia"/>
          <w:noProof/>
          <w:sz w:val="22"/>
          <w:lang w:eastAsia="en-AU"/>
        </w:rPr>
      </w:pPr>
      <w:hyperlink w:anchor="_Toc508787836" w:history="1">
        <w:r w:rsidR="000D5F0F" w:rsidRPr="00DA63A5">
          <w:rPr>
            <w:rStyle w:val="Hyperlink"/>
            <w:noProof/>
          </w:rPr>
          <w:t>2.4</w:t>
        </w:r>
        <w:r w:rsidR="000D5F0F">
          <w:rPr>
            <w:rFonts w:eastAsiaTheme="minorEastAsia"/>
            <w:noProof/>
            <w:sz w:val="22"/>
            <w:lang w:eastAsia="en-AU"/>
          </w:rPr>
          <w:tab/>
        </w:r>
        <w:r w:rsidR="000D5F0F" w:rsidRPr="00DA63A5">
          <w:rPr>
            <w:rStyle w:val="Hyperlink"/>
            <w:noProof/>
          </w:rPr>
          <w:t>Effective management of threats and pressures in the Lake Eyre Basin</w:t>
        </w:r>
        <w:r w:rsidR="000D5F0F">
          <w:rPr>
            <w:noProof/>
            <w:webHidden/>
          </w:rPr>
          <w:tab/>
        </w:r>
        <w:r w:rsidR="000D5F0F">
          <w:rPr>
            <w:noProof/>
            <w:webHidden/>
          </w:rPr>
          <w:fldChar w:fldCharType="begin"/>
        </w:r>
        <w:r w:rsidR="000D5F0F">
          <w:rPr>
            <w:noProof/>
            <w:webHidden/>
          </w:rPr>
          <w:instrText xml:space="preserve"> PAGEREF _Toc508787836 \h </w:instrText>
        </w:r>
        <w:r w:rsidR="000D5F0F">
          <w:rPr>
            <w:noProof/>
            <w:webHidden/>
          </w:rPr>
        </w:r>
        <w:r w:rsidR="000D5F0F">
          <w:rPr>
            <w:noProof/>
            <w:webHidden/>
          </w:rPr>
          <w:fldChar w:fldCharType="separate"/>
        </w:r>
        <w:r>
          <w:rPr>
            <w:noProof/>
            <w:webHidden/>
          </w:rPr>
          <w:t>23</w:t>
        </w:r>
        <w:r w:rsidR="000D5F0F">
          <w:rPr>
            <w:noProof/>
            <w:webHidden/>
          </w:rPr>
          <w:fldChar w:fldCharType="end"/>
        </w:r>
      </w:hyperlink>
    </w:p>
    <w:p w:rsidR="000D5F0F" w:rsidRDefault="000E3880">
      <w:pPr>
        <w:pStyle w:val="TOC2"/>
        <w:rPr>
          <w:rFonts w:eastAsiaTheme="minorEastAsia"/>
          <w:noProof/>
          <w:sz w:val="22"/>
          <w:lang w:eastAsia="en-AU"/>
        </w:rPr>
      </w:pPr>
      <w:hyperlink w:anchor="_Toc508787837" w:history="1">
        <w:r w:rsidR="000D5F0F" w:rsidRPr="00DA63A5">
          <w:rPr>
            <w:rStyle w:val="Hyperlink"/>
            <w:noProof/>
          </w:rPr>
          <w:t>2.5</w:t>
        </w:r>
        <w:r w:rsidR="000D5F0F">
          <w:rPr>
            <w:rFonts w:eastAsiaTheme="minorEastAsia"/>
            <w:noProof/>
            <w:sz w:val="22"/>
            <w:lang w:eastAsia="en-AU"/>
          </w:rPr>
          <w:tab/>
        </w:r>
        <w:r w:rsidR="000D5F0F" w:rsidRPr="00DA63A5">
          <w:rPr>
            <w:rStyle w:val="Hyperlink"/>
            <w:noProof/>
          </w:rPr>
          <w:t>Changes that are needed to the Lake Eyre Basin Agreement to account for changed circumstances since the 2007 Review</w:t>
        </w:r>
        <w:r w:rsidR="000D5F0F">
          <w:rPr>
            <w:noProof/>
            <w:webHidden/>
          </w:rPr>
          <w:tab/>
        </w:r>
        <w:r w:rsidR="000D5F0F">
          <w:rPr>
            <w:noProof/>
            <w:webHidden/>
          </w:rPr>
          <w:fldChar w:fldCharType="begin"/>
        </w:r>
        <w:r w:rsidR="000D5F0F">
          <w:rPr>
            <w:noProof/>
            <w:webHidden/>
          </w:rPr>
          <w:instrText xml:space="preserve"> PAGEREF _Toc508787837 \h </w:instrText>
        </w:r>
        <w:r w:rsidR="000D5F0F">
          <w:rPr>
            <w:noProof/>
            <w:webHidden/>
          </w:rPr>
        </w:r>
        <w:r w:rsidR="000D5F0F">
          <w:rPr>
            <w:noProof/>
            <w:webHidden/>
          </w:rPr>
          <w:fldChar w:fldCharType="separate"/>
        </w:r>
        <w:r>
          <w:rPr>
            <w:noProof/>
            <w:webHidden/>
          </w:rPr>
          <w:t>25</w:t>
        </w:r>
        <w:r w:rsidR="000D5F0F">
          <w:rPr>
            <w:noProof/>
            <w:webHidden/>
          </w:rPr>
          <w:fldChar w:fldCharType="end"/>
        </w:r>
      </w:hyperlink>
    </w:p>
    <w:p w:rsidR="000D5F0F" w:rsidRDefault="000E3880">
      <w:pPr>
        <w:pStyle w:val="TOC2"/>
        <w:rPr>
          <w:rFonts w:eastAsiaTheme="minorEastAsia"/>
          <w:noProof/>
          <w:sz w:val="22"/>
          <w:lang w:eastAsia="en-AU"/>
        </w:rPr>
      </w:pPr>
      <w:hyperlink w:anchor="_Toc508787838" w:history="1">
        <w:r w:rsidR="000D5F0F" w:rsidRPr="00DA63A5">
          <w:rPr>
            <w:rStyle w:val="Hyperlink"/>
            <w:noProof/>
          </w:rPr>
          <w:t>2.6</w:t>
        </w:r>
        <w:r w:rsidR="000D5F0F">
          <w:rPr>
            <w:rFonts w:eastAsiaTheme="minorEastAsia"/>
            <w:noProof/>
            <w:sz w:val="22"/>
            <w:lang w:eastAsia="en-AU"/>
          </w:rPr>
          <w:tab/>
        </w:r>
        <w:r w:rsidR="000D5F0F" w:rsidRPr="00DA63A5">
          <w:rPr>
            <w:rStyle w:val="Hyperlink"/>
            <w:noProof/>
          </w:rPr>
          <w:t>Alignment of the Agreement with National Water Initiative principles and learnings from Strategic Adaptive Management</w:t>
        </w:r>
        <w:r w:rsidR="000D5F0F">
          <w:rPr>
            <w:noProof/>
            <w:webHidden/>
          </w:rPr>
          <w:tab/>
        </w:r>
        <w:r w:rsidR="000D5F0F">
          <w:rPr>
            <w:noProof/>
            <w:webHidden/>
          </w:rPr>
          <w:fldChar w:fldCharType="begin"/>
        </w:r>
        <w:r w:rsidR="000D5F0F">
          <w:rPr>
            <w:noProof/>
            <w:webHidden/>
          </w:rPr>
          <w:instrText xml:space="preserve"> PAGEREF _Toc508787838 \h </w:instrText>
        </w:r>
        <w:r w:rsidR="000D5F0F">
          <w:rPr>
            <w:noProof/>
            <w:webHidden/>
          </w:rPr>
        </w:r>
        <w:r w:rsidR="000D5F0F">
          <w:rPr>
            <w:noProof/>
            <w:webHidden/>
          </w:rPr>
          <w:fldChar w:fldCharType="separate"/>
        </w:r>
        <w:r>
          <w:rPr>
            <w:noProof/>
            <w:webHidden/>
          </w:rPr>
          <w:t>30</w:t>
        </w:r>
        <w:r w:rsidR="000D5F0F">
          <w:rPr>
            <w:noProof/>
            <w:webHidden/>
          </w:rPr>
          <w:fldChar w:fldCharType="end"/>
        </w:r>
      </w:hyperlink>
    </w:p>
    <w:p w:rsidR="000D5F0F" w:rsidRDefault="000E3880">
      <w:pPr>
        <w:pStyle w:val="TOC2"/>
        <w:rPr>
          <w:rFonts w:eastAsiaTheme="minorEastAsia"/>
          <w:noProof/>
          <w:sz w:val="22"/>
          <w:lang w:eastAsia="en-AU"/>
        </w:rPr>
      </w:pPr>
      <w:hyperlink w:anchor="_Toc508787839" w:history="1">
        <w:r w:rsidR="000D5F0F" w:rsidRPr="00DA63A5">
          <w:rPr>
            <w:rStyle w:val="Hyperlink"/>
            <w:noProof/>
          </w:rPr>
          <w:t>2.7</w:t>
        </w:r>
        <w:r w:rsidR="000D5F0F">
          <w:rPr>
            <w:rFonts w:eastAsiaTheme="minorEastAsia"/>
            <w:noProof/>
            <w:sz w:val="22"/>
            <w:lang w:eastAsia="en-AU"/>
          </w:rPr>
          <w:tab/>
        </w:r>
        <w:r w:rsidR="000D5F0F" w:rsidRPr="00DA63A5">
          <w:rPr>
            <w:rStyle w:val="Hyperlink"/>
            <w:noProof/>
          </w:rPr>
          <w:t>Frequency of Analysis of Lake Eyre Basin Rivers Assessment data</w:t>
        </w:r>
        <w:r w:rsidR="000D5F0F">
          <w:rPr>
            <w:noProof/>
            <w:webHidden/>
          </w:rPr>
          <w:tab/>
        </w:r>
        <w:r w:rsidR="000D5F0F">
          <w:rPr>
            <w:noProof/>
            <w:webHidden/>
          </w:rPr>
          <w:fldChar w:fldCharType="begin"/>
        </w:r>
        <w:r w:rsidR="000D5F0F">
          <w:rPr>
            <w:noProof/>
            <w:webHidden/>
          </w:rPr>
          <w:instrText xml:space="preserve"> PAGEREF _Toc508787839 \h </w:instrText>
        </w:r>
        <w:r w:rsidR="000D5F0F">
          <w:rPr>
            <w:noProof/>
            <w:webHidden/>
          </w:rPr>
        </w:r>
        <w:r w:rsidR="000D5F0F">
          <w:rPr>
            <w:noProof/>
            <w:webHidden/>
          </w:rPr>
          <w:fldChar w:fldCharType="separate"/>
        </w:r>
        <w:r>
          <w:rPr>
            <w:noProof/>
            <w:webHidden/>
          </w:rPr>
          <w:t>34</w:t>
        </w:r>
        <w:r w:rsidR="000D5F0F">
          <w:rPr>
            <w:noProof/>
            <w:webHidden/>
          </w:rPr>
          <w:fldChar w:fldCharType="end"/>
        </w:r>
      </w:hyperlink>
    </w:p>
    <w:p w:rsidR="000D5F0F" w:rsidRDefault="000E3880">
      <w:pPr>
        <w:pStyle w:val="TOC2"/>
        <w:rPr>
          <w:rFonts w:eastAsiaTheme="minorEastAsia"/>
          <w:noProof/>
          <w:sz w:val="22"/>
          <w:lang w:eastAsia="en-AU"/>
        </w:rPr>
      </w:pPr>
      <w:hyperlink w:anchor="_Toc508787840" w:history="1">
        <w:r w:rsidR="000D5F0F" w:rsidRPr="00DA63A5">
          <w:rPr>
            <w:rStyle w:val="Hyperlink"/>
            <w:noProof/>
          </w:rPr>
          <w:t>2.8</w:t>
        </w:r>
        <w:r w:rsidR="000D5F0F">
          <w:rPr>
            <w:rFonts w:eastAsiaTheme="minorEastAsia"/>
            <w:noProof/>
            <w:sz w:val="22"/>
            <w:lang w:eastAsia="en-AU"/>
          </w:rPr>
          <w:tab/>
        </w:r>
        <w:r w:rsidR="000D5F0F" w:rsidRPr="00DA63A5">
          <w:rPr>
            <w:rStyle w:val="Hyperlink"/>
            <w:noProof/>
          </w:rPr>
          <w:t>Frequency of future review points for the Agreement</w:t>
        </w:r>
        <w:r w:rsidR="000D5F0F">
          <w:rPr>
            <w:noProof/>
            <w:webHidden/>
          </w:rPr>
          <w:tab/>
        </w:r>
        <w:r w:rsidR="000D5F0F">
          <w:rPr>
            <w:noProof/>
            <w:webHidden/>
          </w:rPr>
          <w:fldChar w:fldCharType="begin"/>
        </w:r>
        <w:r w:rsidR="000D5F0F">
          <w:rPr>
            <w:noProof/>
            <w:webHidden/>
          </w:rPr>
          <w:instrText xml:space="preserve"> PAGEREF _Toc508787840 \h </w:instrText>
        </w:r>
        <w:r w:rsidR="000D5F0F">
          <w:rPr>
            <w:noProof/>
            <w:webHidden/>
          </w:rPr>
        </w:r>
        <w:r w:rsidR="000D5F0F">
          <w:rPr>
            <w:noProof/>
            <w:webHidden/>
          </w:rPr>
          <w:fldChar w:fldCharType="separate"/>
        </w:r>
        <w:r>
          <w:rPr>
            <w:noProof/>
            <w:webHidden/>
          </w:rPr>
          <w:t>35</w:t>
        </w:r>
        <w:r w:rsidR="000D5F0F">
          <w:rPr>
            <w:noProof/>
            <w:webHidden/>
          </w:rPr>
          <w:fldChar w:fldCharType="end"/>
        </w:r>
      </w:hyperlink>
    </w:p>
    <w:p w:rsidR="000D5F0F" w:rsidRDefault="000E3880">
      <w:pPr>
        <w:pStyle w:val="TOC1"/>
        <w:rPr>
          <w:rFonts w:eastAsiaTheme="minorEastAsia"/>
          <w:b w:val="0"/>
          <w:noProof/>
          <w:sz w:val="22"/>
          <w:lang w:eastAsia="en-AU"/>
        </w:rPr>
      </w:pPr>
      <w:hyperlink w:anchor="_Toc508787841" w:history="1">
        <w:r w:rsidR="000D5F0F" w:rsidRPr="00DA63A5">
          <w:rPr>
            <w:rStyle w:val="Hyperlink"/>
            <w:noProof/>
          </w:rPr>
          <w:t>3.</w:t>
        </w:r>
        <w:r w:rsidR="000D5F0F">
          <w:rPr>
            <w:rFonts w:eastAsiaTheme="minorEastAsia"/>
            <w:b w:val="0"/>
            <w:noProof/>
            <w:sz w:val="22"/>
            <w:lang w:eastAsia="en-AU"/>
          </w:rPr>
          <w:tab/>
        </w:r>
        <w:r w:rsidR="000D5F0F" w:rsidRPr="00DA63A5">
          <w:rPr>
            <w:rStyle w:val="Hyperlink"/>
            <w:noProof/>
          </w:rPr>
          <w:t>Conclusion</w:t>
        </w:r>
        <w:r w:rsidR="000D5F0F">
          <w:rPr>
            <w:noProof/>
            <w:webHidden/>
          </w:rPr>
          <w:tab/>
        </w:r>
        <w:r w:rsidR="000D5F0F">
          <w:rPr>
            <w:noProof/>
            <w:webHidden/>
          </w:rPr>
          <w:fldChar w:fldCharType="begin"/>
        </w:r>
        <w:r w:rsidR="000D5F0F">
          <w:rPr>
            <w:noProof/>
            <w:webHidden/>
          </w:rPr>
          <w:instrText xml:space="preserve"> PAGEREF _Toc508787841 \h </w:instrText>
        </w:r>
        <w:r w:rsidR="000D5F0F">
          <w:rPr>
            <w:noProof/>
            <w:webHidden/>
          </w:rPr>
        </w:r>
        <w:r w:rsidR="000D5F0F">
          <w:rPr>
            <w:noProof/>
            <w:webHidden/>
          </w:rPr>
          <w:fldChar w:fldCharType="separate"/>
        </w:r>
        <w:r>
          <w:rPr>
            <w:noProof/>
            <w:webHidden/>
          </w:rPr>
          <w:t>36</w:t>
        </w:r>
        <w:r w:rsidR="000D5F0F">
          <w:rPr>
            <w:noProof/>
            <w:webHidden/>
          </w:rPr>
          <w:fldChar w:fldCharType="end"/>
        </w:r>
      </w:hyperlink>
    </w:p>
    <w:p w:rsidR="000D5F0F" w:rsidRDefault="000E3880">
      <w:pPr>
        <w:pStyle w:val="TOC1"/>
        <w:rPr>
          <w:rFonts w:eastAsiaTheme="minorEastAsia"/>
          <w:b w:val="0"/>
          <w:noProof/>
          <w:sz w:val="22"/>
          <w:lang w:eastAsia="en-AU"/>
        </w:rPr>
      </w:pPr>
      <w:hyperlink w:anchor="_Toc508787842" w:history="1">
        <w:r w:rsidR="000D5F0F" w:rsidRPr="00DA63A5">
          <w:rPr>
            <w:rStyle w:val="Hyperlink"/>
            <w:noProof/>
          </w:rPr>
          <w:t>Appendices</w:t>
        </w:r>
        <w:r w:rsidR="000D5F0F">
          <w:rPr>
            <w:noProof/>
            <w:webHidden/>
          </w:rPr>
          <w:tab/>
        </w:r>
        <w:r w:rsidR="000D5F0F">
          <w:rPr>
            <w:noProof/>
            <w:webHidden/>
          </w:rPr>
          <w:fldChar w:fldCharType="begin"/>
        </w:r>
        <w:r w:rsidR="000D5F0F">
          <w:rPr>
            <w:noProof/>
            <w:webHidden/>
          </w:rPr>
          <w:instrText xml:space="preserve"> PAGEREF _Toc508787842 \h </w:instrText>
        </w:r>
        <w:r w:rsidR="000D5F0F">
          <w:rPr>
            <w:noProof/>
            <w:webHidden/>
          </w:rPr>
        </w:r>
        <w:r w:rsidR="000D5F0F">
          <w:rPr>
            <w:noProof/>
            <w:webHidden/>
          </w:rPr>
          <w:fldChar w:fldCharType="separate"/>
        </w:r>
        <w:r>
          <w:rPr>
            <w:noProof/>
            <w:webHidden/>
          </w:rPr>
          <w:t>37</w:t>
        </w:r>
        <w:r w:rsidR="000D5F0F">
          <w:rPr>
            <w:noProof/>
            <w:webHidden/>
          </w:rPr>
          <w:fldChar w:fldCharType="end"/>
        </w:r>
      </w:hyperlink>
    </w:p>
    <w:p w:rsidR="000D5F0F" w:rsidRDefault="000E3880">
      <w:pPr>
        <w:pStyle w:val="TOC2"/>
        <w:rPr>
          <w:rFonts w:eastAsiaTheme="minorEastAsia"/>
          <w:noProof/>
          <w:sz w:val="22"/>
          <w:lang w:eastAsia="en-AU"/>
        </w:rPr>
      </w:pPr>
      <w:hyperlink w:anchor="_Toc508787843" w:history="1">
        <w:r w:rsidR="000D5F0F" w:rsidRPr="00DA63A5">
          <w:rPr>
            <w:rStyle w:val="Hyperlink"/>
            <w:noProof/>
          </w:rPr>
          <w:t>Appendix A</w:t>
        </w:r>
        <w:r w:rsidR="000D5F0F">
          <w:rPr>
            <w:noProof/>
            <w:webHidden/>
          </w:rPr>
          <w:tab/>
        </w:r>
        <w:r w:rsidR="000D5F0F">
          <w:rPr>
            <w:noProof/>
            <w:webHidden/>
          </w:rPr>
          <w:fldChar w:fldCharType="begin"/>
        </w:r>
        <w:r w:rsidR="000D5F0F">
          <w:rPr>
            <w:noProof/>
            <w:webHidden/>
          </w:rPr>
          <w:instrText xml:space="preserve"> PAGEREF _Toc508787843 \h </w:instrText>
        </w:r>
        <w:r w:rsidR="000D5F0F">
          <w:rPr>
            <w:noProof/>
            <w:webHidden/>
          </w:rPr>
        </w:r>
        <w:r w:rsidR="000D5F0F">
          <w:rPr>
            <w:noProof/>
            <w:webHidden/>
          </w:rPr>
          <w:fldChar w:fldCharType="separate"/>
        </w:r>
        <w:r>
          <w:rPr>
            <w:noProof/>
            <w:webHidden/>
          </w:rPr>
          <w:t>37</w:t>
        </w:r>
        <w:r w:rsidR="000D5F0F">
          <w:rPr>
            <w:noProof/>
            <w:webHidden/>
          </w:rPr>
          <w:fldChar w:fldCharType="end"/>
        </w:r>
      </w:hyperlink>
    </w:p>
    <w:p w:rsidR="000D5F0F" w:rsidRDefault="000E3880">
      <w:pPr>
        <w:pStyle w:val="TOC2"/>
        <w:rPr>
          <w:rFonts w:eastAsiaTheme="minorEastAsia"/>
          <w:noProof/>
          <w:sz w:val="22"/>
          <w:lang w:eastAsia="en-AU"/>
        </w:rPr>
      </w:pPr>
      <w:hyperlink w:anchor="_Toc508787844" w:history="1">
        <w:r w:rsidR="000D5F0F" w:rsidRPr="00DA63A5">
          <w:rPr>
            <w:rStyle w:val="Hyperlink"/>
            <w:noProof/>
          </w:rPr>
          <w:t>Appendix B</w:t>
        </w:r>
        <w:r w:rsidR="000D5F0F">
          <w:rPr>
            <w:noProof/>
            <w:webHidden/>
          </w:rPr>
          <w:tab/>
        </w:r>
        <w:r w:rsidR="000D5F0F">
          <w:rPr>
            <w:noProof/>
            <w:webHidden/>
          </w:rPr>
          <w:fldChar w:fldCharType="begin"/>
        </w:r>
        <w:r w:rsidR="000D5F0F">
          <w:rPr>
            <w:noProof/>
            <w:webHidden/>
          </w:rPr>
          <w:instrText xml:space="preserve"> PAGEREF _Toc508787844 \h </w:instrText>
        </w:r>
        <w:r w:rsidR="000D5F0F">
          <w:rPr>
            <w:noProof/>
            <w:webHidden/>
          </w:rPr>
        </w:r>
        <w:r w:rsidR="000D5F0F">
          <w:rPr>
            <w:noProof/>
            <w:webHidden/>
          </w:rPr>
          <w:fldChar w:fldCharType="separate"/>
        </w:r>
        <w:r>
          <w:rPr>
            <w:noProof/>
            <w:webHidden/>
          </w:rPr>
          <w:t>38</w:t>
        </w:r>
        <w:r w:rsidR="000D5F0F">
          <w:rPr>
            <w:noProof/>
            <w:webHidden/>
          </w:rPr>
          <w:fldChar w:fldCharType="end"/>
        </w:r>
      </w:hyperlink>
    </w:p>
    <w:p w:rsidR="000D5F0F" w:rsidRDefault="000E3880">
      <w:pPr>
        <w:pStyle w:val="TOC2"/>
        <w:rPr>
          <w:rFonts w:eastAsiaTheme="minorEastAsia"/>
          <w:noProof/>
          <w:sz w:val="22"/>
          <w:lang w:eastAsia="en-AU"/>
        </w:rPr>
      </w:pPr>
      <w:hyperlink w:anchor="_Toc508787845" w:history="1">
        <w:r w:rsidR="000D5F0F" w:rsidRPr="00DA63A5">
          <w:rPr>
            <w:rStyle w:val="Hyperlink"/>
            <w:noProof/>
          </w:rPr>
          <w:t>Appendix C</w:t>
        </w:r>
        <w:r w:rsidR="000D5F0F">
          <w:rPr>
            <w:noProof/>
            <w:webHidden/>
          </w:rPr>
          <w:tab/>
        </w:r>
        <w:r w:rsidR="000D5F0F">
          <w:rPr>
            <w:noProof/>
            <w:webHidden/>
          </w:rPr>
          <w:fldChar w:fldCharType="begin"/>
        </w:r>
        <w:r w:rsidR="000D5F0F">
          <w:rPr>
            <w:noProof/>
            <w:webHidden/>
          </w:rPr>
          <w:instrText xml:space="preserve"> PAGEREF _Toc508787845 \h </w:instrText>
        </w:r>
        <w:r w:rsidR="000D5F0F">
          <w:rPr>
            <w:noProof/>
            <w:webHidden/>
          </w:rPr>
        </w:r>
        <w:r w:rsidR="000D5F0F">
          <w:rPr>
            <w:noProof/>
            <w:webHidden/>
          </w:rPr>
          <w:fldChar w:fldCharType="separate"/>
        </w:r>
        <w:r>
          <w:rPr>
            <w:noProof/>
            <w:webHidden/>
          </w:rPr>
          <w:t>40</w:t>
        </w:r>
        <w:r w:rsidR="000D5F0F">
          <w:rPr>
            <w:noProof/>
            <w:webHidden/>
          </w:rPr>
          <w:fldChar w:fldCharType="end"/>
        </w:r>
      </w:hyperlink>
    </w:p>
    <w:p w:rsidR="000D5F0F" w:rsidRDefault="000E3880">
      <w:pPr>
        <w:pStyle w:val="TOC2"/>
        <w:rPr>
          <w:rFonts w:eastAsiaTheme="minorEastAsia"/>
          <w:noProof/>
          <w:sz w:val="22"/>
          <w:lang w:eastAsia="en-AU"/>
        </w:rPr>
      </w:pPr>
      <w:hyperlink w:anchor="_Toc508787846" w:history="1">
        <w:r w:rsidR="000D5F0F" w:rsidRPr="00DA63A5">
          <w:rPr>
            <w:rStyle w:val="Hyperlink"/>
            <w:noProof/>
          </w:rPr>
          <w:t>Appendix D</w:t>
        </w:r>
        <w:r w:rsidR="000D5F0F">
          <w:rPr>
            <w:noProof/>
            <w:webHidden/>
          </w:rPr>
          <w:tab/>
        </w:r>
        <w:r w:rsidR="000D5F0F">
          <w:rPr>
            <w:noProof/>
            <w:webHidden/>
          </w:rPr>
          <w:fldChar w:fldCharType="begin"/>
        </w:r>
        <w:r w:rsidR="000D5F0F">
          <w:rPr>
            <w:noProof/>
            <w:webHidden/>
          </w:rPr>
          <w:instrText xml:space="preserve"> PAGEREF _Toc508787846 \h </w:instrText>
        </w:r>
        <w:r w:rsidR="000D5F0F">
          <w:rPr>
            <w:noProof/>
            <w:webHidden/>
          </w:rPr>
        </w:r>
        <w:r w:rsidR="000D5F0F">
          <w:rPr>
            <w:noProof/>
            <w:webHidden/>
          </w:rPr>
          <w:fldChar w:fldCharType="separate"/>
        </w:r>
        <w:r>
          <w:rPr>
            <w:noProof/>
            <w:webHidden/>
          </w:rPr>
          <w:t>42</w:t>
        </w:r>
        <w:r w:rsidR="000D5F0F">
          <w:rPr>
            <w:noProof/>
            <w:webHidden/>
          </w:rPr>
          <w:fldChar w:fldCharType="end"/>
        </w:r>
      </w:hyperlink>
    </w:p>
    <w:p w:rsidR="004405C4" w:rsidRDefault="00650EF8" w:rsidP="00650EF8">
      <w:pPr>
        <w:rPr>
          <w:lang w:val="en-US"/>
        </w:rPr>
      </w:pPr>
      <w:r>
        <w:rPr>
          <w:lang w:val="en-US"/>
        </w:rPr>
        <w:fldChar w:fldCharType="end"/>
      </w:r>
    </w:p>
    <w:bookmarkStart w:id="1" w:name="_Toc508787824"/>
    <w:p w:rsidR="004E058F" w:rsidRDefault="00701F93" w:rsidP="004E058F">
      <w:pPr>
        <w:pStyle w:val="Heading1"/>
        <w:rPr>
          <w:noProof/>
          <w:lang w:eastAsia="en-AU"/>
        </w:rPr>
      </w:pPr>
      <w:r w:rsidRPr="00D576F2">
        <w:rPr>
          <w:noProof/>
          <w:highlight w:val="yellow"/>
          <w:lang w:eastAsia="en-AU"/>
        </w:rPr>
        <mc:AlternateContent>
          <mc:Choice Requires="wps">
            <w:drawing>
              <wp:anchor distT="0" distB="0" distL="114300" distR="114300" simplePos="0" relativeHeight="251661312" behindDoc="1" locked="0" layoutInCell="1" allowOverlap="1" wp14:anchorId="14379BB2" wp14:editId="345CA7A6">
                <wp:simplePos x="0" y="0"/>
                <wp:positionH relativeFrom="page">
                  <wp:posOffset>510833</wp:posOffset>
                </wp:positionH>
                <wp:positionV relativeFrom="page">
                  <wp:posOffset>466139</wp:posOffset>
                </wp:positionV>
                <wp:extent cx="6631041" cy="9484913"/>
                <wp:effectExtent l="0" t="0" r="0" b="0"/>
                <wp:wrapNone/>
                <wp:docPr id="4" name="Rectangle 4"/>
                <wp:cNvGraphicFramePr/>
                <a:graphic xmlns:a="http://schemas.openxmlformats.org/drawingml/2006/main">
                  <a:graphicData uri="http://schemas.microsoft.com/office/word/2010/wordprocessingShape">
                    <wps:wsp>
                      <wps:cNvSpPr/>
                      <wps:spPr>
                        <a:xfrm>
                          <a:off x="0" y="0"/>
                          <a:ext cx="6631041" cy="9484913"/>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2192" w:rsidRDefault="00DB2192" w:rsidP="002024FD">
                            <w:pPr>
                              <w:jc w:val="center"/>
                            </w:pPr>
                          </w:p>
                          <w:p w:rsidR="00DB2192" w:rsidRDefault="00DB2192" w:rsidP="0001701A"/>
                          <w:p w:rsidR="00DB2192" w:rsidRDefault="00DB2192" w:rsidP="002024FD">
                            <w:pPr>
                              <w:jc w:val="center"/>
                            </w:pPr>
                          </w:p>
                          <w:p w:rsidR="00DB2192" w:rsidRDefault="00DB2192" w:rsidP="002024F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79BB2" id="Rectangle 4" o:spid="_x0000_s1027" style="position:absolute;margin-left:40.2pt;margin-top:36.7pt;width:522.15pt;height:746.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" fillcolor="#f8ead4 [660]" stroked="f" strokeweight="1pt">
                <v:textbox>
                  <w:txbxContent>
                    <w:p w:rsidR="00DB2192" w:rsidRDefault="00DB2192" w:rsidP="002024FD">
                      <w:pPr>
                        <w:jc w:val="center"/>
                      </w:pPr>
                    </w:p>
                    <w:p w:rsidR="00DB2192" w:rsidRDefault="00DB2192" w:rsidP="0001701A"/>
                    <w:p w:rsidR="00DB2192" w:rsidRDefault="00DB2192" w:rsidP="002024FD">
                      <w:pPr>
                        <w:jc w:val="center"/>
                      </w:pPr>
                    </w:p>
                    <w:p w:rsidR="00DB2192" w:rsidRDefault="00DB2192" w:rsidP="002024FD">
                      <w:pPr>
                        <w:jc w:val="center"/>
                      </w:pPr>
                      <w:r>
                        <w:t xml:space="preserve"> </w:t>
                      </w:r>
                    </w:p>
                  </w:txbxContent>
                </v:textbox>
                <w10:wrap anchorx="page" anchory="page"/>
              </v:rect>
            </w:pict>
          </mc:Fallback>
        </mc:AlternateContent>
      </w:r>
      <w:r w:rsidR="002024FD">
        <w:rPr>
          <w:noProof/>
          <w:lang w:eastAsia="en-AU"/>
        </w:rPr>
        <mc:AlternateContent>
          <mc:Choice Requires="wps">
            <w:drawing>
              <wp:anchor distT="0" distB="0" distL="114300" distR="114300" simplePos="0" relativeHeight="251654144" behindDoc="1" locked="0" layoutInCell="1" allowOverlap="1" wp14:anchorId="619856AE" wp14:editId="2C424713">
                <wp:simplePos x="0" y="0"/>
                <wp:positionH relativeFrom="page">
                  <wp:posOffset>508928</wp:posOffset>
                </wp:positionH>
                <wp:positionV relativeFrom="page">
                  <wp:posOffset>571305</wp:posOffset>
                </wp:positionV>
                <wp:extent cx="6629249" cy="9372405"/>
                <wp:effectExtent l="0" t="0" r="635" b="635"/>
                <wp:wrapNone/>
                <wp:docPr id="13" name="Rectangle 13"/>
                <wp:cNvGraphicFramePr/>
                <a:graphic xmlns:a="http://schemas.openxmlformats.org/drawingml/2006/main">
                  <a:graphicData uri="http://schemas.microsoft.com/office/word/2010/wordprocessingShape">
                    <wps:wsp>
                      <wps:cNvSpPr/>
                      <wps:spPr>
                        <a:xfrm>
                          <a:off x="0" y="0"/>
                          <a:ext cx="6629249" cy="937240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2192" w:rsidRDefault="00DB2192" w:rsidP="003825AF">
                            <w:pPr>
                              <w:jc w:val="center"/>
                            </w:pPr>
                          </w:p>
                          <w:p w:rsidR="00DB2192" w:rsidRDefault="00DB2192" w:rsidP="003825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856AE" id="Rectangle 13" o:spid="_x0000_s1028" style="position:absolute;margin-left:40.05pt;margin-top:45pt;width:522pt;height:73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" fillcolor="#f8ead4 [660]" stroked="f" strokeweight="1pt">
                <v:textbox>
                  <w:txbxContent>
                    <w:p w:rsidR="00DB2192" w:rsidRDefault="00DB2192" w:rsidP="003825AF">
                      <w:pPr>
                        <w:jc w:val="center"/>
                      </w:pPr>
                    </w:p>
                    <w:p w:rsidR="00DB2192" w:rsidRDefault="00DB2192" w:rsidP="003825AF">
                      <w:pPr>
                        <w:jc w:val="center"/>
                      </w:pPr>
                    </w:p>
                  </w:txbxContent>
                </v:textbox>
                <w10:wrap anchorx="page" anchory="page"/>
              </v:rect>
            </w:pict>
          </mc:Fallback>
        </mc:AlternateContent>
      </w:r>
      <w:r w:rsidR="002177E2">
        <w:rPr>
          <w:noProof/>
          <w:lang w:eastAsia="en-AU"/>
        </w:rPr>
        <mc:AlternateContent>
          <mc:Choice Requires="wps">
            <w:drawing>
              <wp:anchor distT="0" distB="0" distL="114300" distR="114300" simplePos="0" relativeHeight="251652096" behindDoc="0" locked="1" layoutInCell="1" allowOverlap="1" wp14:anchorId="05AD7308" wp14:editId="6A22A630">
                <wp:simplePos x="0" y="0"/>
                <wp:positionH relativeFrom="column">
                  <wp:posOffset>-468630</wp:posOffset>
                </wp:positionH>
                <wp:positionV relativeFrom="line">
                  <wp:posOffset>83820</wp:posOffset>
                </wp:positionV>
                <wp:extent cx="287640" cy="287640"/>
                <wp:effectExtent l="0" t="0" r="0" b="0"/>
                <wp:wrapNone/>
                <wp:docPr id="10" name="Rectangle 10"/>
                <wp:cNvGraphicFramePr/>
                <a:graphic xmlns:a="http://schemas.openxmlformats.org/drawingml/2006/main">
                  <a:graphicData uri="http://schemas.microsoft.com/office/word/2010/wordprocessingShape">
                    <wps:wsp>
                      <wps:cNvSpPr/>
                      <wps:spPr>
                        <a:xfrm>
                          <a:off x="0" y="0"/>
                          <a:ext cx="287640" cy="2876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D080C" id="Rectangle 10" o:spid="_x0000_s1026" style="position:absolute;margin-left:-36.9pt;margin-top:6.6pt;width:22.65pt;height:22.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" fillcolor="#dd982a [3204]" stroked="f" strokeweight="1pt">
                <w10:wrap anchory="line"/>
                <w10:anchorlock/>
              </v:rect>
            </w:pict>
          </mc:Fallback>
        </mc:AlternateContent>
      </w:r>
      <w:r w:rsidR="006C133A">
        <w:rPr>
          <w:noProof/>
          <w:lang w:eastAsia="en-AU"/>
        </w:rPr>
        <w:t>Executive Summary</w:t>
      </w:r>
      <w:bookmarkEnd w:id="1"/>
    </w:p>
    <w:p w:rsidR="00652FDA" w:rsidRPr="002C77E8" w:rsidRDefault="00637CA1" w:rsidP="005D082C">
      <w:pPr>
        <w:rPr>
          <w:lang w:eastAsia="en-AU"/>
        </w:rPr>
      </w:pPr>
      <w:r w:rsidRPr="008943D7">
        <w:rPr>
          <w:lang w:eastAsia="en-AU"/>
        </w:rPr>
        <w:t>Noetic Group were commissioned on behalf of the Lake Eyre Basin Ministerial Forum to prepare a report which reviewed the operation of the L</w:t>
      </w:r>
      <w:r w:rsidR="00534D07">
        <w:rPr>
          <w:lang w:eastAsia="en-AU"/>
        </w:rPr>
        <w:t>ake Eyre Basin Intergovernmental Agreement</w:t>
      </w:r>
      <w:r w:rsidRPr="008943D7">
        <w:rPr>
          <w:lang w:eastAsia="en-AU"/>
        </w:rPr>
        <w:t xml:space="preserve"> </w:t>
      </w:r>
      <w:r w:rsidR="00534D07">
        <w:rPr>
          <w:lang w:eastAsia="en-AU"/>
        </w:rPr>
        <w:t xml:space="preserve">(the Agreement) </w:t>
      </w:r>
      <w:r w:rsidRPr="008943D7">
        <w:rPr>
          <w:lang w:eastAsia="en-AU"/>
        </w:rPr>
        <w:t xml:space="preserve">in accordance with clause 10.1 of the </w:t>
      </w:r>
      <w:r w:rsidRPr="00534D07">
        <w:rPr>
          <w:i/>
          <w:lang w:eastAsia="en-AU"/>
        </w:rPr>
        <w:t>Lake Eyre Basin Intergovernmental Agreement Act 2001</w:t>
      </w:r>
      <w:r w:rsidR="00E00E61" w:rsidRPr="00534D07">
        <w:rPr>
          <w:i/>
          <w:lang w:eastAsia="en-AU"/>
        </w:rPr>
        <w:t>.</w:t>
      </w:r>
      <w:r w:rsidR="00E00E61" w:rsidRPr="008943D7">
        <w:rPr>
          <w:lang w:eastAsia="en-AU"/>
        </w:rPr>
        <w:t xml:space="preserve"> </w:t>
      </w:r>
      <w:r w:rsidR="00652FDA" w:rsidRPr="008943D7">
        <w:rPr>
          <w:lang w:eastAsia="en-AU"/>
        </w:rPr>
        <w:t>This</w:t>
      </w:r>
      <w:r w:rsidR="005D082C" w:rsidRPr="008943D7">
        <w:rPr>
          <w:lang w:eastAsia="en-AU"/>
        </w:rPr>
        <w:t xml:space="preserve"> </w:t>
      </w:r>
      <w:r w:rsidR="004B6E93" w:rsidRPr="008943D7">
        <w:rPr>
          <w:lang w:eastAsia="en-AU"/>
        </w:rPr>
        <w:t>Review</w:t>
      </w:r>
      <w:r w:rsidR="00652FDA" w:rsidRPr="008943D7">
        <w:rPr>
          <w:lang w:eastAsia="en-AU"/>
        </w:rPr>
        <w:t xml:space="preserve"> of the </w:t>
      </w:r>
      <w:r w:rsidR="00534D07">
        <w:rPr>
          <w:lang w:eastAsia="en-AU"/>
        </w:rPr>
        <w:t>Ag</w:t>
      </w:r>
      <w:r w:rsidR="00652FDA" w:rsidRPr="008943D7">
        <w:rPr>
          <w:lang w:eastAsia="en-AU"/>
        </w:rPr>
        <w:t xml:space="preserve">reement </w:t>
      </w:r>
      <w:r w:rsidR="005D082C" w:rsidRPr="008943D7">
        <w:rPr>
          <w:lang w:eastAsia="en-AU"/>
        </w:rPr>
        <w:t>follows a review completed</w:t>
      </w:r>
      <w:r w:rsidR="00652FDA" w:rsidRPr="002C77E8">
        <w:rPr>
          <w:lang w:eastAsia="en-AU"/>
        </w:rPr>
        <w:t xml:space="preserve"> in 2007.</w:t>
      </w:r>
      <w:r w:rsidR="008011E1">
        <w:rPr>
          <w:lang w:eastAsia="en-AU"/>
        </w:rPr>
        <w:t xml:space="preserve"> </w:t>
      </w:r>
      <w:r w:rsidR="00652FDA" w:rsidRPr="002C77E8">
        <w:rPr>
          <w:lang w:eastAsia="en-AU"/>
        </w:rPr>
        <w:t xml:space="preserve">The </w:t>
      </w:r>
      <w:r w:rsidR="000F7EA3">
        <w:rPr>
          <w:lang w:eastAsia="en-AU"/>
        </w:rPr>
        <w:t>R</w:t>
      </w:r>
      <w:r w:rsidR="00652FDA" w:rsidRPr="002C77E8">
        <w:rPr>
          <w:lang w:eastAsia="en-AU"/>
        </w:rPr>
        <w:t xml:space="preserve">eview has </w:t>
      </w:r>
      <w:r w:rsidR="004B6E93">
        <w:rPr>
          <w:lang w:eastAsia="en-AU"/>
        </w:rPr>
        <w:t>four</w:t>
      </w:r>
      <w:r w:rsidR="00652FDA" w:rsidRPr="002C77E8">
        <w:rPr>
          <w:lang w:eastAsia="en-AU"/>
        </w:rPr>
        <w:t xml:space="preserve"> </w:t>
      </w:r>
      <w:r w:rsidR="008F45B7" w:rsidRPr="002C77E8">
        <w:rPr>
          <w:lang w:eastAsia="en-AU"/>
        </w:rPr>
        <w:t>overarching terms of reference</w:t>
      </w:r>
      <w:r w:rsidR="005D082C">
        <w:rPr>
          <w:lang w:eastAsia="en-AU"/>
        </w:rPr>
        <w:t xml:space="preserve"> agreed to by the Lake Eyre Basin Ministerial Forum</w:t>
      </w:r>
      <w:r w:rsidR="004B6E93">
        <w:rPr>
          <w:lang w:eastAsia="en-AU"/>
        </w:rPr>
        <w:t>,</w:t>
      </w:r>
      <w:r w:rsidR="008F728E" w:rsidRPr="002C77E8">
        <w:rPr>
          <w:lang w:eastAsia="en-AU"/>
        </w:rPr>
        <w:t xml:space="preserve"> which are to determine if</w:t>
      </w:r>
      <w:r w:rsidR="004B6E93">
        <w:rPr>
          <w:lang w:eastAsia="en-AU"/>
        </w:rPr>
        <w:t>:</w:t>
      </w:r>
    </w:p>
    <w:p w:rsidR="008F45B7" w:rsidRPr="002C77E8" w:rsidRDefault="008F45B7" w:rsidP="001A0E20">
      <w:pPr>
        <w:pStyle w:val="NumberedList3"/>
      </w:pPr>
      <w:r w:rsidRPr="002C77E8">
        <w:t xml:space="preserve">the purpose of </w:t>
      </w:r>
      <w:r w:rsidR="009B08E2">
        <w:t>the Agreement has been achieved</w:t>
      </w:r>
    </w:p>
    <w:p w:rsidR="008F45B7" w:rsidRPr="002C77E8" w:rsidRDefault="008F45B7" w:rsidP="001A0E20">
      <w:pPr>
        <w:pStyle w:val="NumberedList3"/>
      </w:pPr>
      <w:r w:rsidRPr="002C77E8">
        <w:t>the objectives set out in clause 2.2 of t</w:t>
      </w:r>
      <w:r w:rsidR="009B08E2">
        <w:t>he Agreement have been achieved</w:t>
      </w:r>
    </w:p>
    <w:p w:rsidR="008F45B7" w:rsidRPr="002C77E8" w:rsidRDefault="008F45B7" w:rsidP="001A0E20">
      <w:pPr>
        <w:pStyle w:val="NumberedList3"/>
      </w:pPr>
      <w:r w:rsidRPr="002C77E8">
        <w:t>the Agreement efficiently addresses the current threats and pressures</w:t>
      </w:r>
      <w:r w:rsidR="009B08E2">
        <w:t xml:space="preserve"> within the Lake Eyre Basin</w:t>
      </w:r>
    </w:p>
    <w:p w:rsidR="008F45B7" w:rsidRPr="002C77E8" w:rsidRDefault="008F45B7" w:rsidP="001A0E20">
      <w:pPr>
        <w:pStyle w:val="NumberedList3"/>
      </w:pPr>
      <w:proofErr w:type="gramStart"/>
      <w:r w:rsidRPr="002C77E8">
        <w:t>the</w:t>
      </w:r>
      <w:proofErr w:type="gramEnd"/>
      <w:r w:rsidRPr="002C77E8">
        <w:t xml:space="preserve"> activities of government adequately manage the threats and pressure</w:t>
      </w:r>
      <w:r w:rsidR="003E73EC">
        <w:t>s</w:t>
      </w:r>
      <w:r w:rsidRPr="002C77E8">
        <w:t xml:space="preserve"> within the Lake Eyre Basin.</w:t>
      </w:r>
    </w:p>
    <w:p w:rsidR="008F45B7" w:rsidRDefault="008F45B7" w:rsidP="008F45B7">
      <w:pPr>
        <w:suppressAutoHyphens w:val="0"/>
        <w:spacing w:before="0" w:after="160" w:line="259" w:lineRule="auto"/>
      </w:pPr>
      <w:r w:rsidRPr="002C77E8">
        <w:t xml:space="preserve">There are a number of considerations to be assessed </w:t>
      </w:r>
      <w:r w:rsidR="008F728E" w:rsidRPr="002C77E8">
        <w:t>to address these questions</w:t>
      </w:r>
      <w:r w:rsidR="004B6E93">
        <w:t>.</w:t>
      </w:r>
      <w:r w:rsidR="008F728E" w:rsidRPr="002C77E8">
        <w:t xml:space="preserve"> </w:t>
      </w:r>
      <w:r w:rsidR="004B6E93">
        <w:t>D</w:t>
      </w:r>
      <w:r w:rsidR="00996308">
        <w:t>ata</w:t>
      </w:r>
      <w:r w:rsidR="00E84B47">
        <w:t xml:space="preserve"> has been gathered from initial stakeholder interviews,</w:t>
      </w:r>
      <w:r w:rsidR="00E2042B">
        <w:t xml:space="preserve"> </w:t>
      </w:r>
      <w:r w:rsidR="00077166">
        <w:t xml:space="preserve">a review of </w:t>
      </w:r>
      <w:r w:rsidR="00E84B47">
        <w:t>governance arrangements and scientific reporting on the Basin.</w:t>
      </w:r>
      <w:r w:rsidR="00996308">
        <w:t xml:space="preserve"> </w:t>
      </w:r>
      <w:r w:rsidR="00E84B47">
        <w:t>Initial</w:t>
      </w:r>
      <w:r w:rsidR="00581710" w:rsidRPr="002C77E8">
        <w:t xml:space="preserve"> </w:t>
      </w:r>
      <w:r w:rsidR="00E2042B">
        <w:t>s</w:t>
      </w:r>
      <w:r w:rsidR="00581710" w:rsidRPr="002C77E8">
        <w:t>takeholder consultation has</w:t>
      </w:r>
      <w:r w:rsidR="00F51A8F">
        <w:t xml:space="preserve"> already been carried out with P</w:t>
      </w:r>
      <w:r w:rsidR="00581710" w:rsidRPr="002C77E8">
        <w:t xml:space="preserve">arties to the </w:t>
      </w:r>
      <w:r w:rsidR="000F7EA3">
        <w:t>A</w:t>
      </w:r>
      <w:r w:rsidR="00581710" w:rsidRPr="002C77E8">
        <w:t>greement</w:t>
      </w:r>
      <w:r w:rsidR="00E2042B">
        <w:t xml:space="preserve"> and related stakeholders</w:t>
      </w:r>
      <w:r w:rsidR="00581710" w:rsidRPr="002C77E8">
        <w:t>, but the public consultation will inform</w:t>
      </w:r>
      <w:r w:rsidR="00BD7290">
        <w:t xml:space="preserve"> a</w:t>
      </w:r>
      <w:r w:rsidR="00581710" w:rsidRPr="002C77E8">
        <w:t xml:space="preserve"> much more detailed and specific assessment</w:t>
      </w:r>
      <w:r w:rsidR="00E84B47">
        <w:t xml:space="preserve"> of public viewpoints.</w:t>
      </w:r>
    </w:p>
    <w:p w:rsidR="009A2D4E" w:rsidRPr="002C77E8" w:rsidRDefault="001C7EBE">
      <w:r>
        <w:t>The Agreement has eleven Objectives (outlined in Appendix B</w:t>
      </w:r>
      <w:r w:rsidR="00657242" w:rsidRPr="00657242">
        <w:t>, Item 7</w:t>
      </w:r>
      <w:r w:rsidR="00067B3A">
        <w:t>), which allow for Party governments to come together in good faith to enact the terms of the Agreement, consider biodiversity and heritage issues</w:t>
      </w:r>
      <w:r w:rsidR="006931DD">
        <w:t xml:space="preserve"> in relation to water management</w:t>
      </w:r>
      <w:r w:rsidR="0070248F">
        <w:t xml:space="preserve">, </w:t>
      </w:r>
      <w:r w:rsidR="00067B3A">
        <w:t>develop management policies and strategies</w:t>
      </w:r>
      <w:r w:rsidR="0070248F">
        <w:t xml:space="preserve"> and facilitate economic development in the Basin</w:t>
      </w:r>
      <w:r w:rsidR="00067B3A">
        <w:t xml:space="preserve">. </w:t>
      </w:r>
      <w:r w:rsidR="00652FDA" w:rsidRPr="002C77E8">
        <w:t xml:space="preserve">Many stakeholders </w:t>
      </w:r>
      <w:r w:rsidR="00F51A8F">
        <w:t>remarked in the course of this R</w:t>
      </w:r>
      <w:r w:rsidR="00652FDA" w:rsidRPr="002C77E8">
        <w:t>eview that the Agreement is working</w:t>
      </w:r>
      <w:r w:rsidR="00067B3A">
        <w:t xml:space="preserve"> </w:t>
      </w:r>
      <w:r w:rsidR="00652FDA" w:rsidRPr="002C77E8">
        <w:t xml:space="preserve">as a framework and as a process for interaction between the </w:t>
      </w:r>
      <w:r w:rsidR="00A51717">
        <w:t>s</w:t>
      </w:r>
      <w:r w:rsidR="00A51717" w:rsidRPr="002C77E8">
        <w:t>tates</w:t>
      </w:r>
      <w:r w:rsidR="00652FDA" w:rsidRPr="002C77E8">
        <w:t xml:space="preserve">, the </w:t>
      </w:r>
      <w:r w:rsidR="00A51717">
        <w:t>t</w:t>
      </w:r>
      <w:r w:rsidR="00A51717" w:rsidRPr="002C77E8">
        <w:t xml:space="preserve">erritory </w:t>
      </w:r>
      <w:r w:rsidR="00652FDA" w:rsidRPr="002C77E8">
        <w:t>and the Commonwealth</w:t>
      </w:r>
      <w:r w:rsidR="00E84B47">
        <w:t xml:space="preserve">, but </w:t>
      </w:r>
      <w:r w:rsidR="00D2658B">
        <w:t>there is</w:t>
      </w:r>
      <w:r w:rsidR="00E84B47">
        <w:t xml:space="preserve"> room to strengthen the Agreement</w:t>
      </w:r>
      <w:r w:rsidR="00BD7290">
        <w:t xml:space="preserve">. </w:t>
      </w:r>
      <w:r w:rsidR="00F63BB0">
        <w:t>T</w:t>
      </w:r>
      <w:r w:rsidR="00652FDA" w:rsidRPr="002C77E8">
        <w:t xml:space="preserve">here </w:t>
      </w:r>
      <w:r w:rsidR="008F45B7" w:rsidRPr="002C77E8">
        <w:t>are</w:t>
      </w:r>
      <w:r w:rsidR="00F63BB0">
        <w:t xml:space="preserve"> challenges imposed by the lack of detail in some areas of the Agreement</w:t>
      </w:r>
      <w:r w:rsidR="0063384B">
        <w:t>. This</w:t>
      </w:r>
      <w:r w:rsidR="00F63BB0">
        <w:t xml:space="preserve"> includ</w:t>
      </w:r>
      <w:r w:rsidR="0063384B">
        <w:t>es</w:t>
      </w:r>
      <w:r w:rsidR="00F63BB0">
        <w:t xml:space="preserve"> a lack of definition </w:t>
      </w:r>
      <w:r w:rsidR="0063384B">
        <w:t>regarding the</w:t>
      </w:r>
      <w:r w:rsidR="00F63BB0">
        <w:t xml:space="preserve"> roles and responsibilities for Agreement groups such as the Community Advisory Committee and the Scientific Advisory Panel, and</w:t>
      </w:r>
      <w:r w:rsidR="0063384B">
        <w:t xml:space="preserve"> of a</w:t>
      </w:r>
      <w:r w:rsidR="00F63BB0">
        <w:t xml:space="preserve"> clear framework outlining decision making and responsibilities.</w:t>
      </w:r>
      <w:r w:rsidR="008F45B7" w:rsidRPr="002C77E8">
        <w:t xml:space="preserve"> </w:t>
      </w:r>
      <w:r w:rsidR="00067B3A" w:rsidRPr="002C77E8">
        <w:t xml:space="preserve">The Agreement supports and has achieved useful cross-jurisdictional negotiations to build consensus and compromise </w:t>
      </w:r>
      <w:r w:rsidR="00FF6D43">
        <w:t xml:space="preserve">between </w:t>
      </w:r>
      <w:r w:rsidR="00067B3A" w:rsidRPr="002C77E8">
        <w:t>Party governments, informed by scientific expertise and community views.</w:t>
      </w:r>
    </w:p>
    <w:p w:rsidR="00581710" w:rsidRPr="002C77E8" w:rsidRDefault="009A2D4E" w:rsidP="00BD406F">
      <w:r w:rsidRPr="002C77E8">
        <w:t xml:space="preserve">The Review found common support for </w:t>
      </w:r>
      <w:r w:rsidR="0063384B" w:rsidRPr="002C77E8">
        <w:t xml:space="preserve">the way </w:t>
      </w:r>
      <w:r w:rsidRPr="002C77E8">
        <w:t xml:space="preserve">the Agreement has been able to harness involvement with </w:t>
      </w:r>
      <w:r w:rsidR="00761FB6">
        <w:t>Aboriginal</w:t>
      </w:r>
      <w:r w:rsidRPr="002C77E8">
        <w:t xml:space="preserve"> communities throughout the Basin. To quote a stakeholder “</w:t>
      </w:r>
      <w:r w:rsidR="00761FB6">
        <w:t>Aboriginal</w:t>
      </w:r>
      <w:r w:rsidRPr="002C77E8">
        <w:t xml:space="preserve"> interests should be a driver for improved natural resources management”. While the</w:t>
      </w:r>
      <w:r w:rsidR="00CB2774">
        <w:t xml:space="preserve"> Lake Eyre Basin is currently understood </w:t>
      </w:r>
      <w:r w:rsidR="0015531A">
        <w:t>to be at</w:t>
      </w:r>
      <w:r w:rsidR="00CB2774">
        <w:t xml:space="preserve"> low risk</w:t>
      </w:r>
      <w:r w:rsidR="006E560F">
        <w:t xml:space="preserve"> </w:t>
      </w:r>
      <w:r w:rsidR="0015531A">
        <w:t>of</w:t>
      </w:r>
      <w:r w:rsidR="006E560F">
        <w:t xml:space="preserve"> </w:t>
      </w:r>
      <w:r w:rsidR="0015531A">
        <w:t>degradation</w:t>
      </w:r>
      <w:r w:rsidR="00CB2774">
        <w:t xml:space="preserve">, the geographical distance and spread of the catchment </w:t>
      </w:r>
      <w:r w:rsidR="006D2EA0">
        <w:t>does raise difficulties with water and related resources management.</w:t>
      </w:r>
      <w:r w:rsidRPr="002C77E8">
        <w:t xml:space="preserve"> </w:t>
      </w:r>
      <w:r w:rsidR="006E560F">
        <w:t>Good management</w:t>
      </w:r>
      <w:r w:rsidR="0015531A">
        <w:t>, commensurate with the risk level,</w:t>
      </w:r>
      <w:r w:rsidR="006E560F">
        <w:t xml:space="preserve"> will contribute to</w:t>
      </w:r>
      <w:r w:rsidR="0015531A">
        <w:t xml:space="preserve"> maintaining the health of the Basin</w:t>
      </w:r>
      <w:r w:rsidR="006E560F">
        <w:t xml:space="preserve">. </w:t>
      </w:r>
      <w:r w:rsidR="006D2EA0">
        <w:t>F</w:t>
      </w:r>
      <w:r w:rsidRPr="002C77E8">
        <w:t xml:space="preserve">requent engagement with stakeholders is the key </w:t>
      </w:r>
      <w:r w:rsidR="00553775">
        <w:t>to</w:t>
      </w:r>
      <w:r w:rsidRPr="002C77E8">
        <w:t xml:space="preserve"> successful </w:t>
      </w:r>
      <w:r w:rsidR="00CB2774">
        <w:t>governance</w:t>
      </w:r>
      <w:r w:rsidR="006D2EA0">
        <w:t xml:space="preserve">, and the Agreement provides pathways for </w:t>
      </w:r>
      <w:r w:rsidR="00553775">
        <w:t xml:space="preserve">this </w:t>
      </w:r>
      <w:r w:rsidR="006D2EA0">
        <w:t>engagement</w:t>
      </w:r>
      <w:r w:rsidR="00CB2774">
        <w:t>.</w:t>
      </w:r>
      <w:r w:rsidRPr="002C77E8">
        <w:t xml:space="preserve"> The Agreement has demonstrated the ongoing value of </w:t>
      </w:r>
      <w:r w:rsidR="00761FB6">
        <w:t>Aboriginal</w:t>
      </w:r>
      <w:r w:rsidRPr="002C77E8">
        <w:t xml:space="preserve"> voices to be heard even in the remote </w:t>
      </w:r>
      <w:r w:rsidR="00581710" w:rsidRPr="002C77E8">
        <w:t>areas</w:t>
      </w:r>
      <w:r w:rsidRPr="002C77E8">
        <w:t xml:space="preserve"> of the Basin.</w:t>
      </w:r>
    </w:p>
    <w:p w:rsidR="009A2D4E" w:rsidRDefault="009A2D4E" w:rsidP="009A2D4E">
      <w:r w:rsidRPr="002C77E8">
        <w:t xml:space="preserve">The connections between communities, scientists and government have expanded the depth and range of advice provided to the </w:t>
      </w:r>
      <w:r w:rsidR="00E13952" w:rsidRPr="002C77E8">
        <w:t>Lake Eyre Basin</w:t>
      </w:r>
      <w:r w:rsidRPr="002C77E8">
        <w:t xml:space="preserve"> Ministerial Forum and the </w:t>
      </w:r>
      <w:r w:rsidR="00581710" w:rsidRPr="002C77E8">
        <w:t>Senior Officers Group</w:t>
      </w:r>
      <w:r w:rsidRPr="002C77E8">
        <w:t xml:space="preserve"> to better inform </w:t>
      </w:r>
      <w:r w:rsidR="005A1B8D" w:rsidRPr="002C77E8">
        <w:t>cross-border</w:t>
      </w:r>
      <w:r w:rsidRPr="002C77E8">
        <w:t xml:space="preserve"> water management decisions. The </w:t>
      </w:r>
      <w:r w:rsidR="00E13952" w:rsidRPr="002C77E8">
        <w:t>Lake Eyre Basin</w:t>
      </w:r>
      <w:r w:rsidRPr="002C77E8">
        <w:t xml:space="preserve"> </w:t>
      </w:r>
      <w:r w:rsidR="00D90995" w:rsidRPr="002C77E8">
        <w:t>Scientific Advisory Panel</w:t>
      </w:r>
      <w:r w:rsidRPr="002C77E8">
        <w:t xml:space="preserve"> and </w:t>
      </w:r>
      <w:r w:rsidR="003B1BE5" w:rsidRPr="002C77E8">
        <w:t>Community Advisory C</w:t>
      </w:r>
      <w:r w:rsidR="000F7EA3">
        <w:t>ommittee</w:t>
      </w:r>
      <w:r w:rsidRPr="002C77E8">
        <w:t xml:space="preserve"> continue to provide an effective mechanism to increase our understanding of the Basin’s biophysical, social, cultural and economic value for a relatively small investment.</w:t>
      </w:r>
      <w:r w:rsidR="00F63BB0">
        <w:t xml:space="preserve"> </w:t>
      </w:r>
    </w:p>
    <w:p w:rsidR="009A2D4E" w:rsidRPr="002C77E8" w:rsidRDefault="002455E9" w:rsidP="009A2D4E">
      <w:r>
        <w:rPr>
          <w:lang w:eastAsia="en-AU"/>
        </w:rPr>
        <w:t xml:space="preserve">The ecology and overall environmental state of the Lake Eyre Basin (the Basin) have experienced no significant issues in the last 10 years, and the Agreement appears to be functioning well. </w:t>
      </w:r>
      <w:r w:rsidR="009A2D4E" w:rsidRPr="002C77E8">
        <w:t xml:space="preserve">The </w:t>
      </w:r>
      <w:r w:rsidR="007E38F3" w:rsidRPr="002C77E8">
        <w:t>Lake Eyre Basin Rivers Assessment</w:t>
      </w:r>
      <w:r w:rsidR="009A2D4E" w:rsidRPr="002C77E8">
        <w:t xml:space="preserve"> Program and the </w:t>
      </w:r>
      <w:r w:rsidR="009A2D4E" w:rsidRPr="001A0E20">
        <w:t>State of the Basin Condition Assessment Report</w:t>
      </w:r>
      <w:r w:rsidR="009A2D4E" w:rsidRPr="002C77E8">
        <w:rPr>
          <w:i/>
        </w:rPr>
        <w:t>s</w:t>
      </w:r>
      <w:r w:rsidR="009A2D4E" w:rsidRPr="002C77E8">
        <w:t xml:space="preserve"> (2008, draft 2016) continue to improve the depth of knowledge on hydrology, water quality and fish population parameters. The draft </w:t>
      </w:r>
      <w:r w:rsidR="009A2D4E" w:rsidRPr="001A0E20">
        <w:t>2016 State of the Basin Condition Assessment Report</w:t>
      </w:r>
      <w:r w:rsidR="00565BB1" w:rsidRPr="002C77E8">
        <w:t xml:space="preserve"> also evaluated</w:t>
      </w:r>
      <w:r w:rsidR="009A2D4E" w:rsidRPr="002C77E8">
        <w:t xml:space="preserve"> threats and pressures to the Basin from a </w:t>
      </w:r>
      <w:r w:rsidR="00CF18EC">
        <w:t>cross-jurisdictional</w:t>
      </w:r>
      <w:r w:rsidR="009A2D4E" w:rsidRPr="002C77E8">
        <w:t xml:space="preserve"> perspective, allowing for more targeted focus for decision makers.</w:t>
      </w:r>
    </w:p>
    <w:p w:rsidR="001D2E07" w:rsidRPr="002C77E8" w:rsidRDefault="0029652B" w:rsidP="0029652B">
      <w:pPr>
        <w:rPr>
          <w:bCs/>
        </w:rPr>
      </w:pPr>
      <w:r w:rsidRPr="002C77E8">
        <w:rPr>
          <w:bCs/>
        </w:rPr>
        <w:t xml:space="preserve">Since its inception in 2001, the </w:t>
      </w:r>
      <w:r w:rsidR="00E13952" w:rsidRPr="002C77E8">
        <w:rPr>
          <w:bCs/>
        </w:rPr>
        <w:t>Lake Eyre Basin</w:t>
      </w:r>
      <w:r w:rsidRPr="002C77E8">
        <w:rPr>
          <w:bCs/>
        </w:rPr>
        <w:t xml:space="preserve"> Ministerial Forum has adopted six policies under the Agreement</w:t>
      </w:r>
      <w:r w:rsidR="00553775">
        <w:rPr>
          <w:bCs/>
        </w:rPr>
        <w:t>:</w:t>
      </w:r>
      <w:r w:rsidRPr="002C77E8">
        <w:rPr>
          <w:bCs/>
        </w:rPr>
        <w:t xml:space="preserve"> </w:t>
      </w:r>
    </w:p>
    <w:p w:rsidR="00F51A8F" w:rsidRPr="00F56A22" w:rsidRDefault="00F51A8F" w:rsidP="001A0E20">
      <w:pPr>
        <w:pStyle w:val="Bullet1"/>
      </w:pPr>
      <w:r w:rsidRPr="00F56A22">
        <w:t>River Flows Policy</w:t>
      </w:r>
    </w:p>
    <w:p w:rsidR="001D2E07" w:rsidRPr="00F56A22" w:rsidRDefault="0029652B" w:rsidP="001A0E20">
      <w:pPr>
        <w:pStyle w:val="Bullet1"/>
      </w:pPr>
      <w:r w:rsidRPr="00F56A22">
        <w:t>Water Quality Policy</w:t>
      </w:r>
    </w:p>
    <w:p w:rsidR="001D2E07" w:rsidRPr="00F56A22" w:rsidRDefault="0029652B" w:rsidP="001A0E20">
      <w:pPr>
        <w:pStyle w:val="Bullet1"/>
      </w:pPr>
      <w:r w:rsidRPr="00F56A22">
        <w:t>Wat</w:t>
      </w:r>
      <w:r w:rsidR="002024FD" w:rsidRPr="00F56A22">
        <w:t>er a</w:t>
      </w:r>
      <w:r w:rsidRPr="00F56A22">
        <w:t>nd Related Natural Resources Policy</w:t>
      </w:r>
    </w:p>
    <w:p w:rsidR="001D2E07" w:rsidRPr="00F56A22" w:rsidRDefault="0029652B" w:rsidP="001A0E20">
      <w:pPr>
        <w:pStyle w:val="Bullet1"/>
      </w:pPr>
      <w:r w:rsidRPr="00F56A22">
        <w:t>Existing Entitlements and Water Resource Development Policy</w:t>
      </w:r>
    </w:p>
    <w:p w:rsidR="001D2E07" w:rsidRPr="00F56A22" w:rsidRDefault="0029652B" w:rsidP="001A0E20">
      <w:pPr>
        <w:pStyle w:val="Bullet1"/>
      </w:pPr>
      <w:r w:rsidRPr="00F56A22">
        <w:t>Research and Monitoring Policy</w:t>
      </w:r>
    </w:p>
    <w:p w:rsidR="001C26C6" w:rsidRPr="00F56A22" w:rsidRDefault="0029652B" w:rsidP="001A0E20">
      <w:pPr>
        <w:pStyle w:val="Bullet1"/>
      </w:pPr>
      <w:r w:rsidRPr="00F56A22">
        <w:t>Whole-of-Basin Approach Policy.</w:t>
      </w:r>
      <w:r w:rsidR="00581710" w:rsidRPr="00F56A22">
        <w:t xml:space="preserve"> </w:t>
      </w:r>
    </w:p>
    <w:p w:rsidR="00581710" w:rsidRPr="00B9574B" w:rsidRDefault="003C0E1A" w:rsidP="009F3529">
      <w:pPr>
        <w:pStyle w:val="Box1Text"/>
        <w:pBdr>
          <w:top w:val="single" w:sz="4" w:space="17" w:color="F8EAD4" w:themeColor="accent1" w:themeTint="33"/>
        </w:pBdr>
        <w:rPr>
          <w:lang w:eastAsia="en-AU"/>
        </w:rPr>
      </w:pPr>
      <w:r w:rsidRPr="009F3529">
        <w:rPr>
          <w:noProof/>
          <w:lang w:eastAsia="en-AU"/>
        </w:rPr>
        <mc:AlternateContent>
          <mc:Choice Requires="wps">
            <w:drawing>
              <wp:anchor distT="0" distB="0" distL="114300" distR="114300" simplePos="0" relativeHeight="251658752" behindDoc="1" locked="0" layoutInCell="1" allowOverlap="1" wp14:anchorId="4E4E66B0" wp14:editId="30C65351">
                <wp:simplePos x="0" y="0"/>
                <wp:positionH relativeFrom="page">
                  <wp:posOffset>381395</wp:posOffset>
                </wp:positionH>
                <wp:positionV relativeFrom="margin">
                  <wp:align>bottom</wp:align>
                </wp:positionV>
                <wp:extent cx="6631041" cy="9484913"/>
                <wp:effectExtent l="0" t="0" r="0" b="2540"/>
                <wp:wrapNone/>
                <wp:docPr id="18" name="Rectangle 18"/>
                <wp:cNvGraphicFramePr/>
                <a:graphic xmlns:a="http://schemas.openxmlformats.org/drawingml/2006/main">
                  <a:graphicData uri="http://schemas.microsoft.com/office/word/2010/wordprocessingShape">
                    <wps:wsp>
                      <wps:cNvSpPr/>
                      <wps:spPr>
                        <a:xfrm>
                          <a:off x="0" y="0"/>
                          <a:ext cx="6631041" cy="9484913"/>
                        </a:xfrm>
                        <a:prstGeom prst="rect">
                          <a:avLst/>
                        </a:prstGeom>
                        <a:solidFill>
                          <a:srgbClr val="DD982A">
                            <a:lumMod val="20000"/>
                            <a:lumOff val="80000"/>
                          </a:srgbClr>
                        </a:solidFill>
                        <a:ln w="12700" cap="flat" cmpd="sng" algn="ctr">
                          <a:noFill/>
                          <a:prstDash val="solid"/>
                          <a:miter lim="800000"/>
                        </a:ln>
                        <a:effectLst/>
                      </wps:spPr>
                      <wps:txbx>
                        <w:txbxContent>
                          <w:p w:rsidR="00DB2192" w:rsidRDefault="00DB2192" w:rsidP="003C0E1A">
                            <w:pPr>
                              <w:jc w:val="center"/>
                            </w:pPr>
                          </w:p>
                          <w:p w:rsidR="00DB2192" w:rsidRDefault="00DB2192" w:rsidP="003C0E1A">
                            <w:pPr>
                              <w:jc w:val="center"/>
                            </w:pPr>
                          </w:p>
                          <w:p w:rsidR="00DB2192" w:rsidRDefault="00DB2192" w:rsidP="003C0E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E66B0" id="Rectangle 18" o:spid="_x0000_s1029" style="position:absolute;margin-left:30.05pt;margin-top:0;width:522.15pt;height:746.85pt;z-index:-251657728;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" fillcolor="#f8ead4" stroked="f" strokeweight="1pt">
                <v:textbox>
                  <w:txbxContent>
                    <w:p w:rsidR="00DB2192" w:rsidRDefault="00DB2192" w:rsidP="003C0E1A">
                      <w:pPr>
                        <w:jc w:val="center"/>
                      </w:pPr>
                    </w:p>
                    <w:p w:rsidR="00DB2192" w:rsidRDefault="00DB2192" w:rsidP="003C0E1A">
                      <w:pPr>
                        <w:jc w:val="center"/>
                      </w:pPr>
                    </w:p>
                    <w:p w:rsidR="00DB2192" w:rsidRDefault="00DB2192" w:rsidP="003C0E1A">
                      <w:pPr>
                        <w:jc w:val="center"/>
                      </w:pPr>
                    </w:p>
                  </w:txbxContent>
                </v:textbox>
                <w10:wrap anchorx="page" anchory="margin"/>
              </v:rect>
            </w:pict>
          </mc:Fallback>
        </mc:AlternateContent>
      </w:r>
      <w:r w:rsidRPr="00B9574B">
        <w:rPr>
          <w:lang w:eastAsia="en-AU"/>
        </w:rPr>
        <w:t>The effectiveness of these policies is unclea</w:t>
      </w:r>
      <w:r w:rsidR="00581710" w:rsidRPr="00B9574B">
        <w:rPr>
          <w:lang w:eastAsia="en-AU"/>
        </w:rPr>
        <w:t>r from the feedback received so far.</w:t>
      </w:r>
      <w:r w:rsidR="00E2042B">
        <w:rPr>
          <w:lang w:eastAsia="en-AU"/>
        </w:rPr>
        <w:t xml:space="preserve"> Strategies to </w:t>
      </w:r>
      <w:r w:rsidR="00B305B6">
        <w:rPr>
          <w:lang w:eastAsia="en-AU"/>
        </w:rPr>
        <w:t xml:space="preserve">assist in </w:t>
      </w:r>
      <w:r w:rsidR="00E2042B">
        <w:rPr>
          <w:lang w:eastAsia="en-AU"/>
        </w:rPr>
        <w:t>implement</w:t>
      </w:r>
      <w:r w:rsidR="00B305B6">
        <w:rPr>
          <w:lang w:eastAsia="en-AU"/>
        </w:rPr>
        <w:t>ing</w:t>
      </w:r>
      <w:r w:rsidR="00E2042B">
        <w:rPr>
          <w:lang w:eastAsia="en-AU"/>
        </w:rPr>
        <w:t xml:space="preserve"> these policies were </w:t>
      </w:r>
      <w:r w:rsidR="00B305B6">
        <w:rPr>
          <w:lang w:eastAsia="en-AU"/>
        </w:rPr>
        <w:t>actioned through the Lake Eyre Basin Five Year Action Plan, which expired in 2014</w:t>
      </w:r>
      <w:r w:rsidR="007C7A9C">
        <w:rPr>
          <w:lang w:eastAsia="en-AU"/>
        </w:rPr>
        <w:t>.</w:t>
      </w:r>
      <w:r w:rsidR="00590414">
        <w:rPr>
          <w:lang w:eastAsia="en-AU"/>
        </w:rPr>
        <w:t xml:space="preserve"> </w:t>
      </w:r>
    </w:p>
    <w:p w:rsidR="00553775" w:rsidRDefault="00F61FB5" w:rsidP="009F3529">
      <w:pPr>
        <w:pStyle w:val="Box1Text"/>
        <w:pBdr>
          <w:top w:val="single" w:sz="4" w:space="17" w:color="F8EAD4" w:themeColor="accent1" w:themeTint="33"/>
        </w:pBdr>
        <w:rPr>
          <w:lang w:eastAsia="en-AU"/>
        </w:rPr>
      </w:pPr>
      <w:r w:rsidRPr="00B9574B">
        <w:rPr>
          <w:lang w:eastAsia="en-AU"/>
        </w:rPr>
        <w:t xml:space="preserve">The Lake Eyre Basin, as assessed in </w:t>
      </w:r>
      <w:r w:rsidR="00581710" w:rsidRPr="00B9574B">
        <w:rPr>
          <w:lang w:eastAsia="en-AU"/>
        </w:rPr>
        <w:t>the</w:t>
      </w:r>
      <w:r w:rsidR="005912CB">
        <w:rPr>
          <w:lang w:eastAsia="en-AU"/>
        </w:rPr>
        <w:t xml:space="preserve"> second State of t</w:t>
      </w:r>
      <w:r w:rsidRPr="00B9574B">
        <w:rPr>
          <w:lang w:eastAsia="en-AU"/>
        </w:rPr>
        <w:t>he Basin Condition Assessment (draft 2016), is in reasonably good condition overall. However,</w:t>
      </w:r>
      <w:r w:rsidR="00750BD1">
        <w:rPr>
          <w:lang w:eastAsia="en-AU"/>
        </w:rPr>
        <w:t xml:space="preserve"> some of</w:t>
      </w:r>
      <w:r w:rsidR="00E16F38">
        <w:rPr>
          <w:lang w:eastAsia="en-AU"/>
        </w:rPr>
        <w:t xml:space="preserve"> the</w:t>
      </w:r>
      <w:r w:rsidRPr="00B9574B">
        <w:rPr>
          <w:lang w:eastAsia="en-AU"/>
        </w:rPr>
        <w:t xml:space="preserve"> threats and pressures </w:t>
      </w:r>
      <w:r w:rsidR="005912CB">
        <w:rPr>
          <w:lang w:eastAsia="en-AU"/>
        </w:rPr>
        <w:t>outlined in t</w:t>
      </w:r>
      <w:r w:rsidR="00E16F38">
        <w:rPr>
          <w:lang w:eastAsia="en-AU"/>
        </w:rPr>
        <w:t>he State of the Basin Condition Assessment (draft 2016)</w:t>
      </w:r>
      <w:r w:rsidR="00611735">
        <w:rPr>
          <w:lang w:eastAsia="en-AU"/>
        </w:rPr>
        <w:t xml:space="preserve"> </w:t>
      </w:r>
      <w:r w:rsidR="00E16F38">
        <w:rPr>
          <w:lang w:eastAsia="en-AU"/>
        </w:rPr>
        <w:t>include</w:t>
      </w:r>
      <w:r w:rsidR="00553775">
        <w:rPr>
          <w:lang w:eastAsia="en-AU"/>
        </w:rPr>
        <w:t>:</w:t>
      </w:r>
    </w:p>
    <w:p w:rsidR="00553775" w:rsidRDefault="00AE6928" w:rsidP="001A0E20">
      <w:pPr>
        <w:pStyle w:val="Bullet1"/>
        <w:rPr>
          <w:lang w:eastAsia="en-AU"/>
        </w:rPr>
      </w:pPr>
      <w:r>
        <w:rPr>
          <w:lang w:eastAsia="en-AU"/>
        </w:rPr>
        <w:t>t</w:t>
      </w:r>
      <w:r w:rsidR="00701F93" w:rsidRPr="00B9574B">
        <w:rPr>
          <w:lang w:eastAsia="en-AU"/>
        </w:rPr>
        <w:t xml:space="preserve">he </w:t>
      </w:r>
      <w:r w:rsidR="00F61FB5" w:rsidRPr="00B9574B">
        <w:rPr>
          <w:lang w:eastAsia="en-AU"/>
        </w:rPr>
        <w:t xml:space="preserve">impacts of climate change on </w:t>
      </w:r>
      <w:r w:rsidR="00F51A8F">
        <w:rPr>
          <w:lang w:eastAsia="en-AU"/>
        </w:rPr>
        <w:t xml:space="preserve">Lake Eyre </w:t>
      </w:r>
      <w:r w:rsidR="00F61FB5" w:rsidRPr="00B9574B">
        <w:rPr>
          <w:lang w:eastAsia="en-AU"/>
        </w:rPr>
        <w:t>Basin hydrology</w:t>
      </w:r>
    </w:p>
    <w:p w:rsidR="00553775" w:rsidRDefault="00AE6928" w:rsidP="001A0E20">
      <w:pPr>
        <w:pStyle w:val="Bullet1"/>
        <w:rPr>
          <w:lang w:eastAsia="en-AU"/>
        </w:rPr>
      </w:pPr>
      <w:r>
        <w:rPr>
          <w:lang w:eastAsia="en-AU"/>
        </w:rPr>
        <w:t>g</w:t>
      </w:r>
      <w:r w:rsidR="00E16F38">
        <w:rPr>
          <w:lang w:eastAsia="en-AU"/>
        </w:rPr>
        <w:t>roundwater bore extraction</w:t>
      </w:r>
    </w:p>
    <w:p w:rsidR="00553775" w:rsidRDefault="00AE6928" w:rsidP="001A0E20">
      <w:pPr>
        <w:pStyle w:val="Bullet1"/>
        <w:rPr>
          <w:lang w:eastAsia="en-AU"/>
        </w:rPr>
      </w:pPr>
      <w:r>
        <w:rPr>
          <w:lang w:eastAsia="en-AU"/>
        </w:rPr>
        <w:t>i</w:t>
      </w:r>
      <w:r w:rsidR="00F61FB5" w:rsidRPr="00B9574B">
        <w:rPr>
          <w:lang w:eastAsia="en-AU"/>
        </w:rPr>
        <w:t xml:space="preserve">mpacts from resource development </w:t>
      </w:r>
      <w:r w:rsidR="00701F93" w:rsidRPr="00B9574B">
        <w:rPr>
          <w:lang w:eastAsia="en-AU"/>
        </w:rPr>
        <w:t>such as</w:t>
      </w:r>
      <w:r w:rsidR="00F61FB5" w:rsidRPr="00B9574B">
        <w:rPr>
          <w:lang w:eastAsia="en-AU"/>
        </w:rPr>
        <w:t xml:space="preserve"> mining </w:t>
      </w:r>
      <w:r w:rsidR="00701F93" w:rsidRPr="00B9574B">
        <w:rPr>
          <w:lang w:eastAsia="en-AU"/>
        </w:rPr>
        <w:t xml:space="preserve">or </w:t>
      </w:r>
      <w:r w:rsidR="00F61FB5" w:rsidRPr="00B9574B">
        <w:rPr>
          <w:lang w:eastAsia="en-AU"/>
        </w:rPr>
        <w:t>gas exploration</w:t>
      </w:r>
    </w:p>
    <w:p w:rsidR="00553775" w:rsidRDefault="00AE6928" w:rsidP="001A0E20">
      <w:pPr>
        <w:pStyle w:val="Bullet1"/>
        <w:rPr>
          <w:lang w:eastAsia="en-AU"/>
        </w:rPr>
      </w:pPr>
      <w:r>
        <w:rPr>
          <w:lang w:eastAsia="en-AU"/>
        </w:rPr>
        <w:t>f</w:t>
      </w:r>
      <w:r w:rsidR="00347E56">
        <w:rPr>
          <w:lang w:eastAsia="en-AU"/>
        </w:rPr>
        <w:t>urther impacts from invasive plants and animals</w:t>
      </w:r>
    </w:p>
    <w:p w:rsidR="00F61FB5" w:rsidRPr="00B9574B" w:rsidRDefault="00AE6928" w:rsidP="001A0E20">
      <w:pPr>
        <w:pStyle w:val="Bullet1"/>
        <w:rPr>
          <w:lang w:eastAsia="en-AU"/>
        </w:rPr>
      </w:pPr>
      <w:proofErr w:type="gramStart"/>
      <w:r>
        <w:rPr>
          <w:lang w:eastAsia="en-AU"/>
        </w:rPr>
        <w:t>l</w:t>
      </w:r>
      <w:r w:rsidR="00F61FB5" w:rsidRPr="00B9574B">
        <w:rPr>
          <w:lang w:eastAsia="en-AU"/>
        </w:rPr>
        <w:t>and</w:t>
      </w:r>
      <w:proofErr w:type="gramEnd"/>
      <w:r w:rsidR="00F61FB5" w:rsidRPr="00B9574B">
        <w:rPr>
          <w:lang w:eastAsia="en-AU"/>
        </w:rPr>
        <w:t xml:space="preserve"> use changes from irrigation developments in upstream locations and </w:t>
      </w:r>
      <w:r w:rsidR="00701F93" w:rsidRPr="00B9574B">
        <w:rPr>
          <w:lang w:eastAsia="en-AU"/>
        </w:rPr>
        <w:t>greater intensity of agriculture.</w:t>
      </w:r>
      <w:r w:rsidR="00F61FB5" w:rsidRPr="00B9574B">
        <w:rPr>
          <w:lang w:eastAsia="en-AU"/>
        </w:rPr>
        <w:t xml:space="preserve"> </w:t>
      </w:r>
    </w:p>
    <w:p w:rsidR="00F61FB5" w:rsidRPr="00B9574B" w:rsidRDefault="007B30B7" w:rsidP="009F3529">
      <w:pPr>
        <w:pStyle w:val="Box1Text"/>
        <w:pBdr>
          <w:top w:val="single" w:sz="4" w:space="17" w:color="F8EAD4" w:themeColor="accent1" w:themeTint="33"/>
        </w:pBdr>
        <w:rPr>
          <w:lang w:eastAsia="en-AU"/>
        </w:rPr>
      </w:pPr>
      <w:r w:rsidRPr="00B9574B">
        <w:rPr>
          <w:lang w:eastAsia="en-AU"/>
        </w:rPr>
        <w:t>The Agreement’s structure in its current form is well set up to react to issues, and</w:t>
      </w:r>
      <w:r w:rsidR="000B0D82">
        <w:rPr>
          <w:lang w:eastAsia="en-AU"/>
        </w:rPr>
        <w:t xml:space="preserve"> to</w:t>
      </w:r>
      <w:r w:rsidRPr="00B9574B">
        <w:rPr>
          <w:lang w:eastAsia="en-AU"/>
        </w:rPr>
        <w:t xml:space="preserve"> deal with threats and pressures once they arise. However, feedback suggests that the development of proactive measures, supported by Key Performance Indicators as measurement criteria, would allow the Senior Officers Group and Ministerial Forum to prevent issues arising in the first place</w:t>
      </w:r>
      <w:r w:rsidR="00B9574B" w:rsidRPr="00B9574B">
        <w:rPr>
          <w:lang w:eastAsia="en-AU"/>
        </w:rPr>
        <w:t xml:space="preserve">. </w:t>
      </w:r>
      <w:r w:rsidR="00946742" w:rsidRPr="00B9574B">
        <w:rPr>
          <w:lang w:eastAsia="en-AU"/>
        </w:rPr>
        <w:t>A risk</w:t>
      </w:r>
      <w:r w:rsidR="000B0D82">
        <w:rPr>
          <w:lang w:eastAsia="en-AU"/>
        </w:rPr>
        <w:t>-</w:t>
      </w:r>
      <w:r w:rsidR="00946742" w:rsidRPr="00B9574B">
        <w:rPr>
          <w:lang w:eastAsia="en-AU"/>
        </w:rPr>
        <w:t>based precautionary approach to managing threats and pressures is the most efficient and effective way to maintain the Basin’s current good health.</w:t>
      </w:r>
    </w:p>
    <w:p w:rsidR="003216CB" w:rsidRPr="00B9574B" w:rsidRDefault="0024501E" w:rsidP="009F3529">
      <w:pPr>
        <w:pStyle w:val="Box1Text"/>
        <w:pBdr>
          <w:top w:val="single" w:sz="4" w:space="17" w:color="F8EAD4" w:themeColor="accent1" w:themeTint="33"/>
        </w:pBdr>
        <w:rPr>
          <w:lang w:eastAsia="en-AU"/>
        </w:rPr>
      </w:pPr>
      <w:r w:rsidRPr="00B9574B">
        <w:rPr>
          <w:lang w:eastAsia="en-AU"/>
        </w:rPr>
        <w:t xml:space="preserve">The Agreement predates the </w:t>
      </w:r>
      <w:r w:rsidR="00B9574B" w:rsidRPr="00B9574B">
        <w:rPr>
          <w:lang w:eastAsia="en-AU"/>
        </w:rPr>
        <w:t>National</w:t>
      </w:r>
      <w:r w:rsidRPr="00B9574B">
        <w:rPr>
          <w:lang w:eastAsia="en-AU"/>
        </w:rPr>
        <w:t xml:space="preserve"> Water Initiative, and </w:t>
      </w:r>
      <w:r w:rsidR="00B9574B" w:rsidRPr="00B9574B">
        <w:rPr>
          <w:lang w:eastAsia="en-AU"/>
        </w:rPr>
        <w:t>w</w:t>
      </w:r>
      <w:r w:rsidR="00B44D39" w:rsidRPr="00B9574B">
        <w:rPr>
          <w:lang w:eastAsia="en-AU"/>
        </w:rPr>
        <w:t xml:space="preserve">hile states and territories have adopted many </w:t>
      </w:r>
      <w:r w:rsidRPr="00B9574B">
        <w:rPr>
          <w:lang w:eastAsia="en-AU"/>
        </w:rPr>
        <w:t>National Water Initiative principles</w:t>
      </w:r>
      <w:r w:rsidR="001458EF">
        <w:rPr>
          <w:lang w:eastAsia="en-AU"/>
        </w:rPr>
        <w:t>, the Agreement provides a formal environment for interstate conversations on elements of the National Water Initiative that relate directly to the Basin.</w:t>
      </w:r>
      <w:r w:rsidRPr="00B9574B">
        <w:rPr>
          <w:lang w:eastAsia="en-AU"/>
        </w:rPr>
        <w:t xml:space="preserve"> </w:t>
      </w:r>
      <w:r w:rsidR="000B7BDA">
        <w:rPr>
          <w:lang w:eastAsia="en-AU"/>
        </w:rPr>
        <w:t>There is alignment between the National Water Initiative and the Intergovernmental Agreement, but room for the Agreement to incorporate accountability frameworks, governance arrangements and financial principles.</w:t>
      </w:r>
      <w:r w:rsidR="0006699D">
        <w:rPr>
          <w:lang w:eastAsia="en-AU"/>
        </w:rPr>
        <w:t xml:space="preserve"> </w:t>
      </w:r>
      <w:r w:rsidRPr="00B9574B">
        <w:rPr>
          <w:lang w:eastAsia="en-AU"/>
        </w:rPr>
        <w:t xml:space="preserve">There is also a view that </w:t>
      </w:r>
      <w:r w:rsidR="003216CB" w:rsidRPr="00B9574B">
        <w:rPr>
          <w:lang w:eastAsia="en-AU"/>
        </w:rPr>
        <w:t xml:space="preserve">there is a need for Basin partners to address a clearer </w:t>
      </w:r>
      <w:r w:rsidR="00347E56">
        <w:rPr>
          <w:lang w:eastAsia="en-AU"/>
        </w:rPr>
        <w:t>coordinated</w:t>
      </w:r>
      <w:r w:rsidR="003216CB" w:rsidRPr="00B9574B">
        <w:rPr>
          <w:lang w:eastAsia="en-AU"/>
        </w:rPr>
        <w:t xml:space="preserve"> approach to water resources management across the Basin, </w:t>
      </w:r>
      <w:r w:rsidR="00BA54DB" w:rsidRPr="00B9574B">
        <w:rPr>
          <w:lang w:eastAsia="en-AU"/>
        </w:rPr>
        <w:t>to assess</w:t>
      </w:r>
      <w:r w:rsidR="003216CB" w:rsidRPr="00B9574B">
        <w:rPr>
          <w:lang w:eastAsia="en-AU"/>
        </w:rPr>
        <w:t xml:space="preserve"> current and future climate change impacts, current and future water demands from mining (gas), irrigation and other industries and </w:t>
      </w:r>
      <w:r w:rsidR="00BA54DB" w:rsidRPr="00B9574B">
        <w:rPr>
          <w:lang w:eastAsia="en-AU"/>
        </w:rPr>
        <w:t xml:space="preserve">review </w:t>
      </w:r>
      <w:r w:rsidR="003216CB" w:rsidRPr="00B9574B">
        <w:rPr>
          <w:lang w:eastAsia="en-AU"/>
        </w:rPr>
        <w:t>the current boundaries of the Agreement.</w:t>
      </w:r>
    </w:p>
    <w:p w:rsidR="006C2F81" w:rsidRPr="00B9574B" w:rsidRDefault="006C2F81" w:rsidP="009F3529">
      <w:pPr>
        <w:pStyle w:val="Box1Text"/>
        <w:pBdr>
          <w:top w:val="single" w:sz="4" w:space="17" w:color="F8EAD4" w:themeColor="accent1" w:themeTint="33"/>
        </w:pBdr>
        <w:rPr>
          <w:lang w:eastAsia="en-AU"/>
        </w:rPr>
      </w:pPr>
      <w:r w:rsidRPr="00B9574B">
        <w:rPr>
          <w:lang w:eastAsia="en-AU"/>
        </w:rPr>
        <w:t>Stakeholders interviewed in this review were generally supportive of an evidence-based approach to Basin planning and management</w:t>
      </w:r>
      <w:r w:rsidR="00C25321">
        <w:rPr>
          <w:lang w:eastAsia="en-AU"/>
        </w:rPr>
        <w:t>.</w:t>
      </w:r>
      <w:r w:rsidRPr="00B9574B">
        <w:rPr>
          <w:lang w:eastAsia="en-AU"/>
        </w:rPr>
        <w:t xml:space="preserve"> </w:t>
      </w:r>
      <w:r w:rsidR="00C25321">
        <w:rPr>
          <w:lang w:eastAsia="en-AU"/>
        </w:rPr>
        <w:t xml:space="preserve">This </w:t>
      </w:r>
      <w:r w:rsidR="00804E1E">
        <w:rPr>
          <w:lang w:eastAsia="en-AU"/>
        </w:rPr>
        <w:t xml:space="preserve">demonstrates </w:t>
      </w:r>
      <w:r w:rsidR="00804E1E" w:rsidRPr="00B9574B">
        <w:rPr>
          <w:lang w:eastAsia="en-AU"/>
        </w:rPr>
        <w:t>how</w:t>
      </w:r>
      <w:r w:rsidRPr="00B9574B">
        <w:rPr>
          <w:lang w:eastAsia="en-AU"/>
        </w:rPr>
        <w:t xml:space="preserve"> different policie</w:t>
      </w:r>
      <w:r w:rsidR="00F51A8F">
        <w:rPr>
          <w:lang w:eastAsia="en-AU"/>
        </w:rPr>
        <w:t xml:space="preserve">s lead to outcomes which are </w:t>
      </w:r>
      <w:r w:rsidR="00B9574B" w:rsidRPr="00B9574B">
        <w:rPr>
          <w:lang w:eastAsia="en-AU"/>
        </w:rPr>
        <w:t>supported by measurement criteria</w:t>
      </w:r>
      <w:r w:rsidR="00F51A8F">
        <w:rPr>
          <w:lang w:eastAsia="en-AU"/>
        </w:rPr>
        <w:t>. In turn, these measurement criteria</w:t>
      </w:r>
      <w:r w:rsidRPr="00B9574B">
        <w:rPr>
          <w:lang w:eastAsia="en-AU"/>
        </w:rPr>
        <w:t xml:space="preserve"> can be used to </w:t>
      </w:r>
      <w:r w:rsidR="00B9574B" w:rsidRPr="00B9574B">
        <w:rPr>
          <w:lang w:eastAsia="en-AU"/>
        </w:rPr>
        <w:t>inform</w:t>
      </w:r>
      <w:r w:rsidRPr="00B9574B">
        <w:rPr>
          <w:lang w:eastAsia="en-AU"/>
        </w:rPr>
        <w:t xml:space="preserve"> policy and improve management.</w:t>
      </w:r>
    </w:p>
    <w:p w:rsidR="00581710" w:rsidRPr="00B9574B" w:rsidRDefault="00F51A8F" w:rsidP="009F3529">
      <w:pPr>
        <w:pStyle w:val="Box1Text"/>
        <w:pBdr>
          <w:top w:val="single" w:sz="4" w:space="17" w:color="F8EAD4" w:themeColor="accent1" w:themeTint="33"/>
        </w:pBdr>
        <w:rPr>
          <w:lang w:eastAsia="en-AU"/>
        </w:rPr>
      </w:pPr>
      <w:r>
        <w:rPr>
          <w:lang w:eastAsia="en-AU"/>
        </w:rPr>
        <w:t xml:space="preserve">The Lake Eyre Basin Intergovernmental Review </w:t>
      </w:r>
      <w:r w:rsidR="006C2F81" w:rsidRPr="00B9574B">
        <w:rPr>
          <w:lang w:eastAsia="en-AU"/>
        </w:rPr>
        <w:t>is a useful process to trigger action and improvements. The real issue for many</w:t>
      </w:r>
      <w:r>
        <w:rPr>
          <w:lang w:eastAsia="en-AU"/>
        </w:rPr>
        <w:t xml:space="preserve"> stakeholders</w:t>
      </w:r>
      <w:r w:rsidR="006C2F81" w:rsidRPr="00B9574B">
        <w:rPr>
          <w:lang w:eastAsia="en-AU"/>
        </w:rPr>
        <w:t xml:space="preserve"> was not the frequency of reviews, rather </w:t>
      </w:r>
      <w:r w:rsidR="000B0D82">
        <w:rPr>
          <w:lang w:eastAsia="en-AU"/>
        </w:rPr>
        <w:t>whether or not</w:t>
      </w:r>
      <w:r w:rsidR="000B0D82" w:rsidRPr="00B9574B">
        <w:rPr>
          <w:lang w:eastAsia="en-AU"/>
        </w:rPr>
        <w:t xml:space="preserve"> </w:t>
      </w:r>
      <w:r w:rsidR="006C2F81" w:rsidRPr="00B9574B">
        <w:rPr>
          <w:lang w:eastAsia="en-AU"/>
        </w:rPr>
        <w:t>Governments would heed the results of the review process and take action.</w:t>
      </w:r>
    </w:p>
    <w:p w:rsidR="003C0E1A" w:rsidRDefault="003F6251" w:rsidP="009F3529">
      <w:pPr>
        <w:pStyle w:val="Box1Text"/>
        <w:pBdr>
          <w:top w:val="single" w:sz="4" w:space="17" w:color="F8EAD4" w:themeColor="accent1" w:themeTint="33"/>
        </w:pBdr>
        <w:rPr>
          <w:lang w:eastAsia="en-AU"/>
        </w:rPr>
      </w:pPr>
      <w:r w:rsidRPr="00B9574B">
        <w:rPr>
          <w:lang w:eastAsia="en-AU"/>
        </w:rPr>
        <w:t xml:space="preserve">As a result of this Review, the following draft recommendations </w:t>
      </w:r>
      <w:r w:rsidR="00B9574B" w:rsidRPr="00B9574B">
        <w:rPr>
          <w:lang w:eastAsia="en-AU"/>
        </w:rPr>
        <w:t>are made, subject to validation by the public consultation.</w:t>
      </w:r>
    </w:p>
    <w:p w:rsidR="00F56A22" w:rsidRDefault="00F56A22" w:rsidP="009F3529">
      <w:pPr>
        <w:pStyle w:val="Box1Text"/>
        <w:pBdr>
          <w:top w:val="single" w:sz="4" w:space="17" w:color="F8EAD4" w:themeColor="accent1" w:themeTint="33"/>
        </w:pBdr>
        <w:rPr>
          <w:lang w:eastAsia="en-AU"/>
        </w:rPr>
      </w:pPr>
    </w:p>
    <w:p w:rsidR="003C0E1A" w:rsidRPr="009F3529" w:rsidRDefault="003C0E1A" w:rsidP="001A0E20">
      <w:pPr>
        <w:pStyle w:val="Heading3"/>
      </w:pPr>
      <w:bookmarkStart w:id="2" w:name="_Toc508787825"/>
      <w:r w:rsidRPr="009F3529">
        <w:t>Draft Recommendations</w:t>
      </w:r>
      <w:bookmarkEnd w:id="2"/>
    </w:p>
    <w:p w:rsidR="007E61FB" w:rsidRDefault="00BC33D4" w:rsidP="007A4D07">
      <w:pPr>
        <w:pStyle w:val="Box1Text"/>
        <w:numPr>
          <w:ilvl w:val="0"/>
          <w:numId w:val="29"/>
        </w:numPr>
        <w:pBdr>
          <w:top w:val="single" w:sz="4" w:space="17" w:color="F8EAD4" w:themeColor="accent1" w:themeTint="33"/>
        </w:pBdr>
      </w:pPr>
      <w:r>
        <w:t>Develop a monitoring strategy based on input from the Scientific Advisory Panel that targets prioritised areas and indicators and incorporates the vision for the Lake Eyre Basin.</w:t>
      </w:r>
    </w:p>
    <w:p w:rsidR="006C4D2B" w:rsidRDefault="00AD1B63" w:rsidP="007A4D07">
      <w:pPr>
        <w:pStyle w:val="Box1Text"/>
        <w:numPr>
          <w:ilvl w:val="0"/>
          <w:numId w:val="29"/>
        </w:numPr>
        <w:pBdr>
          <w:top w:val="single" w:sz="4" w:space="17" w:color="F8EAD4" w:themeColor="accent1" w:themeTint="33"/>
        </w:pBdr>
      </w:pPr>
      <w:r>
        <w:t xml:space="preserve">Scientific Advisory Panel </w:t>
      </w:r>
      <w:r w:rsidR="001458EF">
        <w:t xml:space="preserve">and Community Advisory Committee </w:t>
      </w:r>
      <w:r>
        <w:t>to develop Key Performance Indicators which will allow Agreement processes to act proactively to threats and pressures.</w:t>
      </w:r>
      <w:r w:rsidR="006C4D2B" w:rsidRPr="00B9574B">
        <w:t xml:space="preserve"> </w:t>
      </w:r>
    </w:p>
    <w:p w:rsidR="00BC33D4" w:rsidRPr="00B9574B" w:rsidRDefault="00BC33D4" w:rsidP="007A4D07">
      <w:pPr>
        <w:pStyle w:val="Box1Text"/>
        <w:numPr>
          <w:ilvl w:val="0"/>
          <w:numId w:val="29"/>
        </w:numPr>
        <w:pBdr>
          <w:top w:val="single" w:sz="4" w:space="17" w:color="F8EAD4" w:themeColor="accent1" w:themeTint="33"/>
        </w:pBdr>
      </w:pPr>
      <w:r>
        <w:t>Investigate an amendment to the Agreement or a specific Regulation outlining more specific financial arrangements, including budgets</w:t>
      </w:r>
      <w:r w:rsidR="0015531A">
        <w:t xml:space="preserve">  and</w:t>
      </w:r>
      <w:r>
        <w:t xml:space="preserve"> reporting </w:t>
      </w:r>
      <w:r w:rsidR="0015531A">
        <w:t>required to operate the</w:t>
      </w:r>
      <w:r w:rsidR="001A7AE8">
        <w:t xml:space="preserve"> governance</w:t>
      </w:r>
      <w:r w:rsidR="0015531A">
        <w:t xml:space="preserve"> structure</w:t>
      </w:r>
      <w:r w:rsidR="001A7AE8">
        <w:t>s</w:t>
      </w:r>
      <w:r w:rsidR="0015531A">
        <w:t xml:space="preserve"> </w:t>
      </w:r>
      <w:r w:rsidR="001A7AE8">
        <w:t xml:space="preserve">identified within </w:t>
      </w:r>
      <w:r w:rsidR="0015531A">
        <w:t>the Agreement</w:t>
      </w:r>
    </w:p>
    <w:p w:rsidR="00BC33D4" w:rsidRDefault="00BC33D4" w:rsidP="007A4D07">
      <w:pPr>
        <w:pStyle w:val="Box1Text"/>
        <w:numPr>
          <w:ilvl w:val="0"/>
          <w:numId w:val="29"/>
        </w:numPr>
        <w:pBdr>
          <w:top w:val="single" w:sz="4" w:space="17" w:color="F8EAD4" w:themeColor="accent1" w:themeTint="33"/>
        </w:pBdr>
      </w:pPr>
      <w:r w:rsidRPr="005752C7">
        <w:t xml:space="preserve">Develop a </w:t>
      </w:r>
      <w:r>
        <w:t xml:space="preserve">new </w:t>
      </w:r>
      <w:r w:rsidRPr="005752C7">
        <w:t>long</w:t>
      </w:r>
      <w:r w:rsidR="0088581C">
        <w:t>-</w:t>
      </w:r>
      <w:r w:rsidRPr="005752C7">
        <w:t xml:space="preserve">term action plan for the Lake Eyre Basin </w:t>
      </w:r>
      <w:r>
        <w:t xml:space="preserve">to address </w:t>
      </w:r>
      <w:r w:rsidR="00CF18EC">
        <w:t>cross-border</w:t>
      </w:r>
      <w:r>
        <w:t xml:space="preserve"> impacts.</w:t>
      </w:r>
    </w:p>
    <w:p w:rsidR="006C4D2B" w:rsidRPr="00B9574B" w:rsidRDefault="00044614" w:rsidP="007A4D07">
      <w:pPr>
        <w:pStyle w:val="Box1Text"/>
        <w:numPr>
          <w:ilvl w:val="0"/>
          <w:numId w:val="29"/>
        </w:numPr>
        <w:pBdr>
          <w:top w:val="single" w:sz="4" w:space="17" w:color="F8EAD4" w:themeColor="accent1" w:themeTint="33"/>
        </w:pBdr>
      </w:pPr>
      <w:r>
        <w:t>Develop a review and reporting process for the efficacy of Policies and Strategies adopted by the Ministerial Forum.</w:t>
      </w:r>
    </w:p>
    <w:p w:rsidR="006C4D2B" w:rsidRPr="00B9574B" w:rsidRDefault="00044614" w:rsidP="007A4D07">
      <w:pPr>
        <w:pStyle w:val="Box1Text"/>
        <w:numPr>
          <w:ilvl w:val="0"/>
          <w:numId w:val="29"/>
        </w:numPr>
        <w:pBdr>
          <w:top w:val="single" w:sz="4" w:space="17" w:color="F8EAD4" w:themeColor="accent1" w:themeTint="33"/>
        </w:pBdr>
      </w:pPr>
      <w:r>
        <w:t xml:space="preserve">Use </w:t>
      </w:r>
      <w:r w:rsidR="006C4D2B" w:rsidRPr="00B9574B">
        <w:t>Key Performance Indicators</w:t>
      </w:r>
      <w:r w:rsidR="006D5198">
        <w:t xml:space="preserve"> developed as per </w:t>
      </w:r>
      <w:r>
        <w:t>R</w:t>
      </w:r>
      <w:r w:rsidR="006D5198">
        <w:t>ecommendation iii</w:t>
      </w:r>
      <w:r w:rsidR="006C4D2B" w:rsidRPr="00B9574B">
        <w:t xml:space="preserve"> to act as triggers for management actions</w:t>
      </w:r>
      <w:r w:rsidR="00AD1B63">
        <w:t xml:space="preserve"> as part of a risk based precautionary approach</w:t>
      </w:r>
      <w:r w:rsidR="006C4D2B" w:rsidRPr="00B9574B">
        <w:t>.</w:t>
      </w:r>
    </w:p>
    <w:p w:rsidR="006C4D2B" w:rsidRPr="00B9574B" w:rsidRDefault="006C4D2B" w:rsidP="007A4D07">
      <w:pPr>
        <w:pStyle w:val="Box1Text"/>
        <w:numPr>
          <w:ilvl w:val="0"/>
          <w:numId w:val="29"/>
        </w:numPr>
        <w:pBdr>
          <w:top w:val="single" w:sz="4" w:space="17" w:color="F8EAD4" w:themeColor="accent1" w:themeTint="33"/>
        </w:pBdr>
      </w:pPr>
      <w:r w:rsidRPr="00B9574B">
        <w:t xml:space="preserve">Explore the feasibility and potential benefits of using future scenarios to assess potential threats, pressures and opportunities. </w:t>
      </w:r>
    </w:p>
    <w:p w:rsidR="006C4D2B" w:rsidRDefault="006C4D2B" w:rsidP="007A4D07">
      <w:pPr>
        <w:pStyle w:val="Box1Text"/>
        <w:numPr>
          <w:ilvl w:val="0"/>
          <w:numId w:val="29"/>
        </w:numPr>
        <w:pBdr>
          <w:top w:val="single" w:sz="4" w:space="17" w:color="F8EAD4" w:themeColor="accent1" w:themeTint="33"/>
        </w:pBdr>
      </w:pPr>
      <w:r w:rsidRPr="00B9574B">
        <w:t xml:space="preserve">Investigate the connections between the Lake Eyre Basin surface water and the Great Artesian Basin groundwater to assess whether there is </w:t>
      </w:r>
      <w:r w:rsidR="00CD61A3">
        <w:t>need</w:t>
      </w:r>
      <w:r w:rsidRPr="00B9574B">
        <w:t xml:space="preserve"> for joint management in the future.</w:t>
      </w:r>
    </w:p>
    <w:p w:rsidR="00044614" w:rsidRPr="00B9574B" w:rsidRDefault="00044614" w:rsidP="007A4D07">
      <w:pPr>
        <w:pStyle w:val="Box1Text"/>
        <w:numPr>
          <w:ilvl w:val="0"/>
          <w:numId w:val="29"/>
        </w:numPr>
        <w:pBdr>
          <w:top w:val="single" w:sz="4" w:space="17" w:color="F8EAD4" w:themeColor="accent1" w:themeTint="33"/>
        </w:pBdr>
      </w:pPr>
      <w:r>
        <w:t>Investigate the options of amending the Agreement to include outlining the operation of the Scientific Advisory Panel and the Community Advisory Committee, or developing a Regulation to the Agreement to this effect.</w:t>
      </w:r>
    </w:p>
    <w:p w:rsidR="00A55FAA" w:rsidRPr="00B9574B" w:rsidRDefault="00AD1B63" w:rsidP="00A55FAA">
      <w:pPr>
        <w:pStyle w:val="Box1Text"/>
        <w:numPr>
          <w:ilvl w:val="0"/>
          <w:numId w:val="29"/>
        </w:numPr>
        <w:pBdr>
          <w:top w:val="single" w:sz="4" w:space="17" w:color="F8EAD4" w:themeColor="accent1" w:themeTint="33"/>
        </w:pBdr>
      </w:pPr>
      <w:r>
        <w:t>Create a sub-committee derived from the Scientific Advisory Panel and Community Advisory Committee</w:t>
      </w:r>
      <w:r w:rsidR="00044614">
        <w:t xml:space="preserve"> to advise on any</w:t>
      </w:r>
      <w:r w:rsidR="006C4D2B" w:rsidRPr="00B9574B">
        <w:t xml:space="preserve"> climate change impacts. </w:t>
      </w:r>
    </w:p>
    <w:p w:rsidR="003C0E1A" w:rsidRDefault="009F3529" w:rsidP="004D0188">
      <w:pPr>
        <w:pStyle w:val="Box1Text"/>
        <w:numPr>
          <w:ilvl w:val="0"/>
          <w:numId w:val="29"/>
        </w:numPr>
        <w:pBdr>
          <w:top w:val="single" w:sz="4" w:space="17" w:color="F8EAD4" w:themeColor="accent1" w:themeTint="33"/>
        </w:pBdr>
      </w:pPr>
      <w:r w:rsidRPr="004D0188">
        <w:rPr>
          <w:noProof/>
          <w:lang w:eastAsia="en-AU"/>
        </w:rPr>
        <mc:AlternateContent>
          <mc:Choice Requires="wps">
            <w:drawing>
              <wp:anchor distT="0" distB="0" distL="114300" distR="114300" simplePos="0" relativeHeight="251660800" behindDoc="1" locked="0" layoutInCell="1" allowOverlap="1" wp14:anchorId="43771B0C" wp14:editId="4B558648">
                <wp:simplePos x="0" y="0"/>
                <wp:positionH relativeFrom="page">
                  <wp:posOffset>415901</wp:posOffset>
                </wp:positionH>
                <wp:positionV relativeFrom="margin">
                  <wp:align>bottom</wp:align>
                </wp:positionV>
                <wp:extent cx="6631041" cy="9484913"/>
                <wp:effectExtent l="0" t="0" r="0" b="2540"/>
                <wp:wrapNone/>
                <wp:docPr id="31" name="Rectangle 31"/>
                <wp:cNvGraphicFramePr/>
                <a:graphic xmlns:a="http://schemas.openxmlformats.org/drawingml/2006/main">
                  <a:graphicData uri="http://schemas.microsoft.com/office/word/2010/wordprocessingShape">
                    <wps:wsp>
                      <wps:cNvSpPr/>
                      <wps:spPr>
                        <a:xfrm>
                          <a:off x="0" y="0"/>
                          <a:ext cx="6631041" cy="9484913"/>
                        </a:xfrm>
                        <a:prstGeom prst="rect">
                          <a:avLst/>
                        </a:prstGeom>
                        <a:solidFill>
                          <a:srgbClr val="DD982A">
                            <a:lumMod val="20000"/>
                            <a:lumOff val="80000"/>
                          </a:srgbClr>
                        </a:solidFill>
                        <a:ln w="12700" cap="flat" cmpd="sng" algn="ctr">
                          <a:noFill/>
                          <a:prstDash val="solid"/>
                          <a:miter lim="800000"/>
                        </a:ln>
                        <a:effectLst/>
                      </wps:spPr>
                      <wps:txbx>
                        <w:txbxContent>
                          <w:p w:rsidR="00DB2192" w:rsidRDefault="00DB2192" w:rsidP="009F3529">
                            <w:pPr>
                              <w:jc w:val="center"/>
                            </w:pPr>
                          </w:p>
                          <w:p w:rsidR="00DB2192" w:rsidRDefault="00DB2192" w:rsidP="009F3529">
                            <w:pPr>
                              <w:jc w:val="center"/>
                            </w:pPr>
                          </w:p>
                          <w:p w:rsidR="00DB2192" w:rsidRDefault="00DB2192" w:rsidP="009F35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71B0C" id="Rectangle 31" o:spid="_x0000_s1030" style="position:absolute;left:0;text-align:left;margin-left:32.75pt;margin-top:0;width:522.15pt;height:746.85pt;z-index:-251655680;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" fillcolor="#f8ead4" stroked="f" strokeweight="1pt">
                <v:textbox>
                  <w:txbxContent>
                    <w:p w:rsidR="00DB2192" w:rsidRDefault="00DB2192" w:rsidP="009F3529">
                      <w:pPr>
                        <w:jc w:val="center"/>
                      </w:pPr>
                    </w:p>
                    <w:p w:rsidR="00DB2192" w:rsidRDefault="00DB2192" w:rsidP="009F3529">
                      <w:pPr>
                        <w:jc w:val="center"/>
                      </w:pPr>
                    </w:p>
                    <w:p w:rsidR="00DB2192" w:rsidRDefault="00DB2192" w:rsidP="009F3529">
                      <w:pPr>
                        <w:jc w:val="center"/>
                      </w:pPr>
                    </w:p>
                  </w:txbxContent>
                </v:textbox>
                <w10:wrap anchorx="page" anchory="margin"/>
              </v:rect>
            </w:pict>
          </mc:Fallback>
        </mc:AlternateContent>
      </w:r>
      <w:r w:rsidR="006C4D2B" w:rsidRPr="00B9574B">
        <w:t>Assess current and future water demands</w:t>
      </w:r>
      <w:r w:rsidR="00044614">
        <w:t xml:space="preserve"> across the Basin</w:t>
      </w:r>
      <w:r w:rsidR="006C4D2B" w:rsidRPr="00B9574B">
        <w:t xml:space="preserve"> from development, agriculture and other industry.</w:t>
      </w:r>
    </w:p>
    <w:p w:rsidR="00AD1B63" w:rsidRDefault="006C4D2B" w:rsidP="004D0188">
      <w:pPr>
        <w:pStyle w:val="Box1Text"/>
        <w:numPr>
          <w:ilvl w:val="0"/>
          <w:numId w:val="29"/>
        </w:numPr>
        <w:pBdr>
          <w:top w:val="single" w:sz="4" w:space="17" w:color="F8EAD4" w:themeColor="accent1" w:themeTint="33"/>
        </w:pBdr>
      </w:pPr>
      <w:r w:rsidRPr="00B9574B">
        <w:t xml:space="preserve">Assess whether current boundaries of the Lake Eyre Basin Intergovernmental Agreement are </w:t>
      </w:r>
      <w:r w:rsidR="00044614">
        <w:t>still suitable for management of the</w:t>
      </w:r>
      <w:r w:rsidRPr="00B9574B">
        <w:t xml:space="preserve"> </w:t>
      </w:r>
      <w:r w:rsidR="00A87371">
        <w:t xml:space="preserve">water resources </w:t>
      </w:r>
      <w:r w:rsidRPr="00B9574B">
        <w:t>of the Lake Eyre Basin</w:t>
      </w:r>
      <w:r w:rsidR="00A87371">
        <w:t xml:space="preserve">, and if changes are made, whether new parties should be invited to join the Agreement such as New South Wales. </w:t>
      </w:r>
    </w:p>
    <w:p w:rsidR="006C4D2B" w:rsidRPr="00B9574B" w:rsidRDefault="00314E13" w:rsidP="004D0188">
      <w:pPr>
        <w:pStyle w:val="Box1Text"/>
        <w:numPr>
          <w:ilvl w:val="0"/>
          <w:numId w:val="29"/>
        </w:numPr>
        <w:pBdr>
          <w:top w:val="single" w:sz="4" w:space="17" w:color="F8EAD4" w:themeColor="accent1" w:themeTint="33"/>
        </w:pBdr>
      </w:pPr>
      <w:r>
        <w:t>Using the Lake Eyre Vision and Strategic Adaptive Management Framework, investigate utility of developing a strategic planning framework to encompass a coordinated basin wide approach for management of the Basin.</w:t>
      </w:r>
      <w:r w:rsidDel="00314E13">
        <w:t xml:space="preserve"> </w:t>
      </w:r>
    </w:p>
    <w:p w:rsidR="006C4D2B" w:rsidRDefault="006C4D2B" w:rsidP="004D0188">
      <w:pPr>
        <w:pStyle w:val="Box1Text"/>
        <w:numPr>
          <w:ilvl w:val="0"/>
          <w:numId w:val="29"/>
        </w:numPr>
        <w:pBdr>
          <w:top w:val="single" w:sz="4" w:space="17" w:color="F8EAD4" w:themeColor="accent1" w:themeTint="33"/>
        </w:pBdr>
      </w:pPr>
      <w:r w:rsidRPr="00B9574B">
        <w:t xml:space="preserve">Revise the roles and responsibilities of the Community Advisory Committee and Scientific Advisory Panel to reflect the role they would take </w:t>
      </w:r>
      <w:r w:rsidR="00AD1B63">
        <w:t>developing</w:t>
      </w:r>
      <w:r w:rsidRPr="00B9574B">
        <w:t xml:space="preserve"> Key Performance Indicator</w:t>
      </w:r>
      <w:r w:rsidR="00AD1B63">
        <w:t xml:space="preserve">s </w:t>
      </w:r>
      <w:r w:rsidRPr="00B9574B">
        <w:t xml:space="preserve">and </w:t>
      </w:r>
      <w:r w:rsidR="0088581C">
        <w:t>whole-of-Basin</w:t>
      </w:r>
      <w:r w:rsidRPr="00B9574B">
        <w:t xml:space="preserve"> management.</w:t>
      </w:r>
    </w:p>
    <w:p w:rsidR="00605B0E" w:rsidRPr="00B9574B" w:rsidRDefault="003B70CD" w:rsidP="004D0188">
      <w:pPr>
        <w:pStyle w:val="Box1Text"/>
        <w:numPr>
          <w:ilvl w:val="0"/>
          <w:numId w:val="29"/>
        </w:numPr>
        <w:pBdr>
          <w:top w:val="single" w:sz="4" w:space="17" w:color="F8EAD4" w:themeColor="accent1" w:themeTint="33"/>
        </w:pBdr>
      </w:pPr>
      <w:r>
        <w:t>Expand amendments to Agreement or Regulations to the Agreement to incorporate clearer accountability frameworks and decision making processes</w:t>
      </w:r>
      <w:r w:rsidR="00AD208C">
        <w:t>.</w:t>
      </w:r>
    </w:p>
    <w:p w:rsidR="006C4D2B" w:rsidRPr="00B9574B" w:rsidRDefault="006C4D2B" w:rsidP="004D0188">
      <w:pPr>
        <w:pStyle w:val="Box1Text"/>
        <w:numPr>
          <w:ilvl w:val="0"/>
          <w:numId w:val="29"/>
        </w:numPr>
        <w:pBdr>
          <w:top w:val="single" w:sz="4" w:space="17" w:color="F8EAD4" w:themeColor="accent1" w:themeTint="33"/>
        </w:pBdr>
      </w:pPr>
      <w:r w:rsidRPr="00B9574B">
        <w:t>Increase the frequency of the</w:t>
      </w:r>
      <w:r w:rsidR="00044614">
        <w:t xml:space="preserve"> analysis informed by monitoring programs</w:t>
      </w:r>
      <w:r w:rsidRPr="00B9574B">
        <w:t xml:space="preserve"> </w:t>
      </w:r>
      <w:r w:rsidR="00044614">
        <w:t>(such as</w:t>
      </w:r>
      <w:r w:rsidR="006E08C6">
        <w:t xml:space="preserve"> the </w:t>
      </w:r>
      <w:r w:rsidRPr="00B9574B">
        <w:t>Lake Eyre Basin Rivers Assessment</w:t>
      </w:r>
      <w:r w:rsidR="00044614">
        <w:t>)</w:t>
      </w:r>
      <w:r w:rsidRPr="00B9574B">
        <w:t xml:space="preserve"> based on advice from</w:t>
      </w:r>
      <w:r w:rsidR="002455E9">
        <w:t xml:space="preserve"> the</w:t>
      </w:r>
      <w:r w:rsidRPr="00B9574B">
        <w:t xml:space="preserve"> Scientific Advisory Panel.</w:t>
      </w:r>
    </w:p>
    <w:p w:rsidR="006C4D2B" w:rsidRPr="00486572" w:rsidRDefault="006C4D2B" w:rsidP="004D0188">
      <w:pPr>
        <w:pStyle w:val="Box1Text"/>
        <w:numPr>
          <w:ilvl w:val="0"/>
          <w:numId w:val="29"/>
        </w:numPr>
        <w:pBdr>
          <w:top w:val="single" w:sz="4" w:space="17" w:color="F8EAD4" w:themeColor="accent1" w:themeTint="33"/>
        </w:pBdr>
      </w:pPr>
      <w:r w:rsidRPr="00B9574B">
        <w:t>Maintain a 10 year review cycle of the Intergovernmental Agreement.</w:t>
      </w:r>
      <w:r w:rsidR="00486572">
        <w:tab/>
      </w:r>
    </w:p>
    <w:bookmarkStart w:id="3" w:name="_Toc508787826"/>
    <w:p w:rsidR="006C133A" w:rsidRPr="00AD29DF" w:rsidRDefault="00C00DF2" w:rsidP="00C00DF2">
      <w:pPr>
        <w:pStyle w:val="Heading1"/>
        <w:rPr>
          <w:lang w:eastAsia="en-AU"/>
        </w:rPr>
      </w:pPr>
      <w:r w:rsidRPr="00AD29DF">
        <w:rPr>
          <w:noProof/>
          <w:lang w:eastAsia="en-AU"/>
        </w:rPr>
        <mc:AlternateContent>
          <mc:Choice Requires="wps">
            <w:drawing>
              <wp:anchor distT="0" distB="0" distL="114300" distR="114300" simplePos="0" relativeHeight="251650560" behindDoc="0" locked="1" layoutInCell="1" allowOverlap="1" wp14:anchorId="2B0D59B7" wp14:editId="3A3787FD">
                <wp:simplePos x="0" y="0"/>
                <wp:positionH relativeFrom="column">
                  <wp:posOffset>-468630</wp:posOffset>
                </wp:positionH>
                <wp:positionV relativeFrom="line">
                  <wp:posOffset>83820</wp:posOffset>
                </wp:positionV>
                <wp:extent cx="287640" cy="287640"/>
                <wp:effectExtent l="0" t="0" r="0" b="0"/>
                <wp:wrapNone/>
                <wp:docPr id="14" name="Rectangle 14"/>
                <wp:cNvGraphicFramePr/>
                <a:graphic xmlns:a="http://schemas.openxmlformats.org/drawingml/2006/main">
                  <a:graphicData uri="http://schemas.microsoft.com/office/word/2010/wordprocessingShape">
                    <wps:wsp>
                      <wps:cNvSpPr/>
                      <wps:spPr>
                        <a:xfrm>
                          <a:off x="0" y="0"/>
                          <a:ext cx="287640" cy="2876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4127C" id="Rectangle 14" o:spid="_x0000_s1026" style="position:absolute;margin-left:-36.9pt;margin-top:6.6pt;width:22.65pt;height:22.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" fillcolor="#dd982a [3204]" stroked="f" strokeweight="1pt">
                <w10:wrap anchory="line"/>
                <w10:anchorlock/>
              </v:rect>
            </w:pict>
          </mc:Fallback>
        </mc:AlternateContent>
      </w:r>
      <w:r w:rsidR="00F230D1" w:rsidRPr="00AD29DF">
        <w:rPr>
          <w:lang w:eastAsia="en-AU"/>
        </w:rPr>
        <w:t>1.</w:t>
      </w:r>
      <w:r w:rsidR="00F230D1" w:rsidRPr="00AD29DF">
        <w:rPr>
          <w:lang w:eastAsia="en-AU"/>
        </w:rPr>
        <w:tab/>
      </w:r>
      <w:r w:rsidR="00B602F0" w:rsidRPr="00AD29DF">
        <w:rPr>
          <w:lang w:eastAsia="en-AU"/>
        </w:rPr>
        <w:t>Introduction</w:t>
      </w:r>
      <w:bookmarkEnd w:id="3"/>
    </w:p>
    <w:p w:rsidR="002D7950" w:rsidRPr="00AD29DF" w:rsidRDefault="002D7950" w:rsidP="005F2CE5">
      <w:pPr>
        <w:pStyle w:val="Heading2Numbered"/>
      </w:pPr>
      <w:bookmarkStart w:id="4" w:name="_Toc368037581"/>
      <w:bookmarkStart w:id="5" w:name="_Toc508787827"/>
      <w:r w:rsidRPr="00AD29DF">
        <w:t>Background</w:t>
      </w:r>
      <w:bookmarkEnd w:id="4"/>
      <w:bookmarkEnd w:id="5"/>
      <w:r w:rsidRPr="00AD29DF">
        <w:t xml:space="preserve"> </w:t>
      </w:r>
    </w:p>
    <w:p w:rsidR="002D7950" w:rsidRPr="00AD29DF" w:rsidRDefault="002D7950" w:rsidP="00B44837">
      <w:pPr>
        <w:pStyle w:val="Heading4"/>
      </w:pPr>
      <w:bookmarkStart w:id="6" w:name="_Toc368037582"/>
      <w:r w:rsidRPr="00AD29DF">
        <w:t>The Lake Eyre Basin</w:t>
      </w:r>
      <w:bookmarkEnd w:id="6"/>
    </w:p>
    <w:p w:rsidR="00666545" w:rsidRDefault="002D7950" w:rsidP="002D7950">
      <w:r w:rsidRPr="00AD29DF">
        <w:t xml:space="preserve">The </w:t>
      </w:r>
      <w:r w:rsidR="008950A8">
        <w:t xml:space="preserve">Lake Eyre Basin </w:t>
      </w:r>
      <w:r w:rsidRPr="00AD29DF">
        <w:t>covers an area of 1.2 million km</w:t>
      </w:r>
      <w:r w:rsidRPr="00AD29DF">
        <w:rPr>
          <w:vertAlign w:val="superscript"/>
        </w:rPr>
        <w:t>2</w:t>
      </w:r>
      <w:r w:rsidRPr="00AD29DF">
        <w:t xml:space="preserve"> and is one of the largest internally draining river systems in the world. Around 60,000 people live and work in the Basin, and the area supports a range of social and economic activities</w:t>
      </w:r>
      <w:r w:rsidR="00D576F2">
        <w:t xml:space="preserve"> such as</w:t>
      </w:r>
      <w:r w:rsidR="00D576F2" w:rsidRPr="00AD29DF">
        <w:t xml:space="preserve"> agriculture, mining and tourism, contributing to economic development of </w:t>
      </w:r>
      <w:r w:rsidR="00D576F2">
        <w:t>Queensland, South Australia</w:t>
      </w:r>
      <w:r w:rsidR="00D576F2" w:rsidRPr="00AD29DF">
        <w:t xml:space="preserve"> and </w:t>
      </w:r>
      <w:r w:rsidR="00D576F2">
        <w:t>the Northern Territory</w:t>
      </w:r>
      <w:r w:rsidR="00D576F2" w:rsidRPr="00AD29DF">
        <w:t>.</w:t>
      </w:r>
      <w:r w:rsidR="0056790B" w:rsidDel="0056790B">
        <w:t xml:space="preserve"> </w:t>
      </w:r>
    </w:p>
    <w:p w:rsidR="002D7950" w:rsidRPr="00AD29DF" w:rsidRDefault="00D576F2" w:rsidP="002D7950">
      <w:r>
        <w:t>I</w:t>
      </w:r>
      <w:r w:rsidR="002D7950" w:rsidRPr="00AD29DF">
        <w:t xml:space="preserve">n addition to </w:t>
      </w:r>
      <w:r w:rsidR="00F74C84">
        <w:t xml:space="preserve">containing </w:t>
      </w:r>
      <w:r w:rsidR="002D7950" w:rsidRPr="00AD29DF">
        <w:t>nationally i</w:t>
      </w:r>
      <w:r w:rsidR="00BA765E">
        <w:t>mportant natural resources</w:t>
      </w:r>
      <w:r w:rsidR="00F74C84">
        <w:t>,</w:t>
      </w:r>
      <w:r w:rsidR="00BA765E">
        <w:t xml:space="preserve"> </w:t>
      </w:r>
      <w:r w:rsidR="00F74C84">
        <w:t>t</w:t>
      </w:r>
      <w:r w:rsidR="00BA765E">
        <w:t xml:space="preserve">he Lake Eyre </w:t>
      </w:r>
      <w:r w:rsidR="002D7950" w:rsidRPr="00AD29DF">
        <w:t>Basin is closely intertwined with the G</w:t>
      </w:r>
      <w:r w:rsidR="00BA765E">
        <w:t>reat Artesian Basin,</w:t>
      </w:r>
      <w:r w:rsidR="002D7950" w:rsidRPr="00AD29DF">
        <w:t xml:space="preserve"> which means at peak flow the combined systems contain over a </w:t>
      </w:r>
      <w:r w:rsidR="000B0D82">
        <w:t>quarter</w:t>
      </w:r>
      <w:r w:rsidR="000B0D82" w:rsidRPr="00AD29DF">
        <w:t xml:space="preserve"> </w:t>
      </w:r>
      <w:r w:rsidR="002D7950" w:rsidRPr="00AD29DF">
        <w:t>of Australia’s fresh water. Rainfall and runoff are highly variable across the</w:t>
      </w:r>
      <w:r w:rsidR="00BA765E">
        <w:t xml:space="preserve"> Lake Eyre</w:t>
      </w:r>
      <w:r w:rsidR="002D7950" w:rsidRPr="00AD29DF">
        <w:t xml:space="preserve"> Basin. </w:t>
      </w:r>
      <w:r w:rsidR="00E16F38">
        <w:t xml:space="preserve">The </w:t>
      </w:r>
      <w:r w:rsidR="002D7950" w:rsidRPr="00AD29DF">
        <w:t>Basin ecosystems are unique and diverse,</w:t>
      </w:r>
      <w:r w:rsidR="000B0D82">
        <w:t xml:space="preserve"> and</w:t>
      </w:r>
      <w:r w:rsidR="002D7950" w:rsidRPr="00AD29DF">
        <w:t xml:space="preserve"> home to the </w:t>
      </w:r>
      <w:proofErr w:type="spellStart"/>
      <w:r w:rsidR="002D7950" w:rsidRPr="00AD29DF">
        <w:t>Ma</w:t>
      </w:r>
      <w:r w:rsidR="00C46A71">
        <w:t>l</w:t>
      </w:r>
      <w:r w:rsidR="002D7950" w:rsidRPr="00AD29DF">
        <w:t>ku</w:t>
      </w:r>
      <w:r w:rsidR="00C46A71">
        <w:t>m</w:t>
      </w:r>
      <w:r w:rsidR="002D7950" w:rsidRPr="00AD29DF">
        <w:t>ba</w:t>
      </w:r>
      <w:r w:rsidR="00C46A71">
        <w:t>-</w:t>
      </w:r>
      <w:r w:rsidR="002D7950" w:rsidRPr="00AD29DF">
        <w:t>Coongie</w:t>
      </w:r>
      <w:proofErr w:type="spellEnd"/>
      <w:r w:rsidR="002D7950" w:rsidRPr="00AD29DF">
        <w:t xml:space="preserve"> Lakes National </w:t>
      </w:r>
      <w:r w:rsidR="00C46A71">
        <w:t>P</w:t>
      </w:r>
      <w:r w:rsidR="00C46A71" w:rsidRPr="00AD29DF">
        <w:t>ark</w:t>
      </w:r>
      <w:r w:rsidR="008868BB">
        <w:t xml:space="preserve"> which is incorporated within </w:t>
      </w:r>
      <w:proofErr w:type="spellStart"/>
      <w:proofErr w:type="gramStart"/>
      <w:r w:rsidR="008868BB">
        <w:t>Coongie</w:t>
      </w:r>
      <w:proofErr w:type="spellEnd"/>
      <w:r w:rsidR="008868BB">
        <w:t xml:space="preserve"> Lakes</w:t>
      </w:r>
      <w:proofErr w:type="gramEnd"/>
      <w:r w:rsidR="008868BB">
        <w:t xml:space="preserve"> wetland,</w:t>
      </w:r>
      <w:r w:rsidR="002D7950" w:rsidRPr="00AD29DF">
        <w:t xml:space="preserve"> a recognised </w:t>
      </w:r>
      <w:proofErr w:type="spellStart"/>
      <w:r w:rsidR="00C46A71">
        <w:t>Ramsar</w:t>
      </w:r>
      <w:proofErr w:type="spellEnd"/>
      <w:r w:rsidR="00C46A71">
        <w:t xml:space="preserve"> </w:t>
      </w:r>
      <w:r w:rsidR="002D7950" w:rsidRPr="00AD29DF">
        <w:t>wetland</w:t>
      </w:r>
      <w:r w:rsidR="00C46A71">
        <w:t xml:space="preserve"> of international importance</w:t>
      </w:r>
      <w:r w:rsidR="002D7950" w:rsidRPr="00AD29DF">
        <w:t>.</w:t>
      </w:r>
    </w:p>
    <w:p w:rsidR="002D7950" w:rsidRPr="00AD29DF" w:rsidRDefault="002D7950" w:rsidP="002D7950">
      <w:r w:rsidRPr="00AD29DF">
        <w:t>The coverage of</w:t>
      </w:r>
      <w:r w:rsidR="00D576F2">
        <w:t xml:space="preserve"> the 2000 Lake Eyre Basin </w:t>
      </w:r>
      <w:r w:rsidR="00BA765E">
        <w:t xml:space="preserve">Intergovernmental </w:t>
      </w:r>
      <w:r w:rsidR="00D576F2">
        <w:t xml:space="preserve">Agreement </w:t>
      </w:r>
      <w:r w:rsidRPr="00AD29DF">
        <w:t xml:space="preserve">includes: </w:t>
      </w:r>
      <w:r w:rsidRPr="00AD29DF">
        <w:rPr>
          <w:lang w:eastAsia="en-AU"/>
        </w:rPr>
        <w:t>the Cooper Creek system (including the Thomson and Barcoo Rivers), the Georgina and Diamantina River systems within Queensland and South Australia ending at Lake Eyre</w:t>
      </w:r>
      <w:r w:rsidR="00082253">
        <w:rPr>
          <w:lang w:eastAsia="en-AU"/>
        </w:rPr>
        <w:t>. The Northern Territory portion of the Basin was added in 2004, when the Northern Territory became a signatory to the Agreement. The western South Australian basins were also included at that time.</w:t>
      </w:r>
      <w:r w:rsidRPr="00AD29DF">
        <w:rPr>
          <w:lang w:eastAsia="en-AU"/>
        </w:rPr>
        <w:t xml:space="preserve"> </w:t>
      </w:r>
    </w:p>
    <w:p w:rsidR="002D7950" w:rsidRDefault="00D65855" w:rsidP="002D7950">
      <w:pPr>
        <w:pStyle w:val="Bullet1"/>
        <w:numPr>
          <w:ilvl w:val="0"/>
          <w:numId w:val="0"/>
        </w:numPr>
        <w:rPr>
          <w:lang w:eastAsia="en-AU"/>
        </w:rPr>
      </w:pPr>
      <w:r>
        <w:rPr>
          <w:noProof/>
          <w:lang w:eastAsia="en-AU"/>
        </w:rPr>
        <w:drawing>
          <wp:anchor distT="0" distB="0" distL="114300" distR="114300" simplePos="0" relativeHeight="251667968" behindDoc="0" locked="0" layoutInCell="1" allowOverlap="1" wp14:anchorId="7F68CBD3" wp14:editId="72605276">
            <wp:simplePos x="0" y="0"/>
            <wp:positionH relativeFrom="column">
              <wp:posOffset>-312420</wp:posOffset>
            </wp:positionH>
            <wp:positionV relativeFrom="paragraph">
              <wp:posOffset>282575</wp:posOffset>
            </wp:positionV>
            <wp:extent cx="6396355" cy="3860800"/>
            <wp:effectExtent l="0" t="0" r="444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71106 PRO10127 Lake Eyre Chronology (002).jpg"/>
                    <pic:cNvPicPr/>
                  </pic:nvPicPr>
                  <pic:blipFill>
                    <a:blip r:embed="rId20">
                      <a:extLst>
                        <a:ext uri="{28A0092B-C50C-407E-A947-70E740481C1C}">
                          <a14:useLocalDpi xmlns:a14="http://schemas.microsoft.com/office/drawing/2010/main" val="0"/>
                        </a:ext>
                      </a:extLst>
                    </a:blip>
                    <a:stretch>
                      <a:fillRect/>
                    </a:stretch>
                  </pic:blipFill>
                  <pic:spPr>
                    <a:xfrm>
                      <a:off x="0" y="0"/>
                      <a:ext cx="6396355" cy="3860800"/>
                    </a:xfrm>
                    <a:prstGeom prst="rect">
                      <a:avLst/>
                    </a:prstGeom>
                  </pic:spPr>
                </pic:pic>
              </a:graphicData>
            </a:graphic>
            <wp14:sizeRelH relativeFrom="page">
              <wp14:pctWidth>0</wp14:pctWidth>
            </wp14:sizeRelH>
            <wp14:sizeRelV relativeFrom="page">
              <wp14:pctHeight>0</wp14:pctHeight>
            </wp14:sizeRelV>
          </wp:anchor>
        </w:drawing>
      </w:r>
      <w:r w:rsidR="002D7950" w:rsidRPr="00AD29DF">
        <w:rPr>
          <w:lang w:eastAsia="en-AU"/>
        </w:rPr>
        <w:t xml:space="preserve">See </w:t>
      </w:r>
      <w:r w:rsidR="000E36C4" w:rsidRPr="00741FB2">
        <w:rPr>
          <w:lang w:eastAsia="en-AU"/>
        </w:rPr>
        <w:t>Appendix</w:t>
      </w:r>
      <w:r w:rsidR="002D7950" w:rsidRPr="006D2547">
        <w:rPr>
          <w:lang w:eastAsia="en-AU"/>
        </w:rPr>
        <w:t xml:space="preserve"> A</w:t>
      </w:r>
      <w:r w:rsidR="002D7950" w:rsidRPr="00AD29DF">
        <w:rPr>
          <w:lang w:eastAsia="en-AU"/>
        </w:rPr>
        <w:t xml:space="preserve"> for a map of the major river catchments, wetlands and settlements covered by the Agreement.</w:t>
      </w:r>
    </w:p>
    <w:p w:rsidR="001B06D2" w:rsidRPr="00AD29DF" w:rsidRDefault="001B06D2" w:rsidP="002D7950">
      <w:pPr>
        <w:pStyle w:val="Bullet1"/>
        <w:numPr>
          <w:ilvl w:val="0"/>
          <w:numId w:val="0"/>
        </w:numPr>
        <w:rPr>
          <w:lang w:eastAsia="en-AU"/>
        </w:rPr>
      </w:pPr>
    </w:p>
    <w:p w:rsidR="003C657D" w:rsidRDefault="003C657D" w:rsidP="001A0E20">
      <w:pPr>
        <w:jc w:val="center"/>
        <w:rPr>
          <w:b/>
        </w:rPr>
      </w:pPr>
      <w:r w:rsidRPr="003C657D">
        <w:rPr>
          <w:b/>
        </w:rPr>
        <w:t>Fig</w:t>
      </w:r>
      <w:r w:rsidR="00804E1E">
        <w:rPr>
          <w:b/>
        </w:rPr>
        <w:t>ure</w:t>
      </w:r>
      <w:r w:rsidRPr="003C657D">
        <w:rPr>
          <w:b/>
        </w:rPr>
        <w:t xml:space="preserve"> 1</w:t>
      </w:r>
      <w:r w:rsidR="007C7A9C">
        <w:rPr>
          <w:b/>
        </w:rPr>
        <w:t>.</w:t>
      </w:r>
      <w:r w:rsidRPr="003C657D">
        <w:rPr>
          <w:b/>
        </w:rPr>
        <w:t xml:space="preserve">  Lake Eyre Basin Intergovernmental Agreement chronology</w:t>
      </w:r>
    </w:p>
    <w:p w:rsidR="00666545" w:rsidRDefault="00666545" w:rsidP="00666545">
      <w:pPr>
        <w:pStyle w:val="Heading4"/>
      </w:pPr>
      <w:r>
        <w:t>Lake Eyre Basin Intergovernmental Agreement</w:t>
      </w:r>
    </w:p>
    <w:p w:rsidR="00666545" w:rsidRPr="00666545" w:rsidRDefault="00666545" w:rsidP="00666545">
      <w:r>
        <w:t>The Lake Eyre Basin Intergovernmental Agreement is between the Australian, Queensland, South Aus</w:t>
      </w:r>
      <w:r w:rsidR="003C3E1E">
        <w:t>tralian and Northern Territory g</w:t>
      </w:r>
      <w:r>
        <w:t xml:space="preserve">overnments. </w:t>
      </w:r>
      <w:r w:rsidR="00AD3859">
        <w:t>Fig</w:t>
      </w:r>
      <w:r w:rsidR="00804E1E">
        <w:t>ure</w:t>
      </w:r>
      <w:r w:rsidR="00AD3859">
        <w:t xml:space="preserve"> 1, above, shows the chronology of the agreement up to the date of this review. </w:t>
      </w:r>
    </w:p>
    <w:p w:rsidR="00E4467C" w:rsidRDefault="006828BC" w:rsidP="002D7950">
      <w:r w:rsidRPr="003C4407">
        <w:rPr>
          <w:noProof/>
          <w:lang w:eastAsia="en-AU"/>
        </w:rPr>
        <mc:AlternateContent>
          <mc:Choice Requires="wpg">
            <w:drawing>
              <wp:anchor distT="0" distB="0" distL="114300" distR="114300" simplePos="0" relativeHeight="251666944" behindDoc="0" locked="0" layoutInCell="1" allowOverlap="1" wp14:anchorId="74487FF6" wp14:editId="1C61ED64">
                <wp:simplePos x="0" y="0"/>
                <wp:positionH relativeFrom="column">
                  <wp:posOffset>1301115</wp:posOffset>
                </wp:positionH>
                <wp:positionV relativeFrom="paragraph">
                  <wp:posOffset>715645</wp:posOffset>
                </wp:positionV>
                <wp:extent cx="2633980" cy="3429635"/>
                <wp:effectExtent l="2222" t="0" r="0" b="0"/>
                <wp:wrapSquare wrapText="bothSides"/>
                <wp:docPr id="44" name="Group 44"/>
                <wp:cNvGraphicFramePr/>
                <a:graphic xmlns:a="http://schemas.openxmlformats.org/drawingml/2006/main">
                  <a:graphicData uri="http://schemas.microsoft.com/office/word/2010/wordprocessingGroup">
                    <wpg:wgp>
                      <wpg:cNvGrpSpPr/>
                      <wpg:grpSpPr>
                        <a:xfrm rot="16200000">
                          <a:off x="0" y="0"/>
                          <a:ext cx="2633980" cy="3429635"/>
                          <a:chOff x="340439" y="-163737"/>
                          <a:chExt cx="2232719" cy="2667820"/>
                        </a:xfrm>
                      </wpg:grpSpPr>
                      <wps:wsp>
                        <wps:cNvPr id="46" name="Oval 46"/>
                        <wps:cNvSpPr/>
                        <wps:spPr>
                          <a:xfrm rot="5400000">
                            <a:off x="1706698" y="-154085"/>
                            <a:ext cx="876112" cy="856808"/>
                          </a:xfrm>
                          <a:prstGeom prst="ellipse">
                            <a:avLst/>
                          </a:prstGeom>
                          <a:solidFill>
                            <a:schemeClr val="accent3"/>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2192" w:rsidRDefault="00DB2192" w:rsidP="00AD4170">
                              <w:pPr>
                                <w:pStyle w:val="NormalWeb"/>
                                <w:spacing w:before="0" w:beforeAutospacing="0" w:after="0" w:afterAutospacing="0" w:line="223" w:lineRule="auto"/>
                                <w:jc w:val="center"/>
                              </w:pPr>
                              <w:r>
                                <w:rPr>
                                  <w:rFonts w:ascii="Calibri" w:eastAsia="Calibri" w:hAnsi="Calibri" w:cs="Calibri"/>
                                  <w:b/>
                                  <w:bCs/>
                                  <w:color w:val="FFFFFF" w:themeColor="background1"/>
                                  <w:kern w:val="24"/>
                                  <w:sz w:val="16"/>
                                  <w:szCs w:val="16"/>
                                  <w:lang w:val="en-AU"/>
                                </w:rPr>
                                <w:t>Lake Eyre Basin Ministerial Forum</w:t>
                              </w:r>
                            </w:p>
                          </w:txbxContent>
                        </wps:txbx>
                        <wps:bodyPr lIns="0" tIns="0" rIns="0" bIns="0" rtlCol="0" anchor="ctr"/>
                      </wps:wsp>
                      <wps:wsp>
                        <wps:cNvPr id="47" name="Oval 47"/>
                        <wps:cNvSpPr/>
                        <wps:spPr>
                          <a:xfrm rot="5400000">
                            <a:off x="1799200" y="1835815"/>
                            <a:ext cx="668268" cy="668268"/>
                          </a:xfrm>
                          <a:prstGeom prst="ellipse">
                            <a:avLst/>
                          </a:prstGeom>
                          <a:solidFill>
                            <a:schemeClr val="accent3"/>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2192" w:rsidRDefault="00DB2192" w:rsidP="00AD4170">
                              <w:pPr>
                                <w:pStyle w:val="NormalWeb"/>
                                <w:spacing w:before="0" w:beforeAutospacing="0" w:after="0" w:afterAutospacing="0" w:line="223" w:lineRule="auto"/>
                                <w:jc w:val="center"/>
                              </w:pPr>
                              <w:r>
                                <w:rPr>
                                  <w:rFonts w:ascii="Calibri" w:eastAsia="Calibri" w:hAnsi="Calibri" w:cs="Calibri"/>
                                  <w:b/>
                                  <w:bCs/>
                                  <w:color w:val="FFFFFF" w:themeColor="background1"/>
                                  <w:kern w:val="24"/>
                                  <w:sz w:val="16"/>
                                  <w:szCs w:val="16"/>
                                  <w:lang w:val="en-AU"/>
                                </w:rPr>
                                <w:t>Lake Eyre Basin Senior Officers Group</w:t>
                              </w:r>
                            </w:p>
                          </w:txbxContent>
                        </wps:txbx>
                        <wps:bodyPr lIns="0" tIns="0" rIns="0" bIns="0" rtlCol="0" anchor="ctr"/>
                      </wps:wsp>
                      <wps:wsp>
                        <wps:cNvPr id="49" name="Oval 49"/>
                        <wps:cNvSpPr/>
                        <wps:spPr>
                          <a:xfrm rot="5400000">
                            <a:off x="349636" y="-77280"/>
                            <a:ext cx="691674" cy="710067"/>
                          </a:xfrm>
                          <a:prstGeom prst="ellipse">
                            <a:avLst/>
                          </a:prstGeom>
                          <a:solidFill>
                            <a:schemeClr val="accent3"/>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2192" w:rsidRDefault="00DB2192" w:rsidP="00AD4170">
                              <w:pPr>
                                <w:pStyle w:val="NormalWeb"/>
                                <w:spacing w:before="0" w:beforeAutospacing="0" w:after="0" w:afterAutospacing="0" w:line="223" w:lineRule="auto"/>
                                <w:jc w:val="center"/>
                              </w:pPr>
                              <w:r>
                                <w:rPr>
                                  <w:rFonts w:ascii="Calibri" w:eastAsia="Calibri" w:hAnsi="Calibri" w:cs="Calibri"/>
                                  <w:b/>
                                  <w:bCs/>
                                  <w:color w:val="FFFFFF" w:themeColor="background1"/>
                                  <w:kern w:val="24"/>
                                  <w:sz w:val="16"/>
                                  <w:szCs w:val="16"/>
                                  <w:lang w:val="en-AU"/>
                                </w:rPr>
                                <w:t>Lake Eyre Basin Community Advisory Committee</w:t>
                              </w:r>
                            </w:p>
                          </w:txbxContent>
                        </wps:txbx>
                        <wps:bodyPr lIns="0" tIns="0" rIns="0" bIns="0" rtlCol="0" anchor="ctr"/>
                      </wps:wsp>
                      <wps:wsp>
                        <wps:cNvPr id="50" name="Oval 50"/>
                        <wps:cNvSpPr/>
                        <wps:spPr>
                          <a:xfrm rot="5400000">
                            <a:off x="687915" y="1171308"/>
                            <a:ext cx="686547" cy="732125"/>
                          </a:xfrm>
                          <a:prstGeom prst="ellipse">
                            <a:avLst/>
                          </a:prstGeom>
                          <a:solidFill>
                            <a:schemeClr val="accent3"/>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DB2192" w:rsidRDefault="00DB2192" w:rsidP="00AD4170">
                              <w:pPr>
                                <w:pStyle w:val="NormalWeb"/>
                                <w:spacing w:before="0" w:beforeAutospacing="0" w:after="0" w:afterAutospacing="0" w:line="223" w:lineRule="auto"/>
                                <w:jc w:val="center"/>
                              </w:pPr>
                              <w:r>
                                <w:rPr>
                                  <w:rFonts w:ascii="Calibri" w:eastAsia="Calibri" w:hAnsi="Calibri" w:cs="Calibri"/>
                                  <w:b/>
                                  <w:bCs/>
                                  <w:color w:val="FFFFFF" w:themeColor="background1"/>
                                  <w:kern w:val="24"/>
                                  <w:sz w:val="16"/>
                                  <w:szCs w:val="16"/>
                                  <w:lang w:val="en-AU"/>
                                </w:rPr>
                                <w:t>Lake Eyre Basin Scientific Advisory Panel</w:t>
                              </w:r>
                            </w:p>
                          </w:txbxContent>
                        </wps:txbx>
                        <wps:bodyPr lIns="0" tIns="0" rIns="0" bIns="0" rtlCol="0" anchor="ctr"/>
                      </wps:wsp>
                    </wpg:wgp>
                  </a:graphicData>
                </a:graphic>
                <wp14:sizeRelH relativeFrom="page">
                  <wp14:pctWidth>0</wp14:pctWidth>
                </wp14:sizeRelH>
                <wp14:sizeRelV relativeFrom="page">
                  <wp14:pctHeight>0</wp14:pctHeight>
                </wp14:sizeRelV>
              </wp:anchor>
            </w:drawing>
          </mc:Choice>
          <mc:Fallback>
            <w:pict>
              <v:group w14:anchorId="74487FF6" id="Group 44" o:spid="_x0000_s1031" style="position:absolute;margin-left:102.45pt;margin-top:56.35pt;width:207.4pt;height:270.05pt;rotation:-90;z-index:251666944" coordorigin="3404,-1637" coordsize="22327,26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">
                <v:oval id="Oval 46" o:spid="_x0000_s1032" style="position:absolute;left:17067;top:-1541;width:8760;height:856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0hcMA&#10;AADbAAAADwAAAGRycy9kb3ducmV2LnhtbESPwU7DMBBE70j9B2sr9UYdaInaULeKqBBwpO0HbONt&#10;HIjXaWwS8/cYCYnjaGbeaDa7aFsxUO8bxwru5hkI4srphmsFp+Pz7QqED8gaW8ek4Js87LaTmw0W&#10;2o38TsMh1CJB2BeowITQFVL6ypBFP3cdcfIurrcYkuxrqXscE9y28j7Lcmmx4bRgsKMnQ9Xn4csq&#10;KNfldT+cPxb5S4xmv+SH64hvSs2msXwEESiG//Bf+1UrWObw+yX9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Z0hcMAAADbAAAADwAAAAAAAAAAAAAAAACYAgAAZHJzL2Rv&#10;d25yZXYueG1sUEsFBgAAAAAEAAQA9QAAAIgDAAAAAA==&#10;" fillcolor="#72726c [3206]" stroked="f" strokeweight="3pt">
                  <v:stroke joinstyle="miter"/>
                  <v:textbox inset="0,0,0,0">
                    <w:txbxContent>
                      <w:p w:rsidR="00DB2192" w:rsidRDefault="00DB2192" w:rsidP="00AD4170">
                        <w:pPr>
                          <w:pStyle w:val="NormalWeb"/>
                          <w:spacing w:before="0" w:beforeAutospacing="0" w:after="0" w:afterAutospacing="0" w:line="223" w:lineRule="auto"/>
                          <w:jc w:val="center"/>
                        </w:pPr>
                        <w:r>
                          <w:rPr>
                            <w:rFonts w:ascii="Calibri" w:eastAsia="Calibri" w:hAnsi="Calibri" w:cs="Calibri"/>
                            <w:b/>
                            <w:bCs/>
                            <w:color w:val="FFFFFF" w:themeColor="background1"/>
                            <w:kern w:val="24"/>
                            <w:sz w:val="16"/>
                            <w:szCs w:val="16"/>
                            <w:lang w:val="en-AU"/>
                          </w:rPr>
                          <w:t>Lake Eyre Basin Ministerial Forum</w:t>
                        </w:r>
                      </w:p>
                    </w:txbxContent>
                  </v:textbox>
                </v:oval>
                <v:oval id="Oval 47" o:spid="_x0000_s1033" style="position:absolute;left:17992;top:18358;width:6682;height:668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rRHsMA&#10;AADbAAAADwAAAGRycy9kb3ducmV2LnhtbESPzU7DMBCE70i8g7VIvVEHKP0JdauICkGP/XmAbbzE&#10;gXidxm5i3h4jIfU4mplvNMt1tI3oqfO1YwUP4wwEcel0zZWC4+Htfg7CB2SNjWNS8EMe1qvbmyXm&#10;2g28o34fKpEg7HNUYEJocyl9aciiH7uWOHmfrrMYkuwqqTscEtw28jHLptJizWnBYEuvhsrv/cUq&#10;KBbFedOfvp6m7zGazYSfzwNulRrdxeIFRKAYruH/9odWMJnB35f0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rRHsMAAADbAAAADwAAAAAAAAAAAAAAAACYAgAAZHJzL2Rv&#10;d25yZXYueG1sUEsFBgAAAAAEAAQA9QAAAIgDAAAAAA==&#10;" fillcolor="#72726c [3206]" stroked="f" strokeweight="3pt">
                  <v:stroke joinstyle="miter"/>
                  <v:textbox inset="0,0,0,0">
                    <w:txbxContent>
                      <w:p w:rsidR="00DB2192" w:rsidRDefault="00DB2192" w:rsidP="00AD4170">
                        <w:pPr>
                          <w:pStyle w:val="NormalWeb"/>
                          <w:spacing w:before="0" w:beforeAutospacing="0" w:after="0" w:afterAutospacing="0" w:line="223" w:lineRule="auto"/>
                          <w:jc w:val="center"/>
                        </w:pPr>
                        <w:r>
                          <w:rPr>
                            <w:rFonts w:ascii="Calibri" w:eastAsia="Calibri" w:hAnsi="Calibri" w:cs="Calibri"/>
                            <w:b/>
                            <w:bCs/>
                            <w:color w:val="FFFFFF" w:themeColor="background1"/>
                            <w:kern w:val="24"/>
                            <w:sz w:val="16"/>
                            <w:szCs w:val="16"/>
                            <w:lang w:val="en-AU"/>
                          </w:rPr>
                          <w:t>Lake Eyre Basin Senior Officers Group</w:t>
                        </w:r>
                      </w:p>
                    </w:txbxContent>
                  </v:textbox>
                </v:oval>
                <v:oval id="Oval 49" o:spid="_x0000_s1034" style="position:absolute;left:3497;top:-773;width:6915;height:710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g98MA&#10;AADbAAAADwAAAGRycy9kb3ducmV2LnhtbESPwW7CMBBE75X4B2uRuBWnhSIIGBQVVW2PpXzAEi9x&#10;aLwOsZu4f19XqsRxNDNvNJtdtI3oqfO1YwUP0wwEcel0zZWC4+fL/RKED8gaG8ek4Ic87Lajuw3m&#10;2g38Qf0hVCJB2OeowITQ5lL60pBFP3UtcfLOrrMYkuwqqTscEtw28jHLFtJizWnBYEvPhsqvw7dV&#10;UKyK674/XWaL1xjNfs5P1wHflZqMY7EGESiGW/i//aYVzFfw9yX9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g98MAAADbAAAADwAAAAAAAAAAAAAAAACYAgAAZHJzL2Rv&#10;d25yZXYueG1sUEsFBgAAAAAEAAQA9QAAAIgDAAAAAA==&#10;" fillcolor="#72726c [3206]" stroked="f" strokeweight="3pt">
                  <v:stroke joinstyle="miter"/>
                  <v:textbox inset="0,0,0,0">
                    <w:txbxContent>
                      <w:p w:rsidR="00DB2192" w:rsidRDefault="00DB2192" w:rsidP="00AD4170">
                        <w:pPr>
                          <w:pStyle w:val="NormalWeb"/>
                          <w:spacing w:before="0" w:beforeAutospacing="0" w:after="0" w:afterAutospacing="0" w:line="223" w:lineRule="auto"/>
                          <w:jc w:val="center"/>
                        </w:pPr>
                        <w:r>
                          <w:rPr>
                            <w:rFonts w:ascii="Calibri" w:eastAsia="Calibri" w:hAnsi="Calibri" w:cs="Calibri"/>
                            <w:b/>
                            <w:bCs/>
                            <w:color w:val="FFFFFF" w:themeColor="background1"/>
                            <w:kern w:val="24"/>
                            <w:sz w:val="16"/>
                            <w:szCs w:val="16"/>
                            <w:lang w:val="en-AU"/>
                          </w:rPr>
                          <w:t>Lake Eyre Basin Community Advisory Committee</w:t>
                        </w:r>
                      </w:p>
                    </w:txbxContent>
                  </v:textbox>
                </v:oval>
                <v:oval id="Oval 50" o:spid="_x0000_s1035" style="position:absolute;left:6879;top:11712;width:6866;height:732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rft8AA&#10;AADbAAAADwAAAGRycy9kb3ducmV2LnhtbERP3U7CMBS+J+EdmmPiHXQiEBkUskiMegn4AIf1sE7X&#10;07HWrby9vTDh8sv3v9lF24ieOl87VvA0zUAQl07XXCn4Or1NXkD4gKyxcUwKbuRhtx2PNphrN/CB&#10;+mOoRAphn6MCE0KbS+lLQxb91LXEibu4zmJIsKuk7nBI4baRsyxbSos1pwaDLb0aKn+Ov1ZBsSqu&#10;+/78/bx8j9Hs57y4Dvip1ONDLNYgAsVwF/+7P7SCRVqfvqQf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rft8AAAADbAAAADwAAAAAAAAAAAAAAAACYAgAAZHJzL2Rvd25y&#10;ZXYueG1sUEsFBgAAAAAEAAQA9QAAAIUDAAAAAA==&#10;" fillcolor="#72726c [3206]" stroked="f" strokeweight="3pt">
                  <v:stroke joinstyle="miter"/>
                  <v:textbox inset="0,0,0,0">
                    <w:txbxContent>
                      <w:p w:rsidR="00DB2192" w:rsidRDefault="00DB2192" w:rsidP="00AD4170">
                        <w:pPr>
                          <w:pStyle w:val="NormalWeb"/>
                          <w:spacing w:before="0" w:beforeAutospacing="0" w:after="0" w:afterAutospacing="0" w:line="223" w:lineRule="auto"/>
                          <w:jc w:val="center"/>
                        </w:pPr>
                        <w:r>
                          <w:rPr>
                            <w:rFonts w:ascii="Calibri" w:eastAsia="Calibri" w:hAnsi="Calibri" w:cs="Calibri"/>
                            <w:b/>
                            <w:bCs/>
                            <w:color w:val="FFFFFF" w:themeColor="background1"/>
                            <w:kern w:val="24"/>
                            <w:sz w:val="16"/>
                            <w:szCs w:val="16"/>
                            <w:lang w:val="en-AU"/>
                          </w:rPr>
                          <w:t>Lake Eyre Basin Scientific Advisory Panel</w:t>
                        </w:r>
                      </w:p>
                    </w:txbxContent>
                  </v:textbox>
                </v:oval>
                <w10:wrap type="square"/>
              </v:group>
            </w:pict>
          </mc:Fallback>
        </mc:AlternateContent>
      </w:r>
      <w:r w:rsidR="002D7950" w:rsidRPr="00AD29DF">
        <w:t>The Agreement provides for the sustainable management of the water and natural resources associated with river systems in the Lake Eyre Basin</w:t>
      </w:r>
      <w:r w:rsidR="00AB46F1">
        <w:t xml:space="preserve"> Agreement Area</w:t>
      </w:r>
      <w:r w:rsidR="002D7950" w:rsidRPr="00AD29DF">
        <w:t xml:space="preserve">. It also provides for the </w:t>
      </w:r>
      <w:r w:rsidR="0077115A" w:rsidRPr="00AD29DF">
        <w:t>development</w:t>
      </w:r>
      <w:r w:rsidR="0077115A">
        <w:t xml:space="preserve"> </w:t>
      </w:r>
      <w:r w:rsidR="0077115A" w:rsidRPr="00AD29DF">
        <w:t>and</w:t>
      </w:r>
      <w:r w:rsidR="002D7950" w:rsidRPr="00AD29DF">
        <w:t xml:space="preserve"> implementation of Policies and Strategies </w:t>
      </w:r>
      <w:r w:rsidR="003C657D">
        <w:t xml:space="preserve">for the region in order </w:t>
      </w:r>
      <w:r w:rsidR="00EB2D6A">
        <w:t xml:space="preserve">to </w:t>
      </w:r>
      <w:r w:rsidR="00EB2D6A" w:rsidRPr="00AD29DF">
        <w:t>avoid</w:t>
      </w:r>
      <w:r w:rsidR="002D7950" w:rsidRPr="00AD29DF">
        <w:t xml:space="preserve"> or eliminate adverse cross-border </w:t>
      </w:r>
      <w:r w:rsidR="00B23DB5" w:rsidRPr="00AD29DF">
        <w:t>impacts</w:t>
      </w:r>
      <w:r w:rsidR="00B23DB5">
        <w:t xml:space="preserve"> and</w:t>
      </w:r>
      <w:r w:rsidR="0056790B">
        <w:t xml:space="preserve"> contributes to governments’ ability to facilitate eco</w:t>
      </w:r>
      <w:r w:rsidR="003C3E1E">
        <w:t>nomic development in the Basin.</w:t>
      </w:r>
      <w:r w:rsidR="00E4467C">
        <w:t xml:space="preserve"> </w:t>
      </w:r>
      <w:r w:rsidR="00AD3859">
        <w:t xml:space="preserve">The </w:t>
      </w:r>
      <w:r w:rsidR="0062091D">
        <w:t>Agreement has a collaborative management structure, as outlined in Fig</w:t>
      </w:r>
      <w:r w:rsidR="00804E1E">
        <w:t>ure</w:t>
      </w:r>
      <w:r w:rsidR="0062091D">
        <w:t xml:space="preserve"> 2</w:t>
      </w:r>
      <w:r w:rsidR="00AD4170">
        <w:t xml:space="preserve"> and explained below</w:t>
      </w:r>
      <w:r w:rsidR="0062091D">
        <w:t>.</w:t>
      </w:r>
      <w:r w:rsidR="00364F55">
        <w:t xml:space="preserve"> </w:t>
      </w:r>
    </w:p>
    <w:p w:rsidR="00AD4170" w:rsidRDefault="00AD4170" w:rsidP="00AD4170">
      <w:pPr>
        <w:rPr>
          <w:b/>
        </w:rPr>
      </w:pPr>
      <w:r>
        <w:rPr>
          <w:rFonts w:ascii="Calibri" w:eastAsia="Calibri" w:hAnsi="Calibri" w:cs="Calibri"/>
          <w:b/>
          <w:bCs/>
          <w:color w:val="FFFFFF" w:themeColor="background1"/>
          <w:kern w:val="24"/>
          <w:sz w:val="16"/>
          <w:szCs w:val="16"/>
          <w:lang w:eastAsia="en-GB"/>
        </w:rPr>
        <w:t xml:space="preserve"> </w:t>
      </w:r>
    </w:p>
    <w:p w:rsidR="00AD4170" w:rsidRDefault="00AD4170" w:rsidP="00AD4170">
      <w:pPr>
        <w:rPr>
          <w:b/>
        </w:rPr>
      </w:pPr>
    </w:p>
    <w:p w:rsidR="00AD4170" w:rsidRDefault="00AD4170" w:rsidP="00AD4170">
      <w:pPr>
        <w:rPr>
          <w:b/>
        </w:rPr>
      </w:pPr>
    </w:p>
    <w:p w:rsidR="00AD4170" w:rsidRDefault="00800808" w:rsidP="00AD4170">
      <w:pPr>
        <w:rPr>
          <w:b/>
        </w:rPr>
      </w:pPr>
      <w:r w:rsidRPr="00800808">
        <w:rPr>
          <w:b/>
          <w:noProof/>
          <w:lang w:eastAsia="en-AU"/>
        </w:rPr>
        <mc:AlternateContent>
          <mc:Choice Requires="wps">
            <w:drawing>
              <wp:anchor distT="0" distB="0" distL="114300" distR="114300" simplePos="0" relativeHeight="251672064" behindDoc="0" locked="0" layoutInCell="1" allowOverlap="1" wp14:anchorId="73DCD3E4" wp14:editId="79B9C55D">
                <wp:simplePos x="0" y="0"/>
                <wp:positionH relativeFrom="page">
                  <wp:posOffset>3114675</wp:posOffset>
                </wp:positionH>
                <wp:positionV relativeFrom="paragraph">
                  <wp:posOffset>86360</wp:posOffset>
                </wp:positionV>
                <wp:extent cx="1447800" cy="92710"/>
                <wp:effectExtent l="0" t="0" r="0" b="2540"/>
                <wp:wrapSquare wrapText="bothSides"/>
                <wp:docPr id="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47800" cy="92710"/>
                        </a:xfrm>
                        <a:custGeom>
                          <a:avLst/>
                          <a:gdLst>
                            <a:gd name="T0" fmla="*/ 4251851 w 12105"/>
                            <a:gd name="T1" fmla="*/ 0 h 588"/>
                            <a:gd name="T2" fmla="*/ 4161493 w 12105"/>
                            <a:gd name="T3" fmla="*/ 0 h 588"/>
                            <a:gd name="T4" fmla="*/ 4236731 w 12105"/>
                            <a:gd name="T5" fmla="*/ 74688 h 588"/>
                            <a:gd name="T6" fmla="*/ 0 w 12105"/>
                            <a:gd name="T7" fmla="*/ 74688 h 588"/>
                            <a:gd name="T8" fmla="*/ 0 w 12105"/>
                            <a:gd name="T9" fmla="*/ 135013 h 588"/>
                            <a:gd name="T10" fmla="*/ 4236731 w 12105"/>
                            <a:gd name="T11" fmla="*/ 135013 h 588"/>
                            <a:gd name="T12" fmla="*/ 4161493 w 12105"/>
                            <a:gd name="T13" fmla="*/ 210779 h 588"/>
                            <a:gd name="T14" fmla="*/ 4251851 w 12105"/>
                            <a:gd name="T15" fmla="*/ 210779 h 588"/>
                            <a:gd name="T16" fmla="*/ 4357328 w 12105"/>
                            <a:gd name="T17" fmla="*/ 105210 h 588"/>
                            <a:gd name="T18" fmla="*/ 4251851 w 12105"/>
                            <a:gd name="T19" fmla="*/ 0 h 5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105" h="588">
                              <a:moveTo>
                                <a:pt x="11811" y="0"/>
                              </a:moveTo>
                              <a:lnTo>
                                <a:pt x="11560" y="0"/>
                              </a:lnTo>
                              <a:lnTo>
                                <a:pt x="11769" y="208"/>
                              </a:lnTo>
                              <a:lnTo>
                                <a:pt x="0" y="208"/>
                              </a:lnTo>
                              <a:lnTo>
                                <a:pt x="0" y="376"/>
                              </a:lnTo>
                              <a:lnTo>
                                <a:pt x="11769" y="376"/>
                              </a:lnTo>
                              <a:lnTo>
                                <a:pt x="11560" y="587"/>
                              </a:lnTo>
                              <a:lnTo>
                                <a:pt x="11811" y="587"/>
                              </a:lnTo>
                              <a:lnTo>
                                <a:pt x="12104" y="293"/>
                              </a:lnTo>
                              <a:lnTo>
                                <a:pt x="11811" y="0"/>
                              </a:lnTo>
                            </a:path>
                          </a:pathLst>
                        </a:custGeom>
                        <a:solidFill>
                          <a:schemeClr val="tx2"/>
                        </a:solidFill>
                        <a:ln>
                          <a:noFill/>
                        </a:ln>
                      </wps:spPr>
                      <wps:bodyPr wrap="none" anchor="ctr"/>
                    </wps:wsp>
                  </a:graphicData>
                </a:graphic>
                <wp14:sizeRelH relativeFrom="margin">
                  <wp14:pctWidth>0</wp14:pctWidth>
                </wp14:sizeRelH>
                <wp14:sizeRelV relativeFrom="margin">
                  <wp14:pctHeight>0</wp14:pctHeight>
                </wp14:sizeRelV>
              </wp:anchor>
            </w:drawing>
          </mc:Choice>
          <mc:Fallback>
            <w:pict>
              <v:shape w14:anchorId="1597E668" id="Freeform 4" o:spid="_x0000_s1026" style="position:absolute;margin-left:245.25pt;margin-top:6.8pt;width:114pt;height:7.3pt;rotation:180;z-index:25167206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210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" path="m11811,r-251,l11769,208,,208,,376r11769,l11560,587r251,l12104,293,11811,e" fillcolor="#0b4179 [3215]" stroked="f">
                <v:path o:connecttype="custom" o:connectlocs="508536132,0;497729002,0;506727728,11776062;0,11776062;0,21287509;506727728,21287509;497729002,33233539;508536132,33233539;521151547,16588468;508536132,0" o:connectangles="0,0,0,0,0,0,0,0,0,0"/>
                <w10:wrap type="square" anchorx="page"/>
              </v:shape>
            </w:pict>
          </mc:Fallback>
        </mc:AlternateContent>
      </w:r>
    </w:p>
    <w:p w:rsidR="00AD4170" w:rsidRDefault="00AD4170" w:rsidP="00AD4170">
      <w:pPr>
        <w:rPr>
          <w:b/>
        </w:rPr>
      </w:pPr>
    </w:p>
    <w:p w:rsidR="00AD4170" w:rsidRDefault="00D117B0" w:rsidP="00AD4170">
      <w:pPr>
        <w:rPr>
          <w:b/>
        </w:rPr>
      </w:pPr>
      <w:r w:rsidRPr="00D117B0">
        <w:rPr>
          <w:b/>
          <w:noProof/>
          <w:lang w:eastAsia="en-AU"/>
        </w:rPr>
        <mc:AlternateContent>
          <mc:Choice Requires="wps">
            <w:drawing>
              <wp:anchor distT="0" distB="0" distL="114300" distR="114300" simplePos="0" relativeHeight="251686400" behindDoc="0" locked="0" layoutInCell="1" allowOverlap="1" wp14:anchorId="66D58495" wp14:editId="284C3573">
                <wp:simplePos x="0" y="0"/>
                <wp:positionH relativeFrom="column">
                  <wp:posOffset>3249054</wp:posOffset>
                </wp:positionH>
                <wp:positionV relativeFrom="paragraph">
                  <wp:posOffset>254680</wp:posOffset>
                </wp:positionV>
                <wp:extent cx="439507" cy="102150"/>
                <wp:effectExtent l="92710" t="0" r="91440" b="0"/>
                <wp:wrapNone/>
                <wp:docPr id="3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251830">
                          <a:off x="0" y="0"/>
                          <a:ext cx="439507" cy="102150"/>
                        </a:xfrm>
                        <a:custGeom>
                          <a:avLst/>
                          <a:gdLst>
                            <a:gd name="T0" fmla="*/ 799054 w 2514"/>
                            <a:gd name="T1" fmla="*/ 0 h 588"/>
                            <a:gd name="T2" fmla="*/ 708711 w 2514"/>
                            <a:gd name="T3" fmla="*/ 0 h 588"/>
                            <a:gd name="T4" fmla="*/ 784297 w 2514"/>
                            <a:gd name="T5" fmla="*/ 74688 h 588"/>
                            <a:gd name="T6" fmla="*/ 0 w 2514"/>
                            <a:gd name="T7" fmla="*/ 74688 h 588"/>
                            <a:gd name="T8" fmla="*/ 0 w 2514"/>
                            <a:gd name="T9" fmla="*/ 135013 h 588"/>
                            <a:gd name="T10" fmla="*/ 784297 w 2514"/>
                            <a:gd name="T11" fmla="*/ 135013 h 588"/>
                            <a:gd name="T12" fmla="*/ 708711 w 2514"/>
                            <a:gd name="T13" fmla="*/ 210779 h 588"/>
                            <a:gd name="T14" fmla="*/ 799054 w 2514"/>
                            <a:gd name="T15" fmla="*/ 210779 h 588"/>
                            <a:gd name="T16" fmla="*/ 904515 w 2514"/>
                            <a:gd name="T17" fmla="*/ 105210 h 588"/>
                            <a:gd name="T18" fmla="*/ 799054 w 2514"/>
                            <a:gd name="T19" fmla="*/ 0 h 5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14" h="588">
                              <a:moveTo>
                                <a:pt x="2220" y="0"/>
                              </a:moveTo>
                              <a:lnTo>
                                <a:pt x="1969" y="0"/>
                              </a:lnTo>
                              <a:lnTo>
                                <a:pt x="2179" y="208"/>
                              </a:lnTo>
                              <a:lnTo>
                                <a:pt x="0" y="208"/>
                              </a:lnTo>
                              <a:lnTo>
                                <a:pt x="0" y="376"/>
                              </a:lnTo>
                              <a:lnTo>
                                <a:pt x="2179" y="376"/>
                              </a:lnTo>
                              <a:lnTo>
                                <a:pt x="1969" y="587"/>
                              </a:lnTo>
                              <a:lnTo>
                                <a:pt x="2220" y="587"/>
                              </a:lnTo>
                              <a:lnTo>
                                <a:pt x="2513" y="293"/>
                              </a:lnTo>
                              <a:lnTo>
                                <a:pt x="2220" y="0"/>
                              </a:lnTo>
                            </a:path>
                          </a:pathLst>
                        </a:custGeom>
                        <a:solidFill>
                          <a:schemeClr val="accent1">
                            <a:lumMod val="60000"/>
                            <a:lumOff val="40000"/>
                          </a:schemeClr>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wrap="none" anchor="ctr"/>
                    </wps:wsp>
                  </a:graphicData>
                </a:graphic>
                <wp14:sizeRelH relativeFrom="margin">
                  <wp14:pctWidth>0</wp14:pctWidth>
                </wp14:sizeRelH>
                <wp14:sizeRelV relativeFrom="margin">
                  <wp14:pctHeight>0</wp14:pctHeight>
                </wp14:sizeRelV>
              </wp:anchor>
            </w:drawing>
          </mc:Choice>
          <mc:Fallback>
            <w:pict>
              <v:shape w14:anchorId="29F500B7" id="Freeform 2" o:spid="_x0000_s1026" style="position:absolute;margin-left:255.85pt;margin-top:20.05pt;width:34.6pt;height:8.05pt;rotation:7920932fd;z-index:2516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" path="m2220,l1969,r210,208l,208,,376r2179,l1969,587r251,l2513,293,2220,e" fillcolor="#eac07f [1940]" stroked="f">
                <v:path o:connecttype="custom" o:connectlocs="139693646,0;123899541,0;137113772,12975135;0,12975135;0,23455065;137113772,23455065;123899541,36617474;139693646,36617474;158130738,18277554;139693646,0" o:connectangles="0,0,0,0,0,0,0,0,0,0"/>
              </v:shape>
            </w:pict>
          </mc:Fallback>
        </mc:AlternateContent>
      </w:r>
      <w:r w:rsidRPr="00D117B0">
        <w:rPr>
          <w:b/>
          <w:noProof/>
          <w:lang w:eastAsia="en-AU"/>
        </w:rPr>
        <mc:AlternateContent>
          <mc:Choice Requires="wps">
            <w:drawing>
              <wp:anchor distT="0" distB="0" distL="114300" distR="114300" simplePos="0" relativeHeight="251684352" behindDoc="0" locked="0" layoutInCell="1" allowOverlap="1" wp14:anchorId="0EAB5725" wp14:editId="5E3ADC2A">
                <wp:simplePos x="0" y="0"/>
                <wp:positionH relativeFrom="column">
                  <wp:posOffset>3367407</wp:posOffset>
                </wp:positionH>
                <wp:positionV relativeFrom="paragraph">
                  <wp:posOffset>56114</wp:posOffset>
                </wp:positionV>
                <wp:extent cx="439507" cy="102150"/>
                <wp:effectExtent l="92710" t="0" r="91440" b="0"/>
                <wp:wrapNone/>
                <wp:docPr id="21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047141">
                          <a:off x="0" y="0"/>
                          <a:ext cx="439507" cy="102150"/>
                        </a:xfrm>
                        <a:custGeom>
                          <a:avLst/>
                          <a:gdLst>
                            <a:gd name="T0" fmla="*/ 799054 w 2514"/>
                            <a:gd name="T1" fmla="*/ 0 h 588"/>
                            <a:gd name="T2" fmla="*/ 708711 w 2514"/>
                            <a:gd name="T3" fmla="*/ 0 h 588"/>
                            <a:gd name="T4" fmla="*/ 784297 w 2514"/>
                            <a:gd name="T5" fmla="*/ 74688 h 588"/>
                            <a:gd name="T6" fmla="*/ 0 w 2514"/>
                            <a:gd name="T7" fmla="*/ 74688 h 588"/>
                            <a:gd name="T8" fmla="*/ 0 w 2514"/>
                            <a:gd name="T9" fmla="*/ 135013 h 588"/>
                            <a:gd name="T10" fmla="*/ 784297 w 2514"/>
                            <a:gd name="T11" fmla="*/ 135013 h 588"/>
                            <a:gd name="T12" fmla="*/ 708711 w 2514"/>
                            <a:gd name="T13" fmla="*/ 210779 h 588"/>
                            <a:gd name="T14" fmla="*/ 799054 w 2514"/>
                            <a:gd name="T15" fmla="*/ 210779 h 588"/>
                            <a:gd name="T16" fmla="*/ 904515 w 2514"/>
                            <a:gd name="T17" fmla="*/ 105210 h 588"/>
                            <a:gd name="T18" fmla="*/ 799054 w 2514"/>
                            <a:gd name="T19" fmla="*/ 0 h 5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514" h="588">
                              <a:moveTo>
                                <a:pt x="2220" y="0"/>
                              </a:moveTo>
                              <a:lnTo>
                                <a:pt x="1969" y="0"/>
                              </a:lnTo>
                              <a:lnTo>
                                <a:pt x="2179" y="208"/>
                              </a:lnTo>
                              <a:lnTo>
                                <a:pt x="0" y="208"/>
                              </a:lnTo>
                              <a:lnTo>
                                <a:pt x="0" y="376"/>
                              </a:lnTo>
                              <a:lnTo>
                                <a:pt x="2179" y="376"/>
                              </a:lnTo>
                              <a:lnTo>
                                <a:pt x="1969" y="587"/>
                              </a:lnTo>
                              <a:lnTo>
                                <a:pt x="2220" y="587"/>
                              </a:lnTo>
                              <a:lnTo>
                                <a:pt x="2513" y="293"/>
                              </a:lnTo>
                              <a:lnTo>
                                <a:pt x="2220" y="0"/>
                              </a:lnTo>
                            </a:path>
                          </a:pathLst>
                        </a:custGeom>
                        <a:solidFill>
                          <a:schemeClr val="accent1">
                            <a:lumMod val="60000"/>
                            <a:lumOff val="40000"/>
                          </a:schemeClr>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wrap="none" anchor="ctr"/>
                    </wps:wsp>
                  </a:graphicData>
                </a:graphic>
                <wp14:sizeRelH relativeFrom="margin">
                  <wp14:pctWidth>0</wp14:pctWidth>
                </wp14:sizeRelH>
                <wp14:sizeRelV relativeFrom="margin">
                  <wp14:pctHeight>0</wp14:pctHeight>
                </wp14:sizeRelV>
              </wp:anchor>
            </w:drawing>
          </mc:Choice>
          <mc:Fallback>
            <w:pict>
              <v:shape w14:anchorId="3FE9E3AF" id="Freeform 2" o:spid="_x0000_s1026" style="position:absolute;margin-left:265.15pt;margin-top:4.4pt;width:34.6pt;height:8.05pt;rotation:-3880669fd;z-index:2516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4,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" path="m2220,l1969,r210,208l,208,,376r2179,l1969,587r251,l2513,293,2220,e" fillcolor="#eac07f [1940]" stroked="f">
                <v:path o:connecttype="custom" o:connectlocs="139693646,0;123899541,0;137113772,12975135;0,12975135;0,23455065;137113772,23455065;123899541,36617474;139693646,36617474;158130738,18277554;139693646,0" o:connectangles="0,0,0,0,0,0,0,0,0,0"/>
              </v:shape>
            </w:pict>
          </mc:Fallback>
        </mc:AlternateContent>
      </w:r>
      <w:r w:rsidR="003347EB" w:rsidRPr="00800808">
        <w:rPr>
          <w:b/>
          <w:noProof/>
          <w:lang w:eastAsia="en-AU"/>
        </w:rPr>
        <mc:AlternateContent>
          <mc:Choice Requires="wps">
            <w:drawing>
              <wp:anchor distT="0" distB="0" distL="114300" distR="114300" simplePos="0" relativeHeight="251648510" behindDoc="0" locked="0" layoutInCell="1" allowOverlap="1" wp14:anchorId="131D1A2B" wp14:editId="5E818E1B">
                <wp:simplePos x="0" y="0"/>
                <wp:positionH relativeFrom="page">
                  <wp:posOffset>2845688</wp:posOffset>
                </wp:positionH>
                <wp:positionV relativeFrom="paragraph">
                  <wp:posOffset>226999</wp:posOffset>
                </wp:positionV>
                <wp:extent cx="1221105" cy="93980"/>
                <wp:effectExtent l="0" t="342900" r="0" b="344170"/>
                <wp:wrapSquare wrapText="bothSides"/>
                <wp:docPr id="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032536" flipV="1">
                          <a:off x="0" y="0"/>
                          <a:ext cx="1221105" cy="93980"/>
                        </a:xfrm>
                        <a:custGeom>
                          <a:avLst/>
                          <a:gdLst>
                            <a:gd name="T0" fmla="*/ 4251851 w 12105"/>
                            <a:gd name="T1" fmla="*/ 0 h 588"/>
                            <a:gd name="T2" fmla="*/ 4161493 w 12105"/>
                            <a:gd name="T3" fmla="*/ 0 h 588"/>
                            <a:gd name="T4" fmla="*/ 4236731 w 12105"/>
                            <a:gd name="T5" fmla="*/ 74688 h 588"/>
                            <a:gd name="T6" fmla="*/ 0 w 12105"/>
                            <a:gd name="T7" fmla="*/ 74688 h 588"/>
                            <a:gd name="T8" fmla="*/ 0 w 12105"/>
                            <a:gd name="T9" fmla="*/ 135013 h 588"/>
                            <a:gd name="T10" fmla="*/ 4236731 w 12105"/>
                            <a:gd name="T11" fmla="*/ 135013 h 588"/>
                            <a:gd name="T12" fmla="*/ 4161493 w 12105"/>
                            <a:gd name="T13" fmla="*/ 210779 h 588"/>
                            <a:gd name="T14" fmla="*/ 4251851 w 12105"/>
                            <a:gd name="T15" fmla="*/ 210779 h 588"/>
                            <a:gd name="T16" fmla="*/ 4357328 w 12105"/>
                            <a:gd name="T17" fmla="*/ 105210 h 588"/>
                            <a:gd name="T18" fmla="*/ 4251851 w 12105"/>
                            <a:gd name="T19" fmla="*/ 0 h 5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105" h="588">
                              <a:moveTo>
                                <a:pt x="11811" y="0"/>
                              </a:moveTo>
                              <a:lnTo>
                                <a:pt x="11560" y="0"/>
                              </a:lnTo>
                              <a:lnTo>
                                <a:pt x="11769" y="208"/>
                              </a:lnTo>
                              <a:lnTo>
                                <a:pt x="0" y="208"/>
                              </a:lnTo>
                              <a:lnTo>
                                <a:pt x="0" y="376"/>
                              </a:lnTo>
                              <a:lnTo>
                                <a:pt x="11769" y="376"/>
                              </a:lnTo>
                              <a:lnTo>
                                <a:pt x="11560" y="587"/>
                              </a:lnTo>
                              <a:lnTo>
                                <a:pt x="11811" y="587"/>
                              </a:lnTo>
                              <a:lnTo>
                                <a:pt x="12104" y="293"/>
                              </a:lnTo>
                              <a:lnTo>
                                <a:pt x="11811" y="0"/>
                              </a:lnTo>
                            </a:path>
                          </a:pathLst>
                        </a:custGeom>
                        <a:solidFill>
                          <a:schemeClr val="tx2"/>
                        </a:solidFill>
                        <a:ln>
                          <a:noFill/>
                        </a:ln>
                      </wps:spPr>
                      <wps:bodyPr wrap="none" anchor="ctr"/>
                    </wps:wsp>
                  </a:graphicData>
                </a:graphic>
                <wp14:sizeRelH relativeFrom="margin">
                  <wp14:pctWidth>0</wp14:pctWidth>
                </wp14:sizeRelH>
                <wp14:sizeRelV relativeFrom="margin">
                  <wp14:pctHeight>0</wp14:pctHeight>
                </wp14:sizeRelV>
              </wp:anchor>
            </w:drawing>
          </mc:Choice>
          <mc:Fallback>
            <w:pict>
              <v:shape w14:anchorId="6A4F6035" id="Freeform 4" o:spid="_x0000_s1026" style="position:absolute;margin-left:224.05pt;margin-top:17.85pt;width:96.15pt;height:7.4pt;rotation:9357955fd;flip:y;z-index:25164851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210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" path="m11811,r-251,l11769,208,,208,,376r11769,l11560,587r251,l12104,293,11811,e" fillcolor="#0b4179 [3215]" stroked="f">
                <v:path o:connecttype="custom" o:connectlocs="428910080,0;419795119,0;427384833,11937378;0,11937378;0,21579119;427384833,21579119;419795119,33688793;428910080,33688793;439550186,16815707;428910080,0" o:connectangles="0,0,0,0,0,0,0,0,0,0"/>
                <w10:wrap type="square" anchorx="page"/>
              </v:shape>
            </w:pict>
          </mc:Fallback>
        </mc:AlternateContent>
      </w:r>
    </w:p>
    <w:p w:rsidR="00AD4170" w:rsidRDefault="00AD4170" w:rsidP="00AD4170">
      <w:pPr>
        <w:rPr>
          <w:b/>
        </w:rPr>
      </w:pPr>
    </w:p>
    <w:p w:rsidR="00AD4170" w:rsidRDefault="00153995" w:rsidP="00AD4170">
      <w:pPr>
        <w:rPr>
          <w:b/>
        </w:rPr>
      </w:pPr>
      <w:r w:rsidRPr="00800808">
        <w:rPr>
          <w:b/>
          <w:noProof/>
          <w:lang w:eastAsia="en-AU"/>
        </w:rPr>
        <mc:AlternateContent>
          <mc:Choice Requires="wps">
            <w:drawing>
              <wp:anchor distT="0" distB="0" distL="114300" distR="114300" simplePos="0" relativeHeight="251678208" behindDoc="0" locked="0" layoutInCell="1" allowOverlap="1" wp14:anchorId="2B357B46" wp14:editId="3DC701A0">
                <wp:simplePos x="0" y="0"/>
                <wp:positionH relativeFrom="page">
                  <wp:posOffset>4302760</wp:posOffset>
                </wp:positionH>
                <wp:positionV relativeFrom="paragraph">
                  <wp:posOffset>113665</wp:posOffset>
                </wp:positionV>
                <wp:extent cx="1440180" cy="111125"/>
                <wp:effectExtent l="0" t="2223" r="5398" b="5397"/>
                <wp:wrapSquare wrapText="bothSides"/>
                <wp:docPr id="2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1440180" cy="111125"/>
                        </a:xfrm>
                        <a:custGeom>
                          <a:avLst/>
                          <a:gdLst>
                            <a:gd name="T0" fmla="*/ 4251851 w 12105"/>
                            <a:gd name="T1" fmla="*/ 0 h 588"/>
                            <a:gd name="T2" fmla="*/ 4161493 w 12105"/>
                            <a:gd name="T3" fmla="*/ 0 h 588"/>
                            <a:gd name="T4" fmla="*/ 4236731 w 12105"/>
                            <a:gd name="T5" fmla="*/ 74688 h 588"/>
                            <a:gd name="T6" fmla="*/ 0 w 12105"/>
                            <a:gd name="T7" fmla="*/ 74688 h 588"/>
                            <a:gd name="T8" fmla="*/ 0 w 12105"/>
                            <a:gd name="T9" fmla="*/ 135013 h 588"/>
                            <a:gd name="T10" fmla="*/ 4236731 w 12105"/>
                            <a:gd name="T11" fmla="*/ 135013 h 588"/>
                            <a:gd name="T12" fmla="*/ 4161493 w 12105"/>
                            <a:gd name="T13" fmla="*/ 210779 h 588"/>
                            <a:gd name="T14" fmla="*/ 4251851 w 12105"/>
                            <a:gd name="T15" fmla="*/ 210779 h 588"/>
                            <a:gd name="T16" fmla="*/ 4357328 w 12105"/>
                            <a:gd name="T17" fmla="*/ 105210 h 588"/>
                            <a:gd name="T18" fmla="*/ 4251851 w 12105"/>
                            <a:gd name="T19" fmla="*/ 0 h 5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105" h="588">
                              <a:moveTo>
                                <a:pt x="11811" y="0"/>
                              </a:moveTo>
                              <a:lnTo>
                                <a:pt x="11560" y="0"/>
                              </a:lnTo>
                              <a:lnTo>
                                <a:pt x="11769" y="208"/>
                              </a:lnTo>
                              <a:lnTo>
                                <a:pt x="0" y="208"/>
                              </a:lnTo>
                              <a:lnTo>
                                <a:pt x="0" y="376"/>
                              </a:lnTo>
                              <a:lnTo>
                                <a:pt x="11769" y="376"/>
                              </a:lnTo>
                              <a:lnTo>
                                <a:pt x="11560" y="587"/>
                              </a:lnTo>
                              <a:lnTo>
                                <a:pt x="11811" y="587"/>
                              </a:lnTo>
                              <a:lnTo>
                                <a:pt x="12104" y="293"/>
                              </a:lnTo>
                              <a:lnTo>
                                <a:pt x="11811" y="0"/>
                              </a:lnTo>
                            </a:path>
                          </a:pathLst>
                        </a:custGeom>
                        <a:solidFill>
                          <a:schemeClr val="accent1">
                            <a:lumMod val="60000"/>
                            <a:lumOff val="40000"/>
                          </a:schemeClr>
                        </a:solidFill>
                        <a:ln>
                          <a:noFill/>
                        </a:ln>
                      </wps:spPr>
                      <wps:bodyPr wrap="none" anchor="ctr"/>
                    </wps:wsp>
                  </a:graphicData>
                </a:graphic>
                <wp14:sizeRelH relativeFrom="margin">
                  <wp14:pctWidth>0</wp14:pctWidth>
                </wp14:sizeRelH>
                <wp14:sizeRelV relativeFrom="margin">
                  <wp14:pctHeight>0</wp14:pctHeight>
                </wp14:sizeRelV>
              </wp:anchor>
            </w:drawing>
          </mc:Choice>
          <mc:Fallback>
            <w:pict>
              <v:shape w14:anchorId="3D110D2C" id="Freeform 4" o:spid="_x0000_s1026" style="position:absolute;margin-left:338.8pt;margin-top:8.95pt;width:113.4pt;height:8.75pt;rotation:90;flip:y;z-index:251678208;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210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" path="m11811,r-251,l11769,208,,208,,376r11769,l11560,587r251,l12104,293,11811,e" fillcolor="#eac07f [1940]" stroked="f">
                <v:path o:connecttype="custom" o:connectlocs="505859626,0;495109375,0;504060739,14115143;0,14115143;0,25515850;504060739,25515850;495109375,39834722;505859626,39834722;518408644,19883438;505859626,0" o:connectangles="0,0,0,0,0,0,0,0,0,0"/>
                <w10:wrap type="square" anchorx="page"/>
              </v:shape>
            </w:pict>
          </mc:Fallback>
        </mc:AlternateContent>
      </w:r>
      <w:r w:rsidR="009146D5" w:rsidRPr="00800808">
        <w:rPr>
          <w:b/>
          <w:noProof/>
          <w:lang w:eastAsia="en-AU"/>
        </w:rPr>
        <mc:AlternateContent>
          <mc:Choice Requires="wps">
            <w:drawing>
              <wp:anchor distT="0" distB="0" distL="114300" distR="114300" simplePos="0" relativeHeight="251649535" behindDoc="0" locked="0" layoutInCell="1" allowOverlap="1" wp14:anchorId="16961EC2" wp14:editId="1826C4D5">
                <wp:simplePos x="0" y="0"/>
                <wp:positionH relativeFrom="page">
                  <wp:posOffset>1945005</wp:posOffset>
                </wp:positionH>
                <wp:positionV relativeFrom="paragraph">
                  <wp:posOffset>100330</wp:posOffset>
                </wp:positionV>
                <wp:extent cx="1221105" cy="93980"/>
                <wp:effectExtent l="0" t="7937" r="9207" b="9208"/>
                <wp:wrapSquare wrapText="bothSides"/>
                <wp:docPr id="3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1221105" cy="93980"/>
                        </a:xfrm>
                        <a:custGeom>
                          <a:avLst/>
                          <a:gdLst>
                            <a:gd name="T0" fmla="*/ 4251851 w 12105"/>
                            <a:gd name="T1" fmla="*/ 0 h 588"/>
                            <a:gd name="T2" fmla="*/ 4161493 w 12105"/>
                            <a:gd name="T3" fmla="*/ 0 h 588"/>
                            <a:gd name="T4" fmla="*/ 4236731 w 12105"/>
                            <a:gd name="T5" fmla="*/ 74688 h 588"/>
                            <a:gd name="T6" fmla="*/ 0 w 12105"/>
                            <a:gd name="T7" fmla="*/ 74688 h 588"/>
                            <a:gd name="T8" fmla="*/ 0 w 12105"/>
                            <a:gd name="T9" fmla="*/ 135013 h 588"/>
                            <a:gd name="T10" fmla="*/ 4236731 w 12105"/>
                            <a:gd name="T11" fmla="*/ 135013 h 588"/>
                            <a:gd name="T12" fmla="*/ 4161493 w 12105"/>
                            <a:gd name="T13" fmla="*/ 210779 h 588"/>
                            <a:gd name="T14" fmla="*/ 4251851 w 12105"/>
                            <a:gd name="T15" fmla="*/ 210779 h 588"/>
                            <a:gd name="T16" fmla="*/ 4357328 w 12105"/>
                            <a:gd name="T17" fmla="*/ 105210 h 588"/>
                            <a:gd name="T18" fmla="*/ 4251851 w 12105"/>
                            <a:gd name="T19" fmla="*/ 0 h 5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105" h="588">
                              <a:moveTo>
                                <a:pt x="11811" y="0"/>
                              </a:moveTo>
                              <a:lnTo>
                                <a:pt x="11560" y="0"/>
                              </a:lnTo>
                              <a:lnTo>
                                <a:pt x="11769" y="208"/>
                              </a:lnTo>
                              <a:lnTo>
                                <a:pt x="0" y="208"/>
                              </a:lnTo>
                              <a:lnTo>
                                <a:pt x="0" y="376"/>
                              </a:lnTo>
                              <a:lnTo>
                                <a:pt x="11769" y="376"/>
                              </a:lnTo>
                              <a:lnTo>
                                <a:pt x="11560" y="587"/>
                              </a:lnTo>
                              <a:lnTo>
                                <a:pt x="11811" y="587"/>
                              </a:lnTo>
                              <a:lnTo>
                                <a:pt x="12104" y="293"/>
                              </a:lnTo>
                              <a:lnTo>
                                <a:pt x="11811" y="0"/>
                              </a:lnTo>
                            </a:path>
                          </a:pathLst>
                        </a:custGeom>
                        <a:solidFill>
                          <a:schemeClr val="tx2"/>
                        </a:solidFill>
                        <a:ln>
                          <a:noFill/>
                        </a:ln>
                      </wps:spPr>
                      <wps:bodyPr wrap="none" anchor="ctr"/>
                    </wps:wsp>
                  </a:graphicData>
                </a:graphic>
                <wp14:sizeRelH relativeFrom="margin">
                  <wp14:pctWidth>0</wp14:pctWidth>
                </wp14:sizeRelH>
                <wp14:sizeRelV relativeFrom="margin">
                  <wp14:pctHeight>0</wp14:pctHeight>
                </wp14:sizeRelV>
              </wp:anchor>
            </w:drawing>
          </mc:Choice>
          <mc:Fallback>
            <w:pict>
              <v:shape w14:anchorId="5873C52E" id="Freeform 4" o:spid="_x0000_s1026" style="position:absolute;margin-left:153.15pt;margin-top:7.9pt;width:96.15pt;height:7.4pt;rotation:90;flip:y;z-index:251649535;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210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" path="m11811,r-251,l11769,208,,208,,376r11769,l11560,587r251,l12104,293,11811,e" fillcolor="#0b4179 [3215]" stroked="f">
                <v:path o:connecttype="custom" o:connectlocs="428910080,0;419795119,0;427384833,11937378;0,11937378;0,21579119;427384833,21579119;419795119,33688793;428910080,33688793;439550186,16815707;428910080,0" o:connectangles="0,0,0,0,0,0,0,0,0,0"/>
                <w10:wrap type="square" anchorx="page"/>
              </v:shape>
            </w:pict>
          </mc:Fallback>
        </mc:AlternateContent>
      </w:r>
    </w:p>
    <w:p w:rsidR="00AD4170" w:rsidRDefault="00AD4170" w:rsidP="00AD4170">
      <w:pPr>
        <w:rPr>
          <w:b/>
        </w:rPr>
      </w:pPr>
    </w:p>
    <w:p w:rsidR="00AD4170" w:rsidRDefault="00AD4170" w:rsidP="00AD4170">
      <w:pPr>
        <w:rPr>
          <w:b/>
        </w:rPr>
      </w:pPr>
    </w:p>
    <w:p w:rsidR="00AD4170" w:rsidRDefault="003347EB" w:rsidP="00AD4170">
      <w:pPr>
        <w:rPr>
          <w:b/>
        </w:rPr>
      </w:pPr>
      <w:r w:rsidRPr="00800808">
        <w:rPr>
          <w:b/>
          <w:noProof/>
          <w:lang w:eastAsia="en-AU"/>
        </w:rPr>
        <mc:AlternateContent>
          <mc:Choice Requires="wps">
            <w:drawing>
              <wp:anchor distT="0" distB="0" distL="114300" distR="114300" simplePos="0" relativeHeight="251680256" behindDoc="0" locked="0" layoutInCell="1" allowOverlap="1" wp14:anchorId="2259D661" wp14:editId="6B820726">
                <wp:simplePos x="0" y="0"/>
                <wp:positionH relativeFrom="page">
                  <wp:posOffset>2969895</wp:posOffset>
                </wp:positionH>
                <wp:positionV relativeFrom="paragraph">
                  <wp:posOffset>20320</wp:posOffset>
                </wp:positionV>
                <wp:extent cx="2070100" cy="102235"/>
                <wp:effectExtent l="0" t="0" r="6350" b="0"/>
                <wp:wrapSquare wrapText="bothSides"/>
                <wp:docPr id="2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070100" cy="102235"/>
                        </a:xfrm>
                        <a:custGeom>
                          <a:avLst/>
                          <a:gdLst>
                            <a:gd name="T0" fmla="*/ 4251851 w 12105"/>
                            <a:gd name="T1" fmla="*/ 0 h 588"/>
                            <a:gd name="T2" fmla="*/ 4161493 w 12105"/>
                            <a:gd name="T3" fmla="*/ 0 h 588"/>
                            <a:gd name="T4" fmla="*/ 4236731 w 12105"/>
                            <a:gd name="T5" fmla="*/ 74688 h 588"/>
                            <a:gd name="T6" fmla="*/ 0 w 12105"/>
                            <a:gd name="T7" fmla="*/ 74688 h 588"/>
                            <a:gd name="T8" fmla="*/ 0 w 12105"/>
                            <a:gd name="T9" fmla="*/ 135013 h 588"/>
                            <a:gd name="T10" fmla="*/ 4236731 w 12105"/>
                            <a:gd name="T11" fmla="*/ 135013 h 588"/>
                            <a:gd name="T12" fmla="*/ 4161493 w 12105"/>
                            <a:gd name="T13" fmla="*/ 210779 h 588"/>
                            <a:gd name="T14" fmla="*/ 4251851 w 12105"/>
                            <a:gd name="T15" fmla="*/ 210779 h 588"/>
                            <a:gd name="T16" fmla="*/ 4357328 w 12105"/>
                            <a:gd name="T17" fmla="*/ 105210 h 588"/>
                            <a:gd name="T18" fmla="*/ 4251851 w 12105"/>
                            <a:gd name="T19" fmla="*/ 0 h 58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2105" h="588">
                              <a:moveTo>
                                <a:pt x="11811" y="0"/>
                              </a:moveTo>
                              <a:lnTo>
                                <a:pt x="11560" y="0"/>
                              </a:lnTo>
                              <a:lnTo>
                                <a:pt x="11769" y="208"/>
                              </a:lnTo>
                              <a:lnTo>
                                <a:pt x="0" y="208"/>
                              </a:lnTo>
                              <a:lnTo>
                                <a:pt x="0" y="376"/>
                              </a:lnTo>
                              <a:lnTo>
                                <a:pt x="11769" y="376"/>
                              </a:lnTo>
                              <a:lnTo>
                                <a:pt x="11560" y="587"/>
                              </a:lnTo>
                              <a:lnTo>
                                <a:pt x="11811" y="587"/>
                              </a:lnTo>
                              <a:lnTo>
                                <a:pt x="12104" y="293"/>
                              </a:lnTo>
                              <a:lnTo>
                                <a:pt x="11811" y="0"/>
                              </a:lnTo>
                            </a:path>
                          </a:pathLst>
                        </a:custGeom>
                        <a:solidFill>
                          <a:schemeClr val="accent1">
                            <a:lumMod val="60000"/>
                            <a:lumOff val="40000"/>
                          </a:schemeClr>
                        </a:solidFill>
                        <a:ln>
                          <a:noFill/>
                        </a:ln>
                      </wps:spPr>
                      <wps:bodyPr wrap="none" anchor="ctr"/>
                    </wps:wsp>
                  </a:graphicData>
                </a:graphic>
                <wp14:sizeRelH relativeFrom="margin">
                  <wp14:pctWidth>0</wp14:pctWidth>
                </wp14:sizeRelH>
                <wp14:sizeRelV relativeFrom="margin">
                  <wp14:pctHeight>0</wp14:pctHeight>
                </wp14:sizeRelV>
              </wp:anchor>
            </w:drawing>
          </mc:Choice>
          <mc:Fallback>
            <w:pict>
              <v:shape w14:anchorId="3EC1525B" id="Freeform 4" o:spid="_x0000_s1026" style="position:absolute;margin-left:233.85pt;margin-top:1.6pt;width:163pt;height:8.05pt;rotation:180;flip:y;z-index:25168025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210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" path="m11811,r-251,l11769,208,,208,,376r11769,l11560,587r251,l12104,293,11811,e" fillcolor="#eac07f [1940]" stroked="f">
                <v:path o:connecttype="custom" o:connectlocs="727117452,0;711665152,0;724531751,12985931;0,12985931;0,23474582;724531751,23474582;711665152,36647944;727117452,36647944;745155282,18292763;727117452,0" o:connectangles="0,0,0,0,0,0,0,0,0,0"/>
                <w10:wrap type="square" anchorx="page"/>
              </v:shape>
            </w:pict>
          </mc:Fallback>
        </mc:AlternateContent>
      </w:r>
    </w:p>
    <w:p w:rsidR="00AD4170" w:rsidRDefault="00AD4170" w:rsidP="00AD4170">
      <w:pPr>
        <w:rPr>
          <w:b/>
        </w:rPr>
      </w:pPr>
    </w:p>
    <w:p w:rsidR="00AD4170" w:rsidRDefault="00AD4170" w:rsidP="00AD4170">
      <w:pPr>
        <w:rPr>
          <w:b/>
        </w:rPr>
      </w:pPr>
    </w:p>
    <w:p w:rsidR="00AD4170" w:rsidRDefault="00AD4170" w:rsidP="00AD4170">
      <w:pPr>
        <w:rPr>
          <w:b/>
        </w:rPr>
      </w:pPr>
    </w:p>
    <w:p w:rsidR="00AD4170" w:rsidRDefault="00AD4170" w:rsidP="00AD4170">
      <w:pPr>
        <w:jc w:val="center"/>
        <w:rPr>
          <w:b/>
        </w:rPr>
      </w:pPr>
      <w:r>
        <w:rPr>
          <w:b/>
        </w:rPr>
        <w:t>Figure 2. Lake Eyre Basin Agreement Operational Structure</w:t>
      </w:r>
    </w:p>
    <w:p w:rsidR="00AD4170" w:rsidRDefault="00AD4170" w:rsidP="002D7950"/>
    <w:p w:rsidR="002208B5" w:rsidRDefault="00E4467C" w:rsidP="001A0E20">
      <w:pPr>
        <w:pStyle w:val="Heading5"/>
      </w:pPr>
      <w:r>
        <w:t xml:space="preserve">Ministerial Form </w:t>
      </w:r>
    </w:p>
    <w:p w:rsidR="002208B5" w:rsidRPr="002208B5" w:rsidRDefault="002208B5">
      <w:r>
        <w:t>Established under the Agreement, consis</w:t>
      </w:r>
      <w:r w:rsidR="003C3E1E">
        <w:t>ting of one Minister from each P</w:t>
      </w:r>
      <w:r>
        <w:t>arty to the Agreement, responsible for adopting Policies and Strategies in accordance with Agreement.</w:t>
      </w:r>
    </w:p>
    <w:p w:rsidR="002208B5" w:rsidRDefault="002208B5" w:rsidP="001A0E20">
      <w:pPr>
        <w:pStyle w:val="Heading5"/>
      </w:pPr>
      <w:r>
        <w:t>Senior Officers Group</w:t>
      </w:r>
    </w:p>
    <w:p w:rsidR="002208B5" w:rsidRPr="002208B5" w:rsidRDefault="002208B5">
      <w:r>
        <w:t xml:space="preserve">Oversees the provision of advice given to </w:t>
      </w:r>
      <w:r w:rsidR="003C3E1E">
        <w:t xml:space="preserve">the </w:t>
      </w:r>
      <w:r>
        <w:t>Ministerial Forum and implementation of Ministerial Forum decisions.</w:t>
      </w:r>
      <w:r w:rsidR="001E6724">
        <w:t xml:space="preserve"> Though not provided for in the Agreement, this</w:t>
      </w:r>
      <w:r w:rsidR="0015531A">
        <w:t xml:space="preserve"> review notes this body exists as an integral role in provision of advice to the Ministerial Forum. </w:t>
      </w:r>
    </w:p>
    <w:p w:rsidR="002208B5" w:rsidRDefault="002208B5" w:rsidP="001A0E20">
      <w:pPr>
        <w:pStyle w:val="Heading5"/>
      </w:pPr>
      <w:r>
        <w:t>Community Advisory Committee</w:t>
      </w:r>
    </w:p>
    <w:p w:rsidR="002208B5" w:rsidRPr="002208B5" w:rsidRDefault="002208B5">
      <w:r>
        <w:t xml:space="preserve">Established by Ministerial Forum (as per provisions in Agreement) to provide representation of the community and groups within </w:t>
      </w:r>
      <w:r w:rsidR="003C3E1E">
        <w:t xml:space="preserve">the </w:t>
      </w:r>
      <w:r>
        <w:t>Basin, feedback and advice to the Ministerial Forum on issues of water and related natural resources.</w:t>
      </w:r>
    </w:p>
    <w:p w:rsidR="002208B5" w:rsidRDefault="002208B5" w:rsidP="001A0E20">
      <w:pPr>
        <w:pStyle w:val="Heading5"/>
      </w:pPr>
      <w:r>
        <w:t>Scientific Advisory Panel</w:t>
      </w:r>
    </w:p>
    <w:p w:rsidR="002208B5" w:rsidRPr="002208B5" w:rsidRDefault="002208B5">
      <w:r>
        <w:t>Appointed by the Ministerial Forum (as per provisions in Agreement) to provide scientific advice to the Ministerial Forum.</w:t>
      </w:r>
    </w:p>
    <w:p w:rsidR="002208B5" w:rsidRDefault="002208B5" w:rsidP="001A0E20">
      <w:pPr>
        <w:pStyle w:val="Heading5"/>
      </w:pPr>
      <w:r>
        <w:t>Lake Eyre Basin Facilitator</w:t>
      </w:r>
      <w:r w:rsidR="00AD4170">
        <w:t xml:space="preserve"> (not pictured)</w:t>
      </w:r>
    </w:p>
    <w:p w:rsidR="002208B5" w:rsidRPr="002208B5" w:rsidRDefault="002208B5">
      <w:r>
        <w:t>Provides technical and facilitative support to the Community Advisory Committee and Scientific Advisory Panel</w:t>
      </w:r>
      <w:r w:rsidR="00D42AEB">
        <w:t>, assists in maintaining relationships with key bodies to support implementation of Agreement.</w:t>
      </w:r>
      <w:r w:rsidR="00876663">
        <w:t xml:space="preserve"> The facilitator is not provided for in the Agreement, however</w:t>
      </w:r>
      <w:r w:rsidR="00B23DB5">
        <w:t>,</w:t>
      </w:r>
      <w:r w:rsidR="00876663">
        <w:t xml:space="preserve"> this review</w:t>
      </w:r>
      <w:r w:rsidR="0015531A">
        <w:t xml:space="preserve"> notes that the role exists to assist the current operation of the Agreement</w:t>
      </w:r>
    </w:p>
    <w:p w:rsidR="00BF26D1" w:rsidRDefault="002208B5" w:rsidP="001A0E20">
      <w:pPr>
        <w:pStyle w:val="Heading5"/>
      </w:pPr>
      <w:r>
        <w:t>Lake Eyre Basin Secretariat</w:t>
      </w:r>
      <w:r w:rsidR="00AD4170">
        <w:t xml:space="preserve"> (not pictured)</w:t>
      </w:r>
    </w:p>
    <w:p w:rsidR="00D42AEB" w:rsidRDefault="00D42AEB">
      <w:r>
        <w:t>Provides secretariat and administrative support to Ministerial Forum, Senior Officers Group, Scientific Advisory Panel and Community Advisory Committee.</w:t>
      </w:r>
      <w:r w:rsidR="001E6724">
        <w:t xml:space="preserve"> The secretariat is not provided for in the Agreement, however </w:t>
      </w:r>
      <w:r w:rsidR="00876663">
        <w:t>this review re</w:t>
      </w:r>
      <w:r w:rsidR="0015531A">
        <w:t xml:space="preserve">cognises that the role is necessary for administration purposes. </w:t>
      </w:r>
    </w:p>
    <w:p w:rsidR="002A6047" w:rsidRDefault="00694D02">
      <w:pPr>
        <w:rPr>
          <w:rFonts w:asciiTheme="majorHAnsi" w:eastAsiaTheme="majorEastAsia" w:hAnsiTheme="majorHAnsi" w:cstheme="majorBidi"/>
          <w:i/>
          <w:sz w:val="24"/>
        </w:rPr>
      </w:pPr>
      <w:r w:rsidRPr="00694D02">
        <w:rPr>
          <w:rFonts w:asciiTheme="majorHAnsi" w:eastAsiaTheme="majorEastAsia" w:hAnsiTheme="majorHAnsi" w:cstheme="majorBidi"/>
          <w:i/>
          <w:sz w:val="24"/>
        </w:rPr>
        <w:t>Lake Eyre Basin jurisdictional scientific representatives (not pictured)</w:t>
      </w:r>
    </w:p>
    <w:p w:rsidR="00694D02" w:rsidRPr="00694D02" w:rsidRDefault="00694D02">
      <w:r w:rsidRPr="00694D02">
        <w:t xml:space="preserve">Provides the Scientific Advisory Panel, Community Advisory Committee and the Lake Eyre Basin Secretariat </w:t>
      </w:r>
      <w:r>
        <w:t>with</w:t>
      </w:r>
      <w:r w:rsidR="006E560F">
        <w:t xml:space="preserve"> </w:t>
      </w:r>
      <w:r w:rsidRPr="00694D02">
        <w:t xml:space="preserve">advice and information about the </w:t>
      </w:r>
      <w:r w:rsidR="00D80EFC">
        <w:t>Basin’s</w:t>
      </w:r>
      <w:r w:rsidRPr="00694D02">
        <w:t xml:space="preserve"> biophysical river monitoring. </w:t>
      </w:r>
      <w:r w:rsidR="00876663">
        <w:t>These representatives are not provided for in the Agreement however this review re</w:t>
      </w:r>
      <w:r w:rsidR="0015531A">
        <w:t xml:space="preserve">cognises their role in the operation of the Agreement. </w:t>
      </w:r>
    </w:p>
    <w:p w:rsidR="000B0D82" w:rsidRDefault="000B0D82">
      <w:pPr>
        <w:suppressAutoHyphens w:val="0"/>
        <w:spacing w:before="0" w:after="120" w:line="440" w:lineRule="atLeast"/>
        <w:rPr>
          <w:b/>
        </w:rPr>
      </w:pPr>
      <w:r>
        <w:rPr>
          <w:b/>
        </w:rPr>
        <w:br w:type="page"/>
      </w:r>
    </w:p>
    <w:p w:rsidR="0007495F" w:rsidRPr="00AD29DF" w:rsidRDefault="0007495F" w:rsidP="00EB2D6A">
      <w:pPr>
        <w:pStyle w:val="Heading4"/>
      </w:pPr>
      <w:bookmarkStart w:id="7" w:name="_Toc368037584"/>
      <w:r w:rsidRPr="00AD29DF">
        <w:t xml:space="preserve">Findings of the first review of the Lake Eyre Basin Intergovernmental Review </w:t>
      </w:r>
      <w:r w:rsidR="001174B7">
        <w:t>(</w:t>
      </w:r>
      <w:r w:rsidRPr="00AD29DF">
        <w:t>2007</w:t>
      </w:r>
      <w:bookmarkEnd w:id="7"/>
      <w:r w:rsidR="001174B7">
        <w:t>)</w:t>
      </w:r>
    </w:p>
    <w:p w:rsidR="0007495F" w:rsidRPr="00AD29DF" w:rsidRDefault="0007495F" w:rsidP="0007495F">
      <w:r w:rsidRPr="00AD29DF">
        <w:t xml:space="preserve">A first review of the Agreement was undertaken in 2007. That review found that the Agreement was highly valued by stakeholders as a vehicle to safeguard the integrity of the Basin against the threat of inappropriate land </w:t>
      </w:r>
      <w:r w:rsidR="002455E9">
        <w:t xml:space="preserve">and water </w:t>
      </w:r>
      <w:r w:rsidRPr="00AD29DF">
        <w:t>managem</w:t>
      </w:r>
      <w:r w:rsidR="00454AF4">
        <w:t xml:space="preserve">ent. The 2007 review </w:t>
      </w:r>
      <w:r w:rsidRPr="00AD29DF">
        <w:t xml:space="preserve">reported that the Agreement had made good progress on reducing cross-border impacts and had created a </w:t>
      </w:r>
      <w:r w:rsidR="0088581C">
        <w:t>whole-of-Basin</w:t>
      </w:r>
      <w:r w:rsidRPr="00AD29DF">
        <w:t xml:space="preserve">, integrated natural resources management mindset amongst governments and key land managers and created a cooperative mindset providing an environment for sustainable integrated resources management with the Basin. The Community Advisory Committee had provided an effective </w:t>
      </w:r>
      <w:r w:rsidR="004403CF">
        <w:t xml:space="preserve">platform </w:t>
      </w:r>
      <w:r w:rsidRPr="00AD29DF">
        <w:t xml:space="preserve">for stakeholder involvement. The review found that it was too early to recognise improvements in the conditions of the Basin’s natural resources as a result of the Agreement’s activities; that the Agreement had triggered key planning and research activities; and there had been good progress in achieving </w:t>
      </w:r>
      <w:r w:rsidR="004403CF">
        <w:t>many</w:t>
      </w:r>
      <w:r w:rsidRPr="00AD29DF">
        <w:t xml:space="preserve"> of the Agreement’s objectives. </w:t>
      </w:r>
    </w:p>
    <w:p w:rsidR="008522A0" w:rsidRDefault="008522A0">
      <w:pPr>
        <w:suppressAutoHyphens w:val="0"/>
        <w:spacing w:before="0" w:after="120" w:line="440" w:lineRule="atLeast"/>
        <w:rPr>
          <w:rFonts w:asciiTheme="majorHAnsi" w:eastAsiaTheme="majorEastAsia" w:hAnsiTheme="majorHAnsi" w:cstheme="majorBidi"/>
          <w:b/>
          <w:bCs/>
          <w:caps/>
          <w:color w:val="DD982A" w:themeColor="accent1"/>
          <w:spacing w:val="-10"/>
          <w:sz w:val="36"/>
          <w:szCs w:val="26"/>
        </w:rPr>
      </w:pPr>
      <w:bookmarkStart w:id="8" w:name="_Toc368037585"/>
      <w:r>
        <w:br w:type="page"/>
      </w:r>
    </w:p>
    <w:p w:rsidR="0007495F" w:rsidRPr="00AD29DF" w:rsidRDefault="0007495F" w:rsidP="0007495F">
      <w:pPr>
        <w:pStyle w:val="Heading2"/>
      </w:pPr>
      <w:bookmarkStart w:id="9" w:name="_Toc508787828"/>
      <w:r w:rsidRPr="00AD29DF">
        <w:t>1.2</w:t>
      </w:r>
      <w:r w:rsidRPr="00AD29DF">
        <w:tab/>
        <w:t>Terms of Reference of the Second Review</w:t>
      </w:r>
      <w:bookmarkEnd w:id="8"/>
      <w:bookmarkEnd w:id="9"/>
    </w:p>
    <w:p w:rsidR="00D01974" w:rsidRDefault="003C657D" w:rsidP="00D01974">
      <w:pPr>
        <w:rPr>
          <w:lang w:eastAsia="en-AU"/>
        </w:rPr>
      </w:pPr>
      <w:r w:rsidRPr="00AD29DF">
        <w:t xml:space="preserve">This report presents the key findings and initial recommendations </w:t>
      </w:r>
      <w:r w:rsidR="00D134BC">
        <w:t>of</w:t>
      </w:r>
      <w:r w:rsidRPr="00AD29DF">
        <w:t xml:space="preserve"> the</w:t>
      </w:r>
      <w:r w:rsidR="003649C7">
        <w:t xml:space="preserve"> Second</w:t>
      </w:r>
      <w:r w:rsidRPr="00AD29DF">
        <w:t xml:space="preserve"> Review</w:t>
      </w:r>
      <w:r w:rsidR="003649C7">
        <w:t xml:space="preserve"> (the Review)</w:t>
      </w:r>
      <w:r w:rsidRPr="00AD29DF">
        <w:t xml:space="preserve"> </w:t>
      </w:r>
      <w:r w:rsidR="00D134BC">
        <w:t>to aid</w:t>
      </w:r>
      <w:r w:rsidRPr="00AD29DF">
        <w:t xml:space="preserve"> public consultation, so stakeholders understand the direction of the Review and </w:t>
      </w:r>
      <w:r>
        <w:t>can contribute to its findings.</w:t>
      </w:r>
      <w:r w:rsidR="00D65363">
        <w:t xml:space="preserve"> </w:t>
      </w:r>
      <w:r w:rsidR="00D01974" w:rsidRPr="002C77E8">
        <w:rPr>
          <w:lang w:eastAsia="en-AU"/>
        </w:rPr>
        <w:t xml:space="preserve">The </w:t>
      </w:r>
      <w:r w:rsidR="006168B4">
        <w:rPr>
          <w:lang w:eastAsia="en-AU"/>
        </w:rPr>
        <w:t>R</w:t>
      </w:r>
      <w:r w:rsidR="00D01974" w:rsidRPr="002C77E8">
        <w:rPr>
          <w:lang w:eastAsia="en-AU"/>
        </w:rPr>
        <w:t xml:space="preserve">eview has </w:t>
      </w:r>
      <w:r w:rsidR="00DB2192">
        <w:rPr>
          <w:lang w:eastAsia="en-AU"/>
        </w:rPr>
        <w:t>four</w:t>
      </w:r>
      <w:r w:rsidR="00D01974" w:rsidRPr="002C77E8">
        <w:rPr>
          <w:lang w:eastAsia="en-AU"/>
        </w:rPr>
        <w:t xml:space="preserve"> overarching terms of reference which are to determine if</w:t>
      </w:r>
      <w:r w:rsidR="00D25510">
        <w:rPr>
          <w:lang w:eastAsia="en-AU"/>
        </w:rPr>
        <w:t>:</w:t>
      </w:r>
    </w:p>
    <w:p w:rsidR="0046074B" w:rsidRDefault="0046074B" w:rsidP="005F2CE5">
      <w:pPr>
        <w:pStyle w:val="Bullet1"/>
        <w:rPr>
          <w:lang w:eastAsia="en-AU"/>
        </w:rPr>
      </w:pPr>
      <w:r>
        <w:rPr>
          <w:lang w:eastAsia="en-AU"/>
        </w:rPr>
        <w:t>The purpose of the Agreement has been achieved</w:t>
      </w:r>
      <w:r w:rsidR="006168B4">
        <w:rPr>
          <w:lang w:eastAsia="en-AU"/>
        </w:rPr>
        <w:t>.</w:t>
      </w:r>
    </w:p>
    <w:p w:rsidR="0046074B" w:rsidRDefault="0046074B" w:rsidP="005F2CE5">
      <w:pPr>
        <w:pStyle w:val="Bullet1"/>
        <w:rPr>
          <w:lang w:eastAsia="en-AU"/>
        </w:rPr>
      </w:pPr>
      <w:r>
        <w:rPr>
          <w:lang w:eastAsia="en-AU"/>
        </w:rPr>
        <w:t>The objectives set out in clause 2.2 of the Agreement have been achieved</w:t>
      </w:r>
      <w:r w:rsidR="006168B4">
        <w:rPr>
          <w:lang w:eastAsia="en-AU"/>
        </w:rPr>
        <w:t>.</w:t>
      </w:r>
    </w:p>
    <w:p w:rsidR="0046074B" w:rsidRDefault="0046074B" w:rsidP="005F2CE5">
      <w:pPr>
        <w:pStyle w:val="Bullet1"/>
        <w:rPr>
          <w:lang w:eastAsia="en-AU"/>
        </w:rPr>
      </w:pPr>
      <w:r>
        <w:rPr>
          <w:lang w:eastAsia="en-AU"/>
        </w:rPr>
        <w:t>The Agreement efficiently addresses that current threats and pressures within the Lake Eyre Basin</w:t>
      </w:r>
      <w:r w:rsidR="006168B4">
        <w:rPr>
          <w:lang w:eastAsia="en-AU"/>
        </w:rPr>
        <w:t>.</w:t>
      </w:r>
    </w:p>
    <w:p w:rsidR="0046074B" w:rsidRPr="002C77E8" w:rsidRDefault="0046074B" w:rsidP="005F2CE5">
      <w:pPr>
        <w:pStyle w:val="Bullet1"/>
        <w:rPr>
          <w:lang w:eastAsia="en-AU"/>
        </w:rPr>
      </w:pPr>
      <w:r>
        <w:rPr>
          <w:lang w:eastAsia="en-AU"/>
        </w:rPr>
        <w:t>The activities of government adequately manage the threats and pressures within the Lake Eyre Basin</w:t>
      </w:r>
      <w:r w:rsidR="006168B4">
        <w:rPr>
          <w:lang w:eastAsia="en-AU"/>
        </w:rPr>
        <w:t>.</w:t>
      </w:r>
    </w:p>
    <w:p w:rsidR="003C657D" w:rsidRPr="003C657D" w:rsidRDefault="00D65363" w:rsidP="00517AA6">
      <w:r>
        <w:t xml:space="preserve">The Review’s terms of reference are </w:t>
      </w:r>
      <w:r w:rsidR="00A54B7C">
        <w:t xml:space="preserve">attached at </w:t>
      </w:r>
      <w:r w:rsidR="00517AA6">
        <w:t xml:space="preserve">Appendix </w:t>
      </w:r>
      <w:r w:rsidR="00A54B7C">
        <w:t>B</w:t>
      </w:r>
      <w:r w:rsidR="003C3E1E">
        <w:t>;</w:t>
      </w:r>
      <w:r w:rsidR="00517AA6">
        <w:t xml:space="preserve"> this Appendix also outlines the objectives of the Agreement</w:t>
      </w:r>
      <w:r w:rsidR="00A54B7C">
        <w:t>.</w:t>
      </w:r>
      <w:r w:rsidR="00EF1B0D" w:rsidRPr="00EF1B0D">
        <w:t xml:space="preserve"> </w:t>
      </w:r>
      <w:r w:rsidR="00EF1B0D">
        <w:t xml:space="preserve">The </w:t>
      </w:r>
      <w:r w:rsidR="0046074B">
        <w:t>R</w:t>
      </w:r>
      <w:r w:rsidR="00EF1B0D">
        <w:t xml:space="preserve">eview </w:t>
      </w:r>
      <w:r w:rsidR="00517AA6">
        <w:t xml:space="preserve">will consider </w:t>
      </w:r>
      <w:r w:rsidR="004D1AE0">
        <w:t xml:space="preserve">whether the Agreement has achieved these. </w:t>
      </w:r>
    </w:p>
    <w:p w:rsidR="0007495F" w:rsidRDefault="0007495F" w:rsidP="0007495F">
      <w:r w:rsidRPr="00AD29DF">
        <w:rPr>
          <w:szCs w:val="20"/>
        </w:rPr>
        <w:t xml:space="preserve">The </w:t>
      </w:r>
      <w:r w:rsidR="003C657D">
        <w:rPr>
          <w:szCs w:val="20"/>
        </w:rPr>
        <w:t xml:space="preserve">Agreement includes a </w:t>
      </w:r>
      <w:r w:rsidR="00D134BC">
        <w:rPr>
          <w:szCs w:val="20"/>
        </w:rPr>
        <w:t>10-year</w:t>
      </w:r>
      <w:r w:rsidR="003C657D">
        <w:rPr>
          <w:szCs w:val="20"/>
        </w:rPr>
        <w:t xml:space="preserve"> review cycle, with the first taking place in 2007</w:t>
      </w:r>
      <w:r w:rsidRPr="00AD29DF">
        <w:rPr>
          <w:szCs w:val="20"/>
        </w:rPr>
        <w:t xml:space="preserve">. </w:t>
      </w:r>
      <w:r w:rsidRPr="00AD29DF">
        <w:t xml:space="preserve">The </w:t>
      </w:r>
      <w:r w:rsidR="00741FB2">
        <w:t>Commonwealth</w:t>
      </w:r>
      <w:r w:rsidRPr="00AD29DF">
        <w:t>, Queensland, South Aus</w:t>
      </w:r>
      <w:r w:rsidR="003C3E1E">
        <w:t>tralian and Northern Territory g</w:t>
      </w:r>
      <w:r w:rsidRPr="00AD29DF">
        <w:t>overnments progressed this Second Review in partnership</w:t>
      </w:r>
      <w:r w:rsidR="003C657D">
        <w:t>.</w:t>
      </w:r>
      <w:r w:rsidRPr="00AD29DF">
        <w:t xml:space="preserve"> </w:t>
      </w:r>
    </w:p>
    <w:p w:rsidR="00797DF2" w:rsidRDefault="00797DF2" w:rsidP="0007495F">
      <w:r>
        <w:t>The Review process is currently ongoing,</w:t>
      </w:r>
      <w:r w:rsidR="00D25510">
        <w:t xml:space="preserve"> and</w:t>
      </w:r>
      <w:r>
        <w:t xml:space="preserve"> this document is for public consultation. The recommendations presented are draft and subject to amendment based on feedback and data gained from the consultation process. </w:t>
      </w:r>
    </w:p>
    <w:p w:rsidR="008522A0" w:rsidRDefault="008522A0">
      <w:pPr>
        <w:suppressAutoHyphens w:val="0"/>
        <w:spacing w:before="0" w:after="120" w:line="440" w:lineRule="atLeast"/>
        <w:rPr>
          <w:rFonts w:asciiTheme="majorHAnsi" w:eastAsiaTheme="majorEastAsia" w:hAnsiTheme="majorHAnsi" w:cstheme="majorBidi"/>
          <w:b/>
          <w:bCs/>
          <w:caps/>
          <w:color w:val="DD982A" w:themeColor="accent1"/>
          <w:spacing w:val="-10"/>
          <w:sz w:val="36"/>
          <w:szCs w:val="26"/>
        </w:rPr>
      </w:pPr>
      <w:bookmarkStart w:id="10" w:name="_Toc368037586"/>
      <w:r>
        <w:br w:type="page"/>
      </w:r>
    </w:p>
    <w:p w:rsidR="0007495F" w:rsidRPr="00AD29DF" w:rsidRDefault="0007495F" w:rsidP="0007495F">
      <w:pPr>
        <w:pStyle w:val="Heading2"/>
      </w:pPr>
      <w:bookmarkStart w:id="11" w:name="_Toc508787829"/>
      <w:r w:rsidRPr="00AD29DF">
        <w:t>1.3</w:t>
      </w:r>
      <w:r w:rsidRPr="00AD29DF">
        <w:tab/>
      </w:r>
      <w:bookmarkEnd w:id="10"/>
      <w:r w:rsidR="00552D74" w:rsidRPr="00AD29DF">
        <w:t>Method</w:t>
      </w:r>
      <w:r w:rsidR="00552D74">
        <w:t>s</w:t>
      </w:r>
      <w:bookmarkEnd w:id="11"/>
    </w:p>
    <w:p w:rsidR="0007495F" w:rsidRPr="00AD29DF" w:rsidRDefault="0007495F" w:rsidP="0007495F">
      <w:r w:rsidRPr="00AD29DF">
        <w:t xml:space="preserve">The Review was undertaken by Noetic </w:t>
      </w:r>
      <w:r w:rsidR="003423F1">
        <w:t>Solutions (Noetic)</w:t>
      </w:r>
      <w:r w:rsidRPr="00AD29DF">
        <w:t>, Canberra. It involved:</w:t>
      </w:r>
    </w:p>
    <w:p w:rsidR="0007495F" w:rsidRPr="00AD29DF" w:rsidRDefault="006168B4" w:rsidP="0007495F">
      <w:pPr>
        <w:pStyle w:val="Bullet1"/>
        <w:rPr>
          <w:rFonts w:ascii="Calibri" w:hAnsi="Calibri" w:cs="Times New Roman"/>
          <w:color w:val="4E1D04" w:themeColor="accent2" w:themeShade="80"/>
          <w:sz w:val="24"/>
          <w:szCs w:val="24"/>
        </w:rPr>
      </w:pPr>
      <w:r>
        <w:t>A</w:t>
      </w:r>
      <w:r w:rsidR="0007495F" w:rsidRPr="00AD29DF">
        <w:t xml:space="preserve"> desktop review of the documentation to provide an up-to-date understanding of th</w:t>
      </w:r>
      <w:r w:rsidR="00635A4B">
        <w:t>e Agreement’s strategic context. This involved,</w:t>
      </w:r>
      <w:r w:rsidR="0007495F" w:rsidRPr="00AD29DF">
        <w:t xml:space="preserve"> drawing on the information directly provided by the </w:t>
      </w:r>
      <w:r w:rsidR="00D134BC">
        <w:t>Department of Agriculture and Water Resources</w:t>
      </w:r>
      <w:r w:rsidR="0007495F" w:rsidRPr="00AD29DF">
        <w:t>, along with other relevant sources such as state</w:t>
      </w:r>
      <w:r w:rsidR="00176430" w:rsidRPr="00AD29DF">
        <w:t xml:space="preserve"> </w:t>
      </w:r>
      <w:r w:rsidR="0007495F" w:rsidRPr="00AD29DF">
        <w:t>and Federal Government reports, non-g</w:t>
      </w:r>
      <w:r w:rsidR="00D134BC">
        <w:t xml:space="preserve">overnment organisation </w:t>
      </w:r>
      <w:r w:rsidR="0007495F" w:rsidRPr="00AD29DF">
        <w:t>reports and evaluations, and academic research papers/evaluations</w:t>
      </w:r>
      <w:r>
        <w:t>.</w:t>
      </w:r>
      <w:r w:rsidR="0007495F" w:rsidRPr="00AD29DF">
        <w:t xml:space="preserve"> </w:t>
      </w:r>
    </w:p>
    <w:p w:rsidR="0007495F" w:rsidRPr="00AD29DF" w:rsidRDefault="006168B4" w:rsidP="0007495F">
      <w:pPr>
        <w:pStyle w:val="Bullet1"/>
        <w:rPr>
          <w:rFonts w:ascii="Calibri" w:hAnsi="Calibri" w:cs="Times New Roman"/>
          <w:color w:val="4E1D04" w:themeColor="accent2" w:themeShade="80"/>
          <w:sz w:val="24"/>
          <w:szCs w:val="24"/>
        </w:rPr>
      </w:pPr>
      <w:r>
        <w:t>A</w:t>
      </w:r>
      <w:r w:rsidR="0007495F" w:rsidRPr="00AD29DF">
        <w:t xml:space="preserve">ttendance </w:t>
      </w:r>
      <w:r w:rsidR="008475E4">
        <w:t>by Noetic</w:t>
      </w:r>
      <w:r w:rsidR="0007495F" w:rsidRPr="00AD29DF">
        <w:t xml:space="preserve"> as observers at a joint meeting of the L</w:t>
      </w:r>
      <w:r w:rsidR="00100581">
        <w:t xml:space="preserve">ake </w:t>
      </w:r>
      <w:r w:rsidR="0007495F" w:rsidRPr="00AD29DF">
        <w:t>E</w:t>
      </w:r>
      <w:r w:rsidR="00100581">
        <w:t xml:space="preserve">yre </w:t>
      </w:r>
      <w:r w:rsidR="0007495F" w:rsidRPr="00AD29DF">
        <w:t>B</w:t>
      </w:r>
      <w:r w:rsidR="00100581">
        <w:t xml:space="preserve">asin </w:t>
      </w:r>
      <w:r w:rsidR="0007495F" w:rsidRPr="00AD29DF">
        <w:t xml:space="preserve">Community Advisory Committee and Scientific Advisory </w:t>
      </w:r>
      <w:r w:rsidR="00100581">
        <w:t>Panel</w:t>
      </w:r>
      <w:r w:rsidR="00100581" w:rsidRPr="00AD29DF">
        <w:t xml:space="preserve"> </w:t>
      </w:r>
      <w:r w:rsidR="0007495F" w:rsidRPr="00AD29DF">
        <w:t>in Adelaide in April, 2017</w:t>
      </w:r>
      <w:r>
        <w:t>.</w:t>
      </w:r>
    </w:p>
    <w:p w:rsidR="0007495F" w:rsidRPr="00AD29DF" w:rsidRDefault="006168B4" w:rsidP="0007495F">
      <w:pPr>
        <w:pStyle w:val="Bullet1"/>
      </w:pPr>
      <w:r>
        <w:t>E</w:t>
      </w:r>
      <w:r w:rsidR="00D54BF8">
        <w:t xml:space="preserve">ngagement </w:t>
      </w:r>
      <w:r w:rsidR="0007495F" w:rsidRPr="00AD29DF">
        <w:t>with key stakeholders to inform the development of a Discussion Paper</w:t>
      </w:r>
      <w:r w:rsidR="00D134BC">
        <w:t>,</w:t>
      </w:r>
      <w:r w:rsidR="0007495F" w:rsidRPr="00AD29DF">
        <w:t xml:space="preserve"> including:</w:t>
      </w:r>
    </w:p>
    <w:p w:rsidR="0007495F" w:rsidRPr="00AD29DF" w:rsidRDefault="0007495F" w:rsidP="0007495F">
      <w:pPr>
        <w:pStyle w:val="Bullet2"/>
      </w:pPr>
      <w:r w:rsidRPr="00AD29DF">
        <w:t>the Department’s Project Sponsor and Project Manager</w:t>
      </w:r>
    </w:p>
    <w:p w:rsidR="0007495F" w:rsidRPr="00AD29DF" w:rsidRDefault="0007495F" w:rsidP="0007495F">
      <w:pPr>
        <w:pStyle w:val="Bullet2"/>
      </w:pPr>
      <w:r w:rsidRPr="00AD29DF">
        <w:t xml:space="preserve">members of the Lake Eyre Basin Intergovernmental Review Steering Group </w:t>
      </w:r>
    </w:p>
    <w:p w:rsidR="0007495F" w:rsidRPr="00AD29DF" w:rsidRDefault="0007495F" w:rsidP="0007495F">
      <w:pPr>
        <w:pStyle w:val="Bullet2"/>
      </w:pPr>
      <w:r w:rsidRPr="00AD29DF">
        <w:t xml:space="preserve">other key members of the Great Artesian Basin and Lake Eyre Basin section </w:t>
      </w:r>
    </w:p>
    <w:p w:rsidR="0007495F" w:rsidRPr="00AD29DF" w:rsidRDefault="0007495F" w:rsidP="0007495F">
      <w:pPr>
        <w:pStyle w:val="Bullet2"/>
      </w:pPr>
      <w:r w:rsidRPr="00AD29DF">
        <w:t xml:space="preserve">members of the Lake Eyre Basin Senior Officials Group </w:t>
      </w:r>
    </w:p>
    <w:p w:rsidR="0007495F" w:rsidRPr="00AD29DF" w:rsidRDefault="0007495F" w:rsidP="0007495F">
      <w:pPr>
        <w:pStyle w:val="Bullet2"/>
      </w:pPr>
      <w:r w:rsidRPr="00AD29DF">
        <w:t xml:space="preserve">the Chair of the Lake Eyre Basin Community Advisory Committee </w:t>
      </w:r>
    </w:p>
    <w:p w:rsidR="0007495F" w:rsidRPr="00AD29DF" w:rsidRDefault="0007495F" w:rsidP="00D54BF8">
      <w:pPr>
        <w:pStyle w:val="Bullet2"/>
      </w:pPr>
      <w:proofErr w:type="gramStart"/>
      <w:r w:rsidRPr="00AD29DF">
        <w:t>the</w:t>
      </w:r>
      <w:proofErr w:type="gramEnd"/>
      <w:r w:rsidRPr="00AD29DF">
        <w:t xml:space="preserve"> Chair of the Lake Eyre Basin Scientific Advisory </w:t>
      </w:r>
      <w:r w:rsidR="00100581">
        <w:t>Panel</w:t>
      </w:r>
      <w:r w:rsidRPr="00AD29DF">
        <w:t xml:space="preserve">. </w:t>
      </w:r>
    </w:p>
    <w:p w:rsidR="0007495F" w:rsidRPr="00AD29DF" w:rsidRDefault="006168B4" w:rsidP="0007495F">
      <w:pPr>
        <w:pStyle w:val="Bullet1"/>
      </w:pPr>
      <w:r>
        <w:t>T</w:t>
      </w:r>
      <w:r w:rsidR="00DF0C67">
        <w:t xml:space="preserve">he development of a </w:t>
      </w:r>
      <w:r w:rsidR="0007495F" w:rsidRPr="00AD29DF">
        <w:t>question framework to support more detailed interviews</w:t>
      </w:r>
      <w:r w:rsidR="00D134BC">
        <w:t xml:space="preserve"> </w:t>
      </w:r>
      <w:r w:rsidR="003C3E1E">
        <w:t>with stakeholders including:</w:t>
      </w:r>
    </w:p>
    <w:p w:rsidR="0007495F" w:rsidRPr="00AD29DF" w:rsidRDefault="0007495F" w:rsidP="0007495F">
      <w:pPr>
        <w:pStyle w:val="Bullet2"/>
      </w:pPr>
      <w:r w:rsidRPr="00AD29DF">
        <w:t>the Chair of the Lake Eyre Basin Community Advisory Committee</w:t>
      </w:r>
    </w:p>
    <w:p w:rsidR="0007495F" w:rsidRPr="00AD29DF" w:rsidRDefault="0007495F" w:rsidP="0007495F">
      <w:pPr>
        <w:pStyle w:val="Bullet2"/>
      </w:pPr>
      <w:r w:rsidRPr="00AD29DF">
        <w:t xml:space="preserve">the Chair of the Scientific Advisory </w:t>
      </w:r>
      <w:r w:rsidR="00100581">
        <w:t>Panel</w:t>
      </w:r>
    </w:p>
    <w:p w:rsidR="0007495F" w:rsidRPr="00AD29DF" w:rsidRDefault="0007495F" w:rsidP="0007495F">
      <w:pPr>
        <w:pStyle w:val="Bullet2"/>
      </w:pPr>
      <w:r w:rsidRPr="00AD29DF">
        <w:t>state and territory</w:t>
      </w:r>
      <w:r w:rsidR="00176430" w:rsidRPr="00AD29DF">
        <w:t xml:space="preserve"> </w:t>
      </w:r>
      <w:r w:rsidRPr="00AD29DF">
        <w:t>government representatives</w:t>
      </w:r>
    </w:p>
    <w:p w:rsidR="0007495F" w:rsidRPr="00AD29DF" w:rsidRDefault="0007495F" w:rsidP="0007495F">
      <w:pPr>
        <w:pStyle w:val="Bullet2"/>
      </w:pPr>
      <w:r w:rsidRPr="00AD29DF">
        <w:t>Lake Eyre Basin facilitator</w:t>
      </w:r>
    </w:p>
    <w:p w:rsidR="0007495F" w:rsidRPr="00AD29DF" w:rsidRDefault="0007495F" w:rsidP="0007495F">
      <w:pPr>
        <w:pStyle w:val="Bullet2"/>
      </w:pPr>
      <w:r w:rsidRPr="00AD29DF">
        <w:t xml:space="preserve">Geoscience Australia </w:t>
      </w:r>
    </w:p>
    <w:p w:rsidR="0007495F" w:rsidRPr="00AD29DF" w:rsidRDefault="0007495F" w:rsidP="0007495F">
      <w:pPr>
        <w:pStyle w:val="Bullet2"/>
      </w:pPr>
      <w:r w:rsidRPr="00AD29DF">
        <w:t>Office of Water Science</w:t>
      </w:r>
      <w:r w:rsidR="00741FB2">
        <w:t>.</w:t>
      </w:r>
      <w:r w:rsidRPr="00AD29DF">
        <w:t xml:space="preserve"> </w:t>
      </w:r>
    </w:p>
    <w:p w:rsidR="0007495F" w:rsidRPr="00AD29DF" w:rsidRDefault="00DF0C67" w:rsidP="0007495F">
      <w:pPr>
        <w:ind w:left="284"/>
      </w:pPr>
      <w:r>
        <w:t>This process took the form of</w:t>
      </w:r>
      <w:r w:rsidR="0007495F" w:rsidRPr="00AD29DF">
        <w:t xml:space="preserve"> semi-structured interviews and targeted questions</w:t>
      </w:r>
      <w:r w:rsidR="004403CF">
        <w:t xml:space="preserve"> based on the Discussion Paper</w:t>
      </w:r>
      <w:r w:rsidR="006168B4">
        <w:t>.</w:t>
      </w:r>
    </w:p>
    <w:p w:rsidR="0007495F" w:rsidRPr="00AD29DF" w:rsidRDefault="006168B4" w:rsidP="0007495F">
      <w:pPr>
        <w:pStyle w:val="Bullet1"/>
      </w:pPr>
      <w:r>
        <w:t>S</w:t>
      </w:r>
      <w:r w:rsidR="0007495F" w:rsidRPr="00AD29DF">
        <w:t>ynthesis</w:t>
      </w:r>
      <w:r>
        <w:t xml:space="preserve"> of the </w:t>
      </w:r>
      <w:r w:rsidRPr="00AD29DF">
        <w:t>results of these activities</w:t>
      </w:r>
      <w:r w:rsidR="0007495F" w:rsidRPr="00AD29DF">
        <w:t xml:space="preserve"> presented </w:t>
      </w:r>
      <w:r w:rsidR="004403CF">
        <w:t>as</w:t>
      </w:r>
      <w:r w:rsidR="0007495F" w:rsidRPr="00AD29DF">
        <w:t xml:space="preserve"> this report.</w:t>
      </w:r>
    </w:p>
    <w:bookmarkStart w:id="12" w:name="_Toc508787830"/>
    <w:p w:rsidR="00F230D1" w:rsidRPr="00AD29DF" w:rsidRDefault="00F230D1" w:rsidP="00F230D1">
      <w:pPr>
        <w:pStyle w:val="Heading1"/>
        <w:rPr>
          <w:lang w:eastAsia="en-AU"/>
        </w:rPr>
      </w:pPr>
      <w:r w:rsidRPr="00AD29DF">
        <w:rPr>
          <w:noProof/>
          <w:lang w:eastAsia="en-AU"/>
        </w:rPr>
        <mc:AlternateContent>
          <mc:Choice Requires="wps">
            <w:drawing>
              <wp:anchor distT="0" distB="0" distL="114300" distR="114300" simplePos="0" relativeHeight="251653632" behindDoc="0" locked="1" layoutInCell="1" allowOverlap="1" wp14:anchorId="76593AAE" wp14:editId="582D2B68">
                <wp:simplePos x="0" y="0"/>
                <wp:positionH relativeFrom="column">
                  <wp:posOffset>-468630</wp:posOffset>
                </wp:positionH>
                <wp:positionV relativeFrom="line">
                  <wp:posOffset>83820</wp:posOffset>
                </wp:positionV>
                <wp:extent cx="287640" cy="287640"/>
                <wp:effectExtent l="0" t="0" r="0" b="0"/>
                <wp:wrapNone/>
                <wp:docPr id="9" name="Rectangle 9"/>
                <wp:cNvGraphicFramePr/>
                <a:graphic xmlns:a="http://schemas.openxmlformats.org/drawingml/2006/main">
                  <a:graphicData uri="http://schemas.microsoft.com/office/word/2010/wordprocessingShape">
                    <wps:wsp>
                      <wps:cNvSpPr/>
                      <wps:spPr>
                        <a:xfrm>
                          <a:off x="0" y="0"/>
                          <a:ext cx="287640" cy="2876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9067F" id="Rectangle 9" o:spid="_x0000_s1026" style="position:absolute;margin-left:-36.9pt;margin-top:6.6pt;width:22.65pt;height:22.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" fillcolor="#dd982a [3204]" stroked="f" strokeweight="1pt">
                <w10:wrap anchory="line"/>
                <w10:anchorlock/>
              </v:rect>
            </w:pict>
          </mc:Fallback>
        </mc:AlternateContent>
      </w:r>
      <w:r w:rsidRPr="00AD29DF">
        <w:rPr>
          <w:lang w:eastAsia="en-AU"/>
        </w:rPr>
        <w:t>2.</w:t>
      </w:r>
      <w:r w:rsidRPr="00AD29DF">
        <w:rPr>
          <w:lang w:eastAsia="en-AU"/>
        </w:rPr>
        <w:tab/>
        <w:t>FINDINGS</w:t>
      </w:r>
      <w:bookmarkEnd w:id="12"/>
    </w:p>
    <w:p w:rsidR="0007495F" w:rsidRPr="00AD29DF" w:rsidRDefault="0007495F" w:rsidP="0007495F">
      <w:pPr>
        <w:pStyle w:val="Heading2"/>
      </w:pPr>
      <w:bookmarkStart w:id="13" w:name="_Toc368037589"/>
      <w:bookmarkStart w:id="14" w:name="_Toc508787831"/>
      <w:r w:rsidRPr="00AD29DF">
        <w:t>2.1</w:t>
      </w:r>
      <w:r w:rsidRPr="00AD29DF">
        <w:tab/>
        <w:t>Achievement of the Agreement’s purpose and objectives</w:t>
      </w:r>
      <w:bookmarkEnd w:id="13"/>
      <w:bookmarkEnd w:id="14"/>
    </w:p>
    <w:p w:rsidR="0007495F" w:rsidRPr="00AD29DF" w:rsidRDefault="0007495F" w:rsidP="00EB2D6A">
      <w:pPr>
        <w:pStyle w:val="Heading4"/>
      </w:pPr>
      <w:bookmarkStart w:id="15" w:name="_Toc368037590"/>
      <w:r w:rsidRPr="00AD29DF">
        <w:t>Initial assessment</w:t>
      </w:r>
      <w:bookmarkEnd w:id="15"/>
      <w:r w:rsidRPr="00AD29DF">
        <w:t xml:space="preserve"> </w:t>
      </w:r>
    </w:p>
    <w:p w:rsidR="0077115A" w:rsidRDefault="00F230D1" w:rsidP="0077115A">
      <w:r w:rsidRPr="00AD29DF">
        <w:t>The Review found that</w:t>
      </w:r>
      <w:r w:rsidR="0007495F" w:rsidRPr="00AD29DF">
        <w:t xml:space="preserve"> the Agreement is broadly achieving its purpose as stated in Clause 2.2 </w:t>
      </w:r>
      <w:r w:rsidR="0077115A">
        <w:t xml:space="preserve">of the Agreement which outlines its </w:t>
      </w:r>
      <w:r w:rsidR="00BD60A4">
        <w:t>objectives</w:t>
      </w:r>
      <w:r w:rsidR="0077115A">
        <w:t>. The</w:t>
      </w:r>
      <w:r w:rsidR="003818A9">
        <w:t xml:space="preserve"> Agreement’s objectives</w:t>
      </w:r>
      <w:r w:rsidR="0077115A">
        <w:t xml:space="preserve"> focus on a mechanism for the Commonwealth, </w:t>
      </w:r>
      <w:r w:rsidR="00A51717">
        <w:t xml:space="preserve">states </w:t>
      </w:r>
      <w:r w:rsidR="0077115A">
        <w:t xml:space="preserve">and </w:t>
      </w:r>
      <w:r w:rsidR="00A51717">
        <w:t xml:space="preserve">territory </w:t>
      </w:r>
      <w:r w:rsidR="0015531A">
        <w:t xml:space="preserve">governments </w:t>
      </w:r>
      <w:r w:rsidR="0077115A">
        <w:t xml:space="preserve">to come together to </w:t>
      </w:r>
      <w:r w:rsidR="0077115A" w:rsidRPr="00263DBC">
        <w:t>rais</w:t>
      </w:r>
      <w:r w:rsidR="0077115A">
        <w:t>e</w:t>
      </w:r>
      <w:r w:rsidR="0077115A" w:rsidRPr="00263DBC">
        <w:t xml:space="preserve"> and address water and related natural resource management issues in the Lake Eyre Basin Agreement Area that have </w:t>
      </w:r>
      <w:r w:rsidR="002455E9">
        <w:t xml:space="preserve">potential or real </w:t>
      </w:r>
      <w:r w:rsidR="0077115A" w:rsidRPr="00263DBC">
        <w:t>cross-border impacts</w:t>
      </w:r>
      <w:r w:rsidR="0077115A">
        <w:t xml:space="preserve">. </w:t>
      </w:r>
    </w:p>
    <w:p w:rsidR="00797DF2" w:rsidRDefault="00797DF2" w:rsidP="0077115A">
      <w:r>
        <w:t>The current collaborative management structure</w:t>
      </w:r>
      <w:r w:rsidR="006E48CC">
        <w:t xml:space="preserve"> has been operating effectively so far due to strong relationships and good retention of corporate knowledge</w:t>
      </w:r>
      <w:r>
        <w:t>. It provides pathways for community and stakeholder engagement and feedback, allows and supports data collection and assessment, and provides a method of communication between stakeholders, senior officers and ministers. However, stakeholders have indicated there is room for improvement within this structure</w:t>
      </w:r>
      <w:r w:rsidR="006E48CC">
        <w:t>, as current arrangements</w:t>
      </w:r>
      <w:r w:rsidR="0015531A">
        <w:t>, including the Community Advisory Committee, Scientific Advisory Panel and the Senior Officers Group,</w:t>
      </w:r>
      <w:r w:rsidR="006E48CC">
        <w:t xml:space="preserve"> are not explicit in the Agreement. </w:t>
      </w:r>
    </w:p>
    <w:p w:rsidR="0077115A" w:rsidRDefault="0077115A" w:rsidP="00044D28">
      <w:r>
        <w:t xml:space="preserve">The Agreement establishes </w:t>
      </w:r>
      <w:r w:rsidRPr="00263DBC">
        <w:t xml:space="preserve">institutional arrangements for the development or adoption of </w:t>
      </w:r>
      <w:r w:rsidR="00D22D03">
        <w:t>P</w:t>
      </w:r>
      <w:r w:rsidRPr="00263DBC">
        <w:t xml:space="preserve">olicies and </w:t>
      </w:r>
      <w:r w:rsidR="00D22D03">
        <w:t>S</w:t>
      </w:r>
      <w:r w:rsidRPr="00263DBC">
        <w:t>trategies</w:t>
      </w:r>
      <w:r>
        <w:t xml:space="preserve"> and for decision-</w:t>
      </w:r>
      <w:r w:rsidRPr="00263DBC">
        <w:t>mak</w:t>
      </w:r>
      <w:r>
        <w:t xml:space="preserve">ing </w:t>
      </w:r>
      <w:r w:rsidRPr="00263DBC">
        <w:t>and</w:t>
      </w:r>
      <w:r>
        <w:t xml:space="preserve"> allocation of resources. The focus is on joint</w:t>
      </w:r>
      <w:r w:rsidRPr="00263DBC">
        <w:t xml:space="preserve"> promot</w:t>
      </w:r>
      <w:r>
        <w:t xml:space="preserve">ion of coordinated management of </w:t>
      </w:r>
      <w:r w:rsidRPr="00263DBC">
        <w:t>the L</w:t>
      </w:r>
      <w:r>
        <w:t xml:space="preserve">ake Eyre Basin Agreement Area, supported by </w:t>
      </w:r>
      <w:r w:rsidRPr="00263DBC">
        <w:t xml:space="preserve">research and monitoring to </w:t>
      </w:r>
      <w:r>
        <w:t>inform</w:t>
      </w:r>
      <w:r w:rsidRPr="00263DBC">
        <w:t xml:space="preserve"> decision making</w:t>
      </w:r>
      <w:r>
        <w:t xml:space="preserve">. The Agreement also provides a mechanism to be reviewed </w:t>
      </w:r>
      <w:r w:rsidRPr="00263DBC">
        <w:t>from time to time</w:t>
      </w:r>
      <w:r>
        <w:t xml:space="preserve">. Lastly, the Agreement aims to </w:t>
      </w:r>
      <w:r w:rsidRPr="00263DBC">
        <w:t xml:space="preserve">raise general public awareness of the special biodiversity and heritage values of the Lake Eyre Basin Agreement Area. </w:t>
      </w:r>
    </w:p>
    <w:p w:rsidR="00BD60A4" w:rsidRPr="00263DBC" w:rsidRDefault="00E272A6" w:rsidP="00EB2D6A">
      <w:pPr>
        <w:pStyle w:val="Heading4"/>
      </w:pPr>
      <w:r>
        <w:t>Achievement of Objectives</w:t>
      </w:r>
    </w:p>
    <w:p w:rsidR="005261B3" w:rsidRDefault="00FD51A3" w:rsidP="0007495F">
      <w:r w:rsidRPr="00AD29DF">
        <w:t xml:space="preserve">Many </w:t>
      </w:r>
      <w:r w:rsidR="00C23A42">
        <w:t xml:space="preserve">Lake Eyre </w:t>
      </w:r>
      <w:r w:rsidR="004403CF">
        <w:t xml:space="preserve">Basin </w:t>
      </w:r>
      <w:r w:rsidR="0007495F" w:rsidRPr="00AD29DF">
        <w:t>stakeholders remarked that the Agreement is working</w:t>
      </w:r>
      <w:r w:rsidRPr="00AD29DF">
        <w:t xml:space="preserve"> </w:t>
      </w:r>
      <w:r w:rsidR="0007495F" w:rsidRPr="00AD29DF">
        <w:t xml:space="preserve">– both as a framework and as a process </w:t>
      </w:r>
      <w:r w:rsidRPr="00AD29DF">
        <w:t>for</w:t>
      </w:r>
      <w:r w:rsidR="0007495F" w:rsidRPr="00AD29DF">
        <w:t xml:space="preserve"> interaction between the </w:t>
      </w:r>
      <w:r w:rsidR="00A51717">
        <w:t>s</w:t>
      </w:r>
      <w:r w:rsidR="00A51717" w:rsidRPr="00AD29DF">
        <w:t>tates</w:t>
      </w:r>
      <w:r w:rsidR="0007495F" w:rsidRPr="00AD29DF">
        <w:t xml:space="preserve">, the </w:t>
      </w:r>
      <w:r w:rsidR="00A51717">
        <w:t xml:space="preserve">territory </w:t>
      </w:r>
      <w:r w:rsidR="00611603">
        <w:t>and the Commonwealth</w:t>
      </w:r>
      <w:r w:rsidR="0007495F" w:rsidRPr="00AD29DF">
        <w:t>. For example, the Agreement allow</w:t>
      </w:r>
      <w:r w:rsidR="00611603">
        <w:t xml:space="preserve">ed ministers to agree on </w:t>
      </w:r>
      <w:r w:rsidR="00A51717">
        <w:t xml:space="preserve">states’ </w:t>
      </w:r>
      <w:r w:rsidR="005F2CE5">
        <w:t xml:space="preserve">and </w:t>
      </w:r>
      <w:r w:rsidR="00A51717">
        <w:t xml:space="preserve">territory </w:t>
      </w:r>
      <w:r w:rsidR="0007495F" w:rsidRPr="00AD29DF">
        <w:t xml:space="preserve">positions </w:t>
      </w:r>
      <w:r w:rsidR="00611603">
        <w:t>about</w:t>
      </w:r>
      <w:r w:rsidR="0007495F" w:rsidRPr="00AD29DF">
        <w:t xml:space="preserve"> the impacts of proposed water resource developments. Likewise, the Agreement achieved its purpose by taking a multi-jurisdictional approach and integrating information from the</w:t>
      </w:r>
      <w:r w:rsidR="003649C7">
        <w:t xml:space="preserve"> Lake Eyre Basin Scientific Advisory </w:t>
      </w:r>
      <w:r w:rsidR="00DF0C67">
        <w:t>Panel and</w:t>
      </w:r>
      <w:r w:rsidR="003649C7">
        <w:t xml:space="preserve"> the Lake Eyre Basin Community Advisory Committee</w:t>
      </w:r>
      <w:r w:rsidR="00485DE0">
        <w:t>.</w:t>
      </w:r>
      <w:r w:rsidR="003B1BE5">
        <w:t xml:space="preserve"> </w:t>
      </w:r>
      <w:r w:rsidR="00611603">
        <w:t>S</w:t>
      </w:r>
      <w:r w:rsidR="0007495F" w:rsidRPr="00AD29DF">
        <w:t xml:space="preserve">takeholders </w:t>
      </w:r>
      <w:r w:rsidR="00611603">
        <w:t>concurred</w:t>
      </w:r>
      <w:r w:rsidR="0007495F" w:rsidRPr="00AD29DF">
        <w:t xml:space="preserve"> that the Agreement created a forum </w:t>
      </w:r>
      <w:r w:rsidR="000A770A">
        <w:t xml:space="preserve">for </w:t>
      </w:r>
      <w:r w:rsidR="0007495F" w:rsidRPr="00AD29DF">
        <w:t xml:space="preserve">cross-border </w:t>
      </w:r>
      <w:r w:rsidR="005F2CE5">
        <w:t>discussion</w:t>
      </w:r>
      <w:r w:rsidR="005F2CE5" w:rsidRPr="00AD29DF">
        <w:t xml:space="preserve"> </w:t>
      </w:r>
      <w:r w:rsidR="0007495F" w:rsidRPr="00AD29DF">
        <w:t>on a range of water related resource management issues</w:t>
      </w:r>
      <w:r w:rsidRPr="00AD29DF">
        <w:t xml:space="preserve"> which</w:t>
      </w:r>
      <w:r w:rsidR="0007495F" w:rsidRPr="00AD29DF">
        <w:t xml:space="preserve"> had not occurred before.</w:t>
      </w:r>
      <w:r w:rsidR="00611603" w:rsidRPr="00611603">
        <w:t xml:space="preserve"> </w:t>
      </w:r>
      <w:r w:rsidR="00611603">
        <w:t>However,</w:t>
      </w:r>
      <w:r w:rsidR="00716551">
        <w:t xml:space="preserve"> the lack of specificity in the Agreement regarding funding arrangements was identified as a constraint to monitoring and management</w:t>
      </w:r>
      <w:r w:rsidR="005F2CE5">
        <w:t xml:space="preserve"> of the Lake Eyre Basin</w:t>
      </w:r>
      <w:r w:rsidR="00716551">
        <w:t xml:space="preserve">. </w:t>
      </w:r>
    </w:p>
    <w:p w:rsidR="0007495F" w:rsidRPr="00AD29DF" w:rsidRDefault="005261B3" w:rsidP="0007495F">
      <w:r>
        <w:t xml:space="preserve">A significant strength of the Agreement is that it is legislated, providing official avenues and pathways for </w:t>
      </w:r>
      <w:r w:rsidR="00CF18EC">
        <w:t>cross-border</w:t>
      </w:r>
      <w:r>
        <w:t xml:space="preserve"> engagement </w:t>
      </w:r>
      <w:r w:rsidR="0050472F">
        <w:t xml:space="preserve">regarding </w:t>
      </w:r>
      <w:r>
        <w:t xml:space="preserve">Basin issues. </w:t>
      </w:r>
      <w:r w:rsidR="00741F7F">
        <w:t>However, this also creates restrictions of how specific an intergovernmental agreement can be</w:t>
      </w:r>
      <w:r w:rsidR="00C005B9">
        <w:t>, especially for a</w:t>
      </w:r>
      <w:r w:rsidR="00B23DB5">
        <w:t>n unregulated</w:t>
      </w:r>
      <w:r w:rsidR="00C005B9">
        <w:t xml:space="preserve"> basin system with episodic water flow.</w:t>
      </w:r>
      <w:r w:rsidR="00C3212E">
        <w:t xml:space="preserve"> </w:t>
      </w:r>
    </w:p>
    <w:p w:rsidR="005261B3" w:rsidRDefault="0007495F" w:rsidP="0007495F">
      <w:r w:rsidRPr="00AD29DF">
        <w:t xml:space="preserve">The </w:t>
      </w:r>
      <w:r w:rsidR="003649C7">
        <w:t>R</w:t>
      </w:r>
      <w:r w:rsidRPr="00AD29DF">
        <w:t>eview found that the approach of the Agreement is broad</w:t>
      </w:r>
      <w:r w:rsidR="005F2CE5">
        <w:t xml:space="preserve">, </w:t>
      </w:r>
      <w:r w:rsidRPr="00AD29DF">
        <w:t xml:space="preserve">with a good focus on monitoring but </w:t>
      </w:r>
      <w:r w:rsidR="0050472F">
        <w:t xml:space="preserve">that </w:t>
      </w:r>
      <w:r w:rsidRPr="00AD29DF">
        <w:t xml:space="preserve">there is </w:t>
      </w:r>
      <w:r w:rsidR="00611603">
        <w:t>less focus</w:t>
      </w:r>
      <w:r w:rsidRPr="00AD29DF">
        <w:t xml:space="preserve"> on policy and planning.</w:t>
      </w:r>
      <w:r w:rsidR="00CC57C6">
        <w:t xml:space="preserve"> In addition to </w:t>
      </w:r>
      <w:r w:rsidR="00923B7A">
        <w:t xml:space="preserve">non-specific funding arrangements, </w:t>
      </w:r>
      <w:r w:rsidR="0050472F">
        <w:t xml:space="preserve">the Agreement </w:t>
      </w:r>
      <w:r w:rsidR="007A6D43">
        <w:t>lack</w:t>
      </w:r>
      <w:r w:rsidR="0050472F">
        <w:t>s</w:t>
      </w:r>
      <w:r w:rsidR="007A6D43">
        <w:t xml:space="preserve"> </w:t>
      </w:r>
      <w:r w:rsidR="0050472F">
        <w:t>a</w:t>
      </w:r>
      <w:r w:rsidR="007A6D43">
        <w:t xml:space="preserve"> risk assessment</w:t>
      </w:r>
      <w:r w:rsidR="00F26101">
        <w:t xml:space="preserve"> framework, specific financial management or reporting stipulations, </w:t>
      </w:r>
      <w:r w:rsidR="00833296">
        <w:t>and explicit provision for the operation of the Community Advisory Committee or the Scientific Advisory Panel.</w:t>
      </w:r>
      <w:r w:rsidR="0014336F">
        <w:t xml:space="preserve"> </w:t>
      </w:r>
      <w:r w:rsidR="00E74886">
        <w:t>This</w:t>
      </w:r>
      <w:r w:rsidR="0014336F">
        <w:t xml:space="preserve"> lack of detail presents transparency challenges for the operation of the Agreement.</w:t>
      </w:r>
    </w:p>
    <w:p w:rsidR="000E7C72" w:rsidRDefault="0098118C" w:rsidP="0007495F">
      <w:r>
        <w:t>During initial stakeholder consultation, it appeared that the practical implementation of management in the Basin incorporated these elements</w:t>
      </w:r>
      <w:r w:rsidR="005261B3">
        <w:t xml:space="preserve"> listed above</w:t>
      </w:r>
      <w:r>
        <w:t>, although this was largely due to the strong relationships developed between stakeholders, not due to direct requirements outlined in the Agreement.</w:t>
      </w:r>
    </w:p>
    <w:p w:rsidR="0007495F" w:rsidRDefault="0007495F" w:rsidP="0007495F"/>
    <w:p w:rsidR="007F4E09" w:rsidRDefault="00B20D82" w:rsidP="0007495F">
      <w:r w:rsidRPr="00AD29DF">
        <w:t xml:space="preserve">Several stakeholders commented that they believe in the value of an integrated approach but </w:t>
      </w:r>
      <w:r>
        <w:t>feel</w:t>
      </w:r>
      <w:r w:rsidRPr="00AD29DF">
        <w:t xml:space="preserve"> </w:t>
      </w:r>
      <w:r>
        <w:t>the</w:t>
      </w:r>
      <w:r w:rsidRPr="00AD29DF">
        <w:t xml:space="preserve"> Agreement does </w:t>
      </w:r>
      <w:r w:rsidR="002455E9">
        <w:t xml:space="preserve">not </w:t>
      </w:r>
      <w:r w:rsidR="00775D22">
        <w:t>contain</w:t>
      </w:r>
      <w:r w:rsidRPr="00AD29DF">
        <w:t xml:space="preserve"> mechanism</w:t>
      </w:r>
      <w:r>
        <w:t>s</w:t>
      </w:r>
      <w:r w:rsidR="000A3CED">
        <w:t xml:space="preserve"> for raising </w:t>
      </w:r>
      <w:r w:rsidR="00CF18EC">
        <w:t>cross-border</w:t>
      </w:r>
      <w:r w:rsidR="000A3CED">
        <w:t xml:space="preserve"> issues and subsequent implementation of solutions</w:t>
      </w:r>
      <w:r w:rsidRPr="00AD29DF">
        <w:t>.</w:t>
      </w:r>
      <w:r w:rsidR="007F4E09">
        <w:t xml:space="preserve"> The intrusion of Sleepy Cod (</w:t>
      </w:r>
      <w:r w:rsidR="003423F1">
        <w:t xml:space="preserve">Case Study </w:t>
      </w:r>
      <w:r w:rsidR="007F4E09">
        <w:t xml:space="preserve">A) </w:t>
      </w:r>
      <w:r w:rsidR="00580698">
        <w:t xml:space="preserve">presents a challenge that demonstrates the need for a proactive framework within the Agreement to manage invasive species that present </w:t>
      </w:r>
      <w:r w:rsidR="00CF18EC">
        <w:t>cross-border</w:t>
      </w:r>
      <w:r w:rsidR="00580698">
        <w:t xml:space="preserve"> challenges.</w:t>
      </w:r>
    </w:p>
    <w:p w:rsidR="001F5BA2" w:rsidRDefault="001F5BA2">
      <w:pPr>
        <w:suppressAutoHyphens w:val="0"/>
        <w:spacing w:before="0" w:after="120" w:line="440" w:lineRule="atLeast"/>
        <w:sectPr w:rsidR="001F5BA2" w:rsidSect="00BC7FED">
          <w:headerReference w:type="even" r:id="rId21"/>
          <w:headerReference w:type="default" r:id="rId22"/>
          <w:footerReference w:type="default" r:id="rId23"/>
          <w:headerReference w:type="first" r:id="rId24"/>
          <w:footerReference w:type="first" r:id="rId25"/>
          <w:pgSz w:w="11906" w:h="16838" w:code="9"/>
          <w:pgMar w:top="1588" w:right="1134" w:bottom="1134" w:left="1701" w:header="227" w:footer="227" w:gutter="0"/>
          <w:cols w:space="708"/>
          <w:titlePg/>
          <w:docGrid w:linePitch="360"/>
        </w:sectPr>
      </w:pPr>
    </w:p>
    <w:p w:rsidR="003423F1" w:rsidRDefault="003423F1">
      <w:pPr>
        <w:suppressAutoHyphens w:val="0"/>
        <w:spacing w:before="0" w:after="120" w:line="440" w:lineRule="atLeast"/>
        <w:rPr>
          <w:rFonts w:asciiTheme="majorHAnsi" w:eastAsiaTheme="majorEastAsia" w:hAnsiTheme="majorHAnsi" w:cstheme="majorBidi"/>
          <w:b/>
          <w:bCs/>
          <w:caps/>
          <w:color w:val="DD982A" w:themeColor="accent1"/>
          <w:spacing w:val="-10"/>
          <w:sz w:val="36"/>
          <w:szCs w:val="26"/>
        </w:rPr>
      </w:pPr>
      <w:bookmarkStart w:id="16" w:name="_Hlk498003195"/>
      <w:bookmarkStart w:id="17" w:name="_Hlk498003153"/>
      <w:r>
        <w:rPr>
          <w:rFonts w:asciiTheme="majorHAnsi" w:eastAsiaTheme="majorEastAsia" w:hAnsiTheme="majorHAnsi" w:cstheme="majorBidi"/>
          <w:b/>
          <w:bCs/>
          <w:caps/>
          <w:color w:val="DD982A" w:themeColor="accent1"/>
          <w:spacing w:val="-10"/>
          <w:sz w:val="36"/>
          <w:szCs w:val="26"/>
        </w:rPr>
        <w:br w:type="page"/>
      </w:r>
    </w:p>
    <w:p w:rsidR="002165AF" w:rsidRPr="00AD29DF" w:rsidRDefault="002165AF" w:rsidP="001A0E20">
      <w:pPr>
        <w:pStyle w:val="Box2Heading"/>
      </w:pPr>
      <w:r w:rsidRPr="00AD29DF">
        <w:t xml:space="preserve">Case </w:t>
      </w:r>
      <w:r w:rsidR="003423F1">
        <w:t>S</w:t>
      </w:r>
      <w:r w:rsidRPr="00AD29DF">
        <w:t>tudy</w:t>
      </w:r>
      <w:r w:rsidR="003423F1">
        <w:t xml:space="preserve"> A</w:t>
      </w:r>
      <w:r w:rsidRPr="00AD29DF">
        <w:t xml:space="preserve">: </w:t>
      </w:r>
      <w:r w:rsidR="0040430E">
        <w:t>sleepy cod</w:t>
      </w:r>
      <w:r w:rsidRPr="00AD29DF">
        <w:t xml:space="preserve"> </w:t>
      </w:r>
    </w:p>
    <w:p w:rsidR="00491ACD" w:rsidRDefault="00291C70" w:rsidP="003423F1">
      <w:pPr>
        <w:pStyle w:val="NormalIndented"/>
        <w:ind w:left="0"/>
      </w:pPr>
      <w:r>
        <w:t>Sleepy Cod, (</w:t>
      </w:r>
      <w:proofErr w:type="spellStart"/>
      <w:r>
        <w:rPr>
          <w:i/>
        </w:rPr>
        <w:t>Oxyeleotris</w:t>
      </w:r>
      <w:proofErr w:type="spellEnd"/>
      <w:r>
        <w:rPr>
          <w:i/>
        </w:rPr>
        <w:t xml:space="preserve"> </w:t>
      </w:r>
      <w:proofErr w:type="spellStart"/>
      <w:r>
        <w:rPr>
          <w:i/>
        </w:rPr>
        <w:t>lineolata</w:t>
      </w:r>
      <w:proofErr w:type="spellEnd"/>
      <w:r>
        <w:t xml:space="preserve">) </w:t>
      </w:r>
      <w:r w:rsidR="009427F5">
        <w:t xml:space="preserve">although a freshwater tropical fish native to the </w:t>
      </w:r>
      <w:r w:rsidR="00C3212E">
        <w:t>north of</w:t>
      </w:r>
      <w:r w:rsidR="009427F5">
        <w:t xml:space="preserve"> Australia</w:t>
      </w:r>
      <w:r w:rsidR="00AD48D5">
        <w:t xml:space="preserve">, has been identified as </w:t>
      </w:r>
      <w:r w:rsidR="002A7DB2">
        <w:t xml:space="preserve">risk to species within the Lake Eyre Basin. </w:t>
      </w:r>
      <w:r w:rsidR="00491ACD">
        <w:t>They were first observed in the Lake Eyre Basin in 2008, likely originating from the Cooper Creek catchment. Data collected in the Lake Eyre Basin Rivers Assessment Program suggested a front of Sleepy Cod moving downstream from Queensland</w:t>
      </w:r>
      <w:r w:rsidR="00135E8C">
        <w:t xml:space="preserve">, and </w:t>
      </w:r>
      <w:r w:rsidR="004A4A72">
        <w:t xml:space="preserve">Sleepy Cod </w:t>
      </w:r>
      <w:r w:rsidR="00135E8C">
        <w:t xml:space="preserve">has </w:t>
      </w:r>
      <w:r w:rsidR="004A4A72">
        <w:t xml:space="preserve">since </w:t>
      </w:r>
      <w:r w:rsidR="00135E8C">
        <w:t xml:space="preserve">been observed in </w:t>
      </w:r>
      <w:proofErr w:type="spellStart"/>
      <w:r w:rsidR="00135E8C">
        <w:t>Coongie</w:t>
      </w:r>
      <w:proofErr w:type="spellEnd"/>
      <w:r w:rsidR="00135E8C">
        <w:t xml:space="preserve"> Lakes and </w:t>
      </w:r>
      <w:proofErr w:type="spellStart"/>
      <w:r w:rsidR="00135E8C">
        <w:t>Cullyamurra</w:t>
      </w:r>
      <w:proofErr w:type="spellEnd"/>
      <w:r w:rsidR="00135E8C">
        <w:t xml:space="preserve"> waterhole, located at the bottom of the Lake Eyre Basin Catchment</w:t>
      </w:r>
      <w:r w:rsidR="00046BD9">
        <w:t xml:space="preserve">. </w:t>
      </w:r>
      <w:r w:rsidR="007D7BA2">
        <w:t xml:space="preserve">The Rivers Assessment and the draft State of the Basin </w:t>
      </w:r>
      <w:r w:rsidR="008C0119">
        <w:t xml:space="preserve">Condition Assessment </w:t>
      </w:r>
      <w:r w:rsidR="007D7BA2">
        <w:t xml:space="preserve">(2016) has </w:t>
      </w:r>
      <w:r w:rsidR="008C0119">
        <w:t>reported</w:t>
      </w:r>
      <w:r w:rsidR="007D7BA2">
        <w:t xml:space="preserve"> Sleepy Cod as a</w:t>
      </w:r>
      <w:r w:rsidR="008C0119">
        <w:t xml:space="preserve"> potential</w:t>
      </w:r>
      <w:r w:rsidR="007D7BA2">
        <w:t xml:space="preserve"> threat to the Lake Eyre Basin catchment.</w:t>
      </w:r>
      <w:r w:rsidR="00C506CD">
        <w:t xml:space="preserve"> </w:t>
      </w:r>
      <w:r w:rsidR="00046BD9">
        <w:t>The speed of spread has been identified as an area of concern</w:t>
      </w:r>
      <w:r w:rsidR="00AC0E1B">
        <w:t>, with indications that there is an established population throughout the entire Cooper Creek catchment. The initial introduction into the catchment is likely due to release or escape from fish farms or properties, as they are a popula</w:t>
      </w:r>
      <w:r w:rsidR="007D7BA2">
        <w:t>r</w:t>
      </w:r>
      <w:r w:rsidR="00AC0E1B">
        <w:t xml:space="preserve"> species for use in aquaculture.</w:t>
      </w:r>
    </w:p>
    <w:p w:rsidR="00C506CD" w:rsidRDefault="00491ACD" w:rsidP="003423F1">
      <w:pPr>
        <w:pStyle w:val="NormalIndented"/>
        <w:ind w:left="0"/>
      </w:pPr>
      <w:r>
        <w:t>The spread of the Sleepy Cod demonstrates how a potentially invasive aquatic species presents a threat to multiple jurisdic</w:t>
      </w:r>
      <w:r w:rsidR="00046BD9">
        <w:t xml:space="preserve">tions. Control or eradication of the species in one jurisdiction does not guarantee control or eradication of the species throughout the entire catchment, </w:t>
      </w:r>
      <w:r w:rsidR="00AC0E1B">
        <w:t>highlighting the need for a coordinated approach to management to increase the resilience of the Basin overall.</w:t>
      </w:r>
      <w:r w:rsidR="007D7BA2">
        <w:t xml:space="preserve"> </w:t>
      </w:r>
    </w:p>
    <w:p w:rsidR="007D7BA2" w:rsidRPr="004F3DC2" w:rsidRDefault="00076E05" w:rsidP="001A0E20">
      <w:pPr>
        <w:pStyle w:val="NormalIndented"/>
        <w:ind w:left="0"/>
      </w:pPr>
      <w:r>
        <w:t xml:space="preserve">The Purpose and Objectives of the Agreement (cl. 21 and 2.2) refer to addressing water and related natural resource management issues </w:t>
      </w:r>
      <w:r w:rsidR="00130400">
        <w:t xml:space="preserve">in </w:t>
      </w:r>
      <w:r>
        <w:t>the Lake Eyre Basin Agreement Area. Although not specifically a water management issue, the Sleep</w:t>
      </w:r>
      <w:r w:rsidR="00130400">
        <w:t>y</w:t>
      </w:r>
      <w:r>
        <w:t xml:space="preserve"> Cod’s spread and </w:t>
      </w:r>
      <w:r w:rsidR="00130400">
        <w:t xml:space="preserve">distribution </w:t>
      </w:r>
      <w:r>
        <w:t>within the Basin cause it</w:t>
      </w:r>
      <w:r w:rsidR="00130400">
        <w:t xml:space="preserve"> to</w:t>
      </w:r>
      <w:r>
        <w:t xml:space="preserve"> fall within ‘natural related resources’. </w:t>
      </w:r>
      <w:r w:rsidR="007D7BA2">
        <w:t xml:space="preserve">Within </w:t>
      </w:r>
      <w:r w:rsidR="00130400">
        <w:t xml:space="preserve">the scope of </w:t>
      </w:r>
      <w:r w:rsidR="007D7BA2">
        <w:t xml:space="preserve">its Operating Protocols, the Scientific Advisory Panel provides a report to the </w:t>
      </w:r>
      <w:r w:rsidR="00C506CD">
        <w:t xml:space="preserve">Ministerial Forum annually, </w:t>
      </w:r>
      <w:r w:rsidR="00130400">
        <w:t>which acts a conduit for raising issues and requesting actions</w:t>
      </w:r>
      <w:r w:rsidR="00C506CD">
        <w:t>.</w:t>
      </w:r>
      <w:r w:rsidR="007D7BA2">
        <w:t xml:space="preserve"> However, there is no explicit mechanism for raising issues to the Ministerial Forum within the Agreement itself. </w:t>
      </w:r>
      <w:r w:rsidR="00C506CD">
        <w:t>Pest and weed management falls to individual states and jurisdictions</w:t>
      </w:r>
      <w:r w:rsidR="00783B1E">
        <w:t>, but w</w:t>
      </w:r>
      <w:r w:rsidR="00C506CD">
        <w:t xml:space="preserve">hen issues related to water and natural related resources arise, </w:t>
      </w:r>
      <w:r>
        <w:t>th</w:t>
      </w:r>
      <w:r w:rsidR="00F8409A">
        <w:t xml:space="preserve">e Ministerial Forum could provide </w:t>
      </w:r>
      <w:r w:rsidR="009615A8">
        <w:t>a medium for potentially coordinating a management response.</w:t>
      </w:r>
    </w:p>
    <w:p w:rsidR="00570DAC" w:rsidRDefault="0031433A" w:rsidP="006828BC">
      <w:pPr>
        <w:pStyle w:val="NormalIndented"/>
      </w:pPr>
      <w:bookmarkStart w:id="18" w:name="_Toc498696507"/>
      <w:bookmarkEnd w:id="16"/>
      <w:r>
        <w:rPr>
          <w:noProof/>
          <w:lang w:eastAsia="en-AU"/>
        </w:rPr>
        <w:drawing>
          <wp:inline distT="0" distB="0" distL="0" distR="0" wp14:anchorId="57E71AE8" wp14:editId="58002639">
            <wp:extent cx="5492985" cy="2094614"/>
            <wp:effectExtent l="19050" t="19050" r="12700" b="203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eepy cod_non-local, Adam Kerezsy.jpg"/>
                    <pic:cNvPicPr/>
                  </pic:nvPicPr>
                  <pic:blipFill>
                    <a:blip r:embed="rId26"/>
                    <a:stretch>
                      <a:fillRect/>
                    </a:stretch>
                  </pic:blipFill>
                  <pic:spPr>
                    <a:xfrm>
                      <a:off x="0" y="0"/>
                      <a:ext cx="5527639" cy="2107829"/>
                    </a:xfrm>
                    <a:prstGeom prst="rect">
                      <a:avLst/>
                    </a:prstGeom>
                    <a:ln w="9525">
                      <a:solidFill>
                        <a:schemeClr val="accent1"/>
                      </a:solidFill>
                    </a:ln>
                  </pic:spPr>
                </pic:pic>
              </a:graphicData>
            </a:graphic>
          </wp:inline>
        </w:drawing>
      </w:r>
      <w:bookmarkEnd w:id="18"/>
    </w:p>
    <w:p w:rsidR="004F3DC2" w:rsidRPr="00741FB2" w:rsidRDefault="004F3DC2" w:rsidP="001A0E20">
      <w:pPr>
        <w:jc w:val="center"/>
      </w:pPr>
      <w:r w:rsidRPr="004F3DC2">
        <w:rPr>
          <w:b/>
        </w:rPr>
        <w:t>Sleepy Cod</w:t>
      </w:r>
      <w:r w:rsidRPr="001A0E20">
        <w:rPr>
          <w:b/>
        </w:rPr>
        <w:t xml:space="preserve"> (</w:t>
      </w:r>
      <w:proofErr w:type="spellStart"/>
      <w:r w:rsidRPr="001A0E20">
        <w:rPr>
          <w:b/>
          <w:i/>
        </w:rPr>
        <w:t>Oxyeleotris</w:t>
      </w:r>
      <w:proofErr w:type="spellEnd"/>
      <w:r w:rsidRPr="001A0E20">
        <w:rPr>
          <w:b/>
          <w:i/>
        </w:rPr>
        <w:t xml:space="preserve"> </w:t>
      </w:r>
      <w:proofErr w:type="spellStart"/>
      <w:r w:rsidRPr="001A0E20">
        <w:rPr>
          <w:b/>
          <w:i/>
        </w:rPr>
        <w:t>lineolata</w:t>
      </w:r>
      <w:proofErr w:type="spellEnd"/>
      <w:r w:rsidRPr="001A0E20">
        <w:rPr>
          <w:b/>
        </w:rPr>
        <w:t>)</w:t>
      </w:r>
    </w:p>
    <w:p w:rsidR="002165AF" w:rsidRPr="003423F1" w:rsidRDefault="002165AF" w:rsidP="003423F1">
      <w:pPr>
        <w:pStyle w:val="Heading3"/>
      </w:pPr>
      <w:bookmarkStart w:id="19" w:name="_Toc499297730"/>
      <w:bookmarkStart w:id="20" w:name="_Toc508787832"/>
      <w:r w:rsidRPr="003423F1">
        <w:t>Water and related natural resource impacts</w:t>
      </w:r>
      <w:bookmarkEnd w:id="19"/>
      <w:bookmarkEnd w:id="20"/>
    </w:p>
    <w:p w:rsidR="002165AF" w:rsidRPr="00AD29DF" w:rsidRDefault="002165AF" w:rsidP="003423F1">
      <w:pPr>
        <w:pStyle w:val="NormalIndented"/>
        <w:ind w:left="0"/>
      </w:pPr>
      <w:r w:rsidRPr="00AD29DF">
        <w:t>The</w:t>
      </w:r>
      <w:r w:rsidR="007128C9">
        <w:t xml:space="preserve"> continued spread of Sleepy Cod throughout the Lake Eyre Basin presents a number of </w:t>
      </w:r>
      <w:r w:rsidR="008C0119">
        <w:t xml:space="preserve">potential </w:t>
      </w:r>
      <w:r w:rsidR="007128C9">
        <w:t>risks to the natural environment, including:</w:t>
      </w:r>
    </w:p>
    <w:p w:rsidR="002165AF" w:rsidRPr="00AD29DF" w:rsidRDefault="00AD48D5" w:rsidP="001A0E20">
      <w:pPr>
        <w:pStyle w:val="Bullet1"/>
      </w:pPr>
      <w:r>
        <w:t xml:space="preserve">competing </w:t>
      </w:r>
      <w:r w:rsidR="002A7DB2">
        <w:t xml:space="preserve">with native </w:t>
      </w:r>
      <w:r>
        <w:t xml:space="preserve">fish and aquatic species </w:t>
      </w:r>
      <w:r w:rsidR="002A7DB2">
        <w:t>for habitat, breeding grounds and food</w:t>
      </w:r>
    </w:p>
    <w:p w:rsidR="002165AF" w:rsidRPr="00AD29DF" w:rsidRDefault="00AD48D5" w:rsidP="001A0E20">
      <w:pPr>
        <w:pStyle w:val="Bullet1"/>
      </w:pPr>
      <w:r>
        <w:t>reducing the biodiversity of Lake Eyre Basin ecosystems</w:t>
      </w:r>
      <w:r w:rsidR="002A7DB2">
        <w:t xml:space="preserve">, increasing pressure on other vulnerable or threatened </w:t>
      </w:r>
      <w:r w:rsidR="00E549D9">
        <w:t>species within the Basin</w:t>
      </w:r>
    </w:p>
    <w:p w:rsidR="002165AF" w:rsidRPr="00AD29DF" w:rsidRDefault="00AD48D5" w:rsidP="001A0E20">
      <w:pPr>
        <w:pStyle w:val="Bullet1"/>
      </w:pPr>
      <w:r>
        <w:t>as a carnivorous species,</w:t>
      </w:r>
      <w:r w:rsidR="002A7DB2">
        <w:t xml:space="preserve"> there is a threat of predation on </w:t>
      </w:r>
      <w:r>
        <w:t xml:space="preserve">native species in </w:t>
      </w:r>
      <w:r w:rsidR="007128C9">
        <w:t>Lake Eyre Basin aquatic ecosystems</w:t>
      </w:r>
      <w:r w:rsidR="00104AAD">
        <w:t xml:space="preserve">, including the endemic Cooper Creek catfish </w:t>
      </w:r>
      <w:r w:rsidR="00104AAD" w:rsidRPr="00104AAD">
        <w:rPr>
          <w:i/>
        </w:rPr>
        <w:t>(</w:t>
      </w:r>
      <w:proofErr w:type="spellStart"/>
      <w:r w:rsidR="00104AAD" w:rsidRPr="000D0C90">
        <w:rPr>
          <w:i/>
        </w:rPr>
        <w:t>Neosiluroides</w:t>
      </w:r>
      <w:proofErr w:type="spellEnd"/>
      <w:r w:rsidR="00104AAD" w:rsidRPr="000D0C90">
        <w:rPr>
          <w:i/>
        </w:rPr>
        <w:t xml:space="preserve"> </w:t>
      </w:r>
      <w:proofErr w:type="spellStart"/>
      <w:r w:rsidR="00104AAD" w:rsidRPr="000D0C90">
        <w:rPr>
          <w:i/>
        </w:rPr>
        <w:t>cooperensis</w:t>
      </w:r>
      <w:proofErr w:type="spellEnd"/>
      <w:r w:rsidR="00104AAD">
        <w:t>)</w:t>
      </w:r>
    </w:p>
    <w:p w:rsidR="002165AF" w:rsidRPr="00AD29DF" w:rsidRDefault="002165AF" w:rsidP="001A0E20">
      <w:pPr>
        <w:pStyle w:val="Bullet1"/>
      </w:pPr>
      <w:proofErr w:type="gramStart"/>
      <w:r w:rsidRPr="00AD29DF">
        <w:t>decline</w:t>
      </w:r>
      <w:proofErr w:type="gramEnd"/>
      <w:r w:rsidRPr="00AD29DF">
        <w:t xml:space="preserve"> in community assets such as healthy waterways and landscapes.</w:t>
      </w:r>
    </w:p>
    <w:p w:rsidR="002165AF" w:rsidRPr="003423F1" w:rsidRDefault="002165AF" w:rsidP="003423F1">
      <w:pPr>
        <w:pStyle w:val="Heading3"/>
      </w:pPr>
      <w:bookmarkStart w:id="21" w:name="_Toc499297731"/>
      <w:bookmarkStart w:id="22" w:name="_Toc508787833"/>
      <w:r w:rsidRPr="003423F1">
        <w:t>Key points</w:t>
      </w:r>
      <w:bookmarkEnd w:id="21"/>
      <w:bookmarkEnd w:id="22"/>
    </w:p>
    <w:p w:rsidR="00093B06" w:rsidRDefault="005859D8" w:rsidP="001A0E20">
      <w:pPr>
        <w:pStyle w:val="Bullet1"/>
      </w:pPr>
      <w:r>
        <w:t>T</w:t>
      </w:r>
      <w:r w:rsidR="00E549D9">
        <w:t xml:space="preserve">he spread of Sleepy Cod affects </w:t>
      </w:r>
      <w:r w:rsidR="008C0119">
        <w:t>South Australia and Queensland</w:t>
      </w:r>
      <w:r w:rsidR="00E549D9">
        <w:t xml:space="preserve">, becoming an emerging </w:t>
      </w:r>
      <w:r w:rsidR="00F661BA">
        <w:t>threat and pressure to the Lake Eyre Basin, made more challenging by the episodic flows that occur within the catchment</w:t>
      </w:r>
      <w:r>
        <w:t>.</w:t>
      </w:r>
    </w:p>
    <w:p w:rsidR="00570DAC" w:rsidRDefault="005859D8" w:rsidP="001A0E20">
      <w:pPr>
        <w:pStyle w:val="Bullet1"/>
      </w:pPr>
      <w:r>
        <w:t>T</w:t>
      </w:r>
      <w:r w:rsidR="009615A8">
        <w:t xml:space="preserve">here is no explicit mechanism within the Agreement to raise </w:t>
      </w:r>
      <w:r w:rsidR="00CF18EC">
        <w:t>cross-border</w:t>
      </w:r>
      <w:r w:rsidR="009615A8">
        <w:t xml:space="preserve"> issues such as this</w:t>
      </w:r>
      <w:r>
        <w:t>.</w:t>
      </w:r>
    </w:p>
    <w:p w:rsidR="00B75C80" w:rsidRDefault="005859D8" w:rsidP="001A0E20">
      <w:pPr>
        <w:pStyle w:val="Bullet1"/>
      </w:pPr>
      <w:r>
        <w:t>P</w:t>
      </w:r>
      <w:r w:rsidR="00135E8C">
        <w:t>roactive planning could still provide suitable management approaches</w:t>
      </w:r>
      <w:r w:rsidR="00046BD9">
        <w:t xml:space="preserve"> for controlling the species</w:t>
      </w:r>
      <w:r w:rsidR="009615A8">
        <w:t>, potentially coordinated through the Ministerial Forum.</w:t>
      </w:r>
    </w:p>
    <w:bookmarkEnd w:id="17"/>
    <w:p w:rsidR="00200D2D" w:rsidRPr="00B75C80" w:rsidRDefault="00200D2D" w:rsidP="008A5074">
      <w:pPr>
        <w:sectPr w:rsidR="00200D2D" w:rsidRPr="00B75C80" w:rsidSect="00B75C80">
          <w:headerReference w:type="default" r:id="rId27"/>
          <w:type w:val="continuous"/>
          <w:pgSz w:w="11906" w:h="16838" w:code="9"/>
          <w:pgMar w:top="1588" w:right="1134" w:bottom="1134" w:left="1701" w:header="227" w:footer="227" w:gutter="0"/>
          <w:cols w:space="708"/>
          <w:docGrid w:linePitch="360"/>
        </w:sectPr>
      </w:pPr>
      <w:r>
        <w:rPr>
          <w:noProof/>
          <w:lang w:eastAsia="en-AU"/>
        </w:rPr>
        <w:drawing>
          <wp:anchor distT="0" distB="0" distL="114300" distR="114300" simplePos="0" relativeHeight="251663872" behindDoc="0" locked="0" layoutInCell="1" allowOverlap="1" wp14:anchorId="18C740C9" wp14:editId="2F0D1DF6">
            <wp:simplePos x="0" y="0"/>
            <wp:positionH relativeFrom="column">
              <wp:posOffset>6303010</wp:posOffset>
            </wp:positionH>
            <wp:positionV relativeFrom="paragraph">
              <wp:posOffset>3781425</wp:posOffset>
            </wp:positionV>
            <wp:extent cx="88900" cy="45085"/>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ke-Eyre,-South-Australia,-Australia-498211835_3758x1988.jpeg"/>
                    <pic:cNvPicPr/>
                  </pic:nvPicPr>
                  <pic:blipFill>
                    <a:blip r:embed="rId28">
                      <a:alphaModFix amt="48000"/>
                      <a:extLst>
                        <a:ext uri="{28A0092B-C50C-407E-A947-70E740481C1C}">
                          <a14:useLocalDpi xmlns:a14="http://schemas.microsoft.com/office/drawing/2010/main" val="0"/>
                        </a:ext>
                      </a:extLst>
                    </a:blip>
                    <a:stretch>
                      <a:fillRect/>
                    </a:stretch>
                  </pic:blipFill>
                  <pic:spPr>
                    <a:xfrm flipH="1" flipV="1">
                      <a:off x="0" y="0"/>
                      <a:ext cx="88900" cy="45085"/>
                    </a:xfrm>
                    <a:prstGeom prst="rect">
                      <a:avLst/>
                    </a:prstGeom>
                  </pic:spPr>
                </pic:pic>
              </a:graphicData>
            </a:graphic>
            <wp14:sizeRelH relativeFrom="page">
              <wp14:pctWidth>0</wp14:pctWidth>
            </wp14:sizeRelH>
            <wp14:sizeRelV relativeFrom="page">
              <wp14:pctHeight>0</wp14:pctHeight>
            </wp14:sizeRelV>
          </wp:anchor>
        </w:drawing>
      </w:r>
    </w:p>
    <w:p w:rsidR="0007495F" w:rsidRPr="00AD29DF" w:rsidRDefault="0007495F" w:rsidP="00EB2D6A">
      <w:pPr>
        <w:pStyle w:val="Heading4"/>
      </w:pPr>
      <w:r w:rsidRPr="00AD29DF">
        <w:t xml:space="preserve">Raising emerging </w:t>
      </w:r>
      <w:r w:rsidR="005A1B8D">
        <w:t>cross-border</w:t>
      </w:r>
      <w:r w:rsidRPr="00AD29DF">
        <w:t xml:space="preserve"> issues on water management and sharing</w:t>
      </w:r>
    </w:p>
    <w:p w:rsidR="0007495F" w:rsidRDefault="0007495F" w:rsidP="0007495F">
      <w:r w:rsidRPr="00AD29DF">
        <w:t xml:space="preserve">The current Agreement does not include triggers required to raise and consider management responses to proactively address emerging environmental issues in the </w:t>
      </w:r>
      <w:r w:rsidR="00E13952">
        <w:t>Lake Eyre Basin</w:t>
      </w:r>
      <w:r w:rsidRPr="00AD29DF">
        <w:t>. The absence of an evidence</w:t>
      </w:r>
      <w:r w:rsidR="008A5074">
        <w:t>-</w:t>
      </w:r>
      <w:r w:rsidRPr="00AD29DF">
        <w:t>based escalation mechanism means that ‘weak signals’</w:t>
      </w:r>
      <w:r w:rsidR="005859D8">
        <w:t>—</w:t>
      </w:r>
      <w:r w:rsidRPr="00AD29DF">
        <w:t>which</w:t>
      </w:r>
      <w:r w:rsidR="00DF7011">
        <w:t xml:space="preserve"> potentially</w:t>
      </w:r>
      <w:r w:rsidRPr="00AD29DF">
        <w:t xml:space="preserve"> indicate symptoms of a future major negative change or trend</w:t>
      </w:r>
      <w:r w:rsidR="005859D8">
        <w:rPr>
          <w:rFonts w:cstheme="minorHAnsi"/>
        </w:rPr>
        <w:t>—</w:t>
      </w:r>
      <w:r w:rsidRPr="00AD29DF">
        <w:t xml:space="preserve">could be overlooked. It also does not include a feedback mechanism to incorporate </w:t>
      </w:r>
      <w:r w:rsidR="005F7BB5">
        <w:t>lessons learnt</w:t>
      </w:r>
      <w:r w:rsidRPr="00AD29DF">
        <w:t xml:space="preserve"> from economic, social and environmental improvements in the Basin, which could </w:t>
      </w:r>
      <w:r w:rsidR="005F7BB5">
        <w:t xml:space="preserve">be </w:t>
      </w:r>
      <w:r w:rsidRPr="00AD29DF">
        <w:t>harness</w:t>
      </w:r>
      <w:r w:rsidR="005F7BB5">
        <w:t>ed</w:t>
      </w:r>
      <w:r w:rsidRPr="00AD29DF">
        <w:t xml:space="preserve"> in future water and related natural resources management planning.</w:t>
      </w:r>
    </w:p>
    <w:p w:rsidR="00E4467C" w:rsidRPr="00AD29DF" w:rsidRDefault="00E4467C" w:rsidP="0007495F">
      <w:r>
        <w:t xml:space="preserve">From initial stakeholder feedback, the ‘Lake Eyre Basin Vision’ has not been emphasised in planning documents and </w:t>
      </w:r>
      <w:r w:rsidR="008A5074">
        <w:t>t</w:t>
      </w:r>
      <w:r w:rsidRPr="00AD29DF">
        <w:t>he Agreement</w:t>
      </w:r>
      <w:r>
        <w:t xml:space="preserve"> </w:t>
      </w:r>
      <w:r w:rsidRPr="00AD29DF">
        <w:t xml:space="preserve">does not currently have a </w:t>
      </w:r>
      <w:r>
        <w:t>formalised</w:t>
      </w:r>
      <w:r w:rsidRPr="00AD29DF">
        <w:t xml:space="preserve"> vision or a</w:t>
      </w:r>
      <w:r>
        <w:t xml:space="preserve"> </w:t>
      </w:r>
      <w:r w:rsidRPr="00AD29DF">
        <w:t xml:space="preserve">long-term management plan. This could be addressed by </w:t>
      </w:r>
      <w:r>
        <w:t>considering</w:t>
      </w:r>
      <w:r w:rsidRPr="00AD29DF">
        <w:t xml:space="preserve"> the arrangements</w:t>
      </w:r>
      <w:r>
        <w:t xml:space="preserve"> necessary</w:t>
      </w:r>
      <w:r w:rsidRPr="00AD29DF">
        <w:t xml:space="preserve"> to support the implementation of a</w:t>
      </w:r>
      <w:r>
        <w:t xml:space="preserve"> second</w:t>
      </w:r>
      <w:r w:rsidRPr="00AD29DF">
        <w:t xml:space="preserve"> long-term Basin</w:t>
      </w:r>
      <w:r>
        <w:t xml:space="preserve"> action</w:t>
      </w:r>
      <w:r w:rsidRPr="00AD29DF">
        <w:t xml:space="preserve"> plan between all </w:t>
      </w:r>
      <w:r w:rsidR="005859D8">
        <w:t>p</w:t>
      </w:r>
      <w:r w:rsidRPr="00AD29DF">
        <w:t>arty gov</w:t>
      </w:r>
      <w:r>
        <w:t>ernments</w:t>
      </w:r>
      <w:r w:rsidR="008522A0">
        <w:t xml:space="preserve"> and </w:t>
      </w:r>
      <w:r w:rsidR="008A5074">
        <w:t>an</w:t>
      </w:r>
      <w:r>
        <w:t xml:space="preserve"> </w:t>
      </w:r>
      <w:r w:rsidR="003214CD">
        <w:t xml:space="preserve">existing collaborative strategic planning framework to encompass a co-ordinated </w:t>
      </w:r>
      <w:r w:rsidR="005859D8">
        <w:t>B</w:t>
      </w:r>
      <w:r w:rsidR="003214CD">
        <w:t xml:space="preserve">asin wide approach. </w:t>
      </w:r>
    </w:p>
    <w:p w:rsidR="0007495F" w:rsidRPr="00AD29DF" w:rsidRDefault="0007495F" w:rsidP="008509FA">
      <w:r w:rsidRPr="00AD29DF">
        <w:t xml:space="preserve">Key </w:t>
      </w:r>
      <w:r w:rsidR="00122A3A">
        <w:t xml:space="preserve">Performance Indicators (KPIs) assessing </w:t>
      </w:r>
      <w:r w:rsidRPr="00AD29DF">
        <w:t xml:space="preserve">biophysical, social and economic </w:t>
      </w:r>
      <w:r w:rsidR="00122A3A">
        <w:t>factors</w:t>
      </w:r>
      <w:r w:rsidRPr="00AD29DF">
        <w:t xml:space="preserve"> could be used to measure progress in achieving the </w:t>
      </w:r>
      <w:r w:rsidR="00CA2DD0">
        <w:t>Agreement’s</w:t>
      </w:r>
      <w:r w:rsidRPr="00AD29DF">
        <w:t xml:space="preserve"> objectives. These indicators would act as triggers to escalate </w:t>
      </w:r>
      <w:r w:rsidR="005A1B8D">
        <w:t>cross-border</w:t>
      </w:r>
      <w:r w:rsidRPr="00AD29DF">
        <w:t xml:space="preserve"> water management and related natural resource management issues to the S</w:t>
      </w:r>
      <w:r w:rsidR="00100581">
        <w:t xml:space="preserve">enior </w:t>
      </w:r>
      <w:r w:rsidRPr="00AD29DF">
        <w:t>O</w:t>
      </w:r>
      <w:r w:rsidR="00100581">
        <w:t xml:space="preserve">fficers </w:t>
      </w:r>
      <w:r w:rsidRPr="00AD29DF">
        <w:t>G</w:t>
      </w:r>
      <w:r w:rsidR="00100581">
        <w:t>roup</w:t>
      </w:r>
      <w:r w:rsidRPr="00AD29DF">
        <w:t xml:space="preserve"> and</w:t>
      </w:r>
      <w:r w:rsidR="00E2145E">
        <w:t xml:space="preserve"> Lake Eyre Basin</w:t>
      </w:r>
      <w:r w:rsidRPr="00AD29DF">
        <w:t xml:space="preserve"> Ministerial Forum</w:t>
      </w:r>
      <w:r w:rsidR="00100581">
        <w:t xml:space="preserve">, </w:t>
      </w:r>
      <w:r w:rsidRPr="00AD29DF">
        <w:t>where decision makers would identify appropriate management responses where needed.</w:t>
      </w:r>
      <w:r w:rsidR="008F563E">
        <w:t xml:space="preserve"> The indicators monitored by the Lake Eyre Basin Rivers Assessment are a good foundation</w:t>
      </w:r>
      <w:r w:rsidR="003E5225">
        <w:t xml:space="preserve"> to </w:t>
      </w:r>
      <w:r w:rsidR="008F563E">
        <w:t xml:space="preserve">develop KPIs </w:t>
      </w:r>
      <w:r w:rsidR="003E5225">
        <w:t>that meet relevant policy and management needs</w:t>
      </w:r>
      <w:r w:rsidR="008D5250">
        <w:t>.</w:t>
      </w:r>
      <w:r w:rsidRPr="00AD29DF">
        <w:t xml:space="preserve"> Indi</w:t>
      </w:r>
      <w:r w:rsidR="008509FA" w:rsidRPr="00AD29DF">
        <w:t xml:space="preserve">cators could include changes in </w:t>
      </w:r>
      <w:r w:rsidRPr="00AD29DF">
        <w:t>aquatic species</w:t>
      </w:r>
      <w:r w:rsidR="008509FA" w:rsidRPr="00AD29DF">
        <w:t xml:space="preserve">, </w:t>
      </w:r>
      <w:r w:rsidRPr="00AD29DF">
        <w:t>invasive species distribution</w:t>
      </w:r>
      <w:r w:rsidR="008509FA" w:rsidRPr="00AD29DF">
        <w:t xml:space="preserve">, </w:t>
      </w:r>
      <w:r w:rsidRPr="00AD29DF">
        <w:t>density and dispersal of high priority species</w:t>
      </w:r>
      <w:r w:rsidR="008509FA" w:rsidRPr="00AD29DF">
        <w:t xml:space="preserve">, </w:t>
      </w:r>
      <w:r w:rsidR="00E2145E">
        <w:t xml:space="preserve">water quality thresholds, </w:t>
      </w:r>
      <w:r w:rsidR="008509FA" w:rsidRPr="00AD29DF">
        <w:t xml:space="preserve">hydrological values due to climate change, </w:t>
      </w:r>
      <w:r w:rsidRPr="00AD29DF">
        <w:t>cultural values</w:t>
      </w:r>
      <w:r w:rsidR="008509FA" w:rsidRPr="00AD29DF">
        <w:t xml:space="preserve"> and </w:t>
      </w:r>
      <w:r w:rsidRPr="00AD29DF">
        <w:t>land productivity due to overgrazing.</w:t>
      </w:r>
    </w:p>
    <w:p w:rsidR="005F06D7" w:rsidRPr="00AD29DF" w:rsidRDefault="005F06D7" w:rsidP="005F06D7"/>
    <w:p w:rsidR="00C30C55" w:rsidRPr="00C30C55" w:rsidRDefault="005F06D7" w:rsidP="00C30C55">
      <w:pPr>
        <w:pStyle w:val="Box1Bullet"/>
        <w:rPr>
          <w:b/>
        </w:rPr>
      </w:pPr>
      <w:r w:rsidRPr="00C30C55">
        <w:rPr>
          <w:b/>
          <w:sz w:val="24"/>
        </w:rPr>
        <w:t>Recommendation</w:t>
      </w:r>
      <w:r w:rsidR="00263716">
        <w:rPr>
          <w:b/>
          <w:sz w:val="24"/>
        </w:rPr>
        <w:t>s</w:t>
      </w:r>
      <w:r w:rsidR="001B3158" w:rsidRPr="00C30C55">
        <w:rPr>
          <w:b/>
        </w:rPr>
        <w:t xml:space="preserve"> </w:t>
      </w:r>
    </w:p>
    <w:p w:rsidR="00263716" w:rsidRDefault="009151B6">
      <w:pPr>
        <w:pStyle w:val="Box1Bullet"/>
        <w:numPr>
          <w:ilvl w:val="0"/>
          <w:numId w:val="32"/>
        </w:numPr>
      </w:pPr>
      <w:r>
        <w:t>Develop a monitoring strategy based on input from the Scientific Advisory Panel that targets prioritised areas and indicators</w:t>
      </w:r>
      <w:r w:rsidR="00A62CB5">
        <w:t xml:space="preserve"> and incorporates the vision for the Lake Eyre Basin</w:t>
      </w:r>
      <w:r>
        <w:t xml:space="preserve">. </w:t>
      </w:r>
    </w:p>
    <w:p w:rsidR="00263716" w:rsidRPr="00AD29DF" w:rsidRDefault="00263716">
      <w:pPr>
        <w:pStyle w:val="Box1Bullet"/>
        <w:numPr>
          <w:ilvl w:val="0"/>
          <w:numId w:val="32"/>
        </w:numPr>
      </w:pPr>
      <w:r w:rsidRPr="005752C7">
        <w:t>Scientific Advisory Panel</w:t>
      </w:r>
      <w:r w:rsidR="001458EF">
        <w:t xml:space="preserve"> and Community Advisory Committ</w:t>
      </w:r>
      <w:r w:rsidR="00C72F39">
        <w:t>e</w:t>
      </w:r>
      <w:r w:rsidR="001458EF">
        <w:t>e</w:t>
      </w:r>
      <w:r w:rsidRPr="005752C7">
        <w:t xml:space="preserve"> to develop Key Performance Indicators which will allow Agreement processes to act proactively to threats and pressures. </w:t>
      </w:r>
    </w:p>
    <w:p w:rsidR="005F06D7" w:rsidRPr="00AD29DF" w:rsidRDefault="005F06D7" w:rsidP="005F06D7"/>
    <w:p w:rsidR="00FA0D60" w:rsidRPr="00AD29DF" w:rsidRDefault="00FA0D60" w:rsidP="00FA0D60">
      <w:pPr>
        <w:pStyle w:val="Heading2"/>
      </w:pPr>
      <w:bookmarkStart w:id="23" w:name="_Toc368037593"/>
      <w:bookmarkStart w:id="24" w:name="_Toc508787834"/>
      <w:r w:rsidRPr="00AD29DF">
        <w:t>2.2</w:t>
      </w:r>
      <w:r w:rsidRPr="00AD29DF">
        <w:tab/>
        <w:t>Achievements since the 2007 Review</w:t>
      </w:r>
      <w:bookmarkEnd w:id="23"/>
      <w:bookmarkEnd w:id="24"/>
    </w:p>
    <w:p w:rsidR="00FA0D60" w:rsidRPr="00AD29DF" w:rsidRDefault="00FA0D60" w:rsidP="00EB2D6A">
      <w:pPr>
        <w:pStyle w:val="Heading4"/>
      </w:pPr>
      <w:bookmarkStart w:id="25" w:name="_Toc368037594"/>
      <w:r w:rsidRPr="00AD29DF">
        <w:t xml:space="preserve">Achievement in stakeholder consultation especially </w:t>
      </w:r>
      <w:r w:rsidR="00761FB6">
        <w:t>Aboriginal</w:t>
      </w:r>
      <w:r w:rsidRPr="00AD29DF">
        <w:t xml:space="preserve"> engagement</w:t>
      </w:r>
      <w:bookmarkEnd w:id="25"/>
      <w:r w:rsidRPr="00AD29DF">
        <w:t xml:space="preserve">  </w:t>
      </w:r>
    </w:p>
    <w:p w:rsidR="00FA0D60" w:rsidRPr="00AD29DF" w:rsidRDefault="00AE5E56" w:rsidP="00AE5E56">
      <w:r w:rsidRPr="00AD29DF">
        <w:t xml:space="preserve">The Review found </w:t>
      </w:r>
      <w:r w:rsidR="00286536">
        <w:t>common</w:t>
      </w:r>
      <w:r w:rsidRPr="00AD29DF">
        <w:t xml:space="preserve"> support for the Agreement </w:t>
      </w:r>
      <w:r w:rsidR="00CA2DD0">
        <w:t xml:space="preserve">based on its ability to engage with </w:t>
      </w:r>
      <w:r w:rsidR="00761FB6">
        <w:t>Aboriginal</w:t>
      </w:r>
      <w:r w:rsidR="00CA2DD0">
        <w:t xml:space="preserve"> co</w:t>
      </w:r>
      <w:r w:rsidRPr="00AD29DF">
        <w:t>mmunities throughout the Basin</w:t>
      </w:r>
      <w:r w:rsidR="00273C61" w:rsidRPr="00AD29DF">
        <w:t>. To quote a stakeholder “</w:t>
      </w:r>
      <w:r w:rsidR="00761FB6">
        <w:t>Aboriginal</w:t>
      </w:r>
      <w:r w:rsidRPr="00AD29DF">
        <w:t xml:space="preserve"> interests should be a driver</w:t>
      </w:r>
      <w:r w:rsidR="00273C61" w:rsidRPr="00AD29DF">
        <w:t xml:space="preserve"> fo</w:t>
      </w:r>
      <w:r w:rsidRPr="00AD29DF">
        <w:t>r improved natural resources management”. While the l</w:t>
      </w:r>
      <w:r w:rsidR="00FA0D60" w:rsidRPr="00AD29DF">
        <w:t xml:space="preserve">ack of profile makes </w:t>
      </w:r>
      <w:r w:rsidR="00E13952">
        <w:t>Lake Eyre Basin</w:t>
      </w:r>
      <w:r w:rsidR="00FA0D60" w:rsidRPr="00AD29DF">
        <w:t xml:space="preserve"> natural resources management difficult</w:t>
      </w:r>
      <w:r w:rsidRPr="00AD29DF">
        <w:t xml:space="preserve">, </w:t>
      </w:r>
      <w:r w:rsidR="00FA0D60" w:rsidRPr="00AD29DF">
        <w:t>frequent engagement with stakeholders is the key</w:t>
      </w:r>
      <w:r w:rsidRPr="00AD29DF">
        <w:t xml:space="preserve"> </w:t>
      </w:r>
      <w:r w:rsidR="00AE6928">
        <w:t>to</w:t>
      </w:r>
      <w:r w:rsidR="00AE6928" w:rsidRPr="00AD29DF">
        <w:t xml:space="preserve"> </w:t>
      </w:r>
      <w:r w:rsidRPr="00AD29DF">
        <w:t>success</w:t>
      </w:r>
      <w:r w:rsidR="00273C61" w:rsidRPr="00AD29DF">
        <w:t>ful resources management. T</w:t>
      </w:r>
      <w:r w:rsidRPr="00AD29DF">
        <w:t>he Agreement has demonstrated the ongoing value of</w:t>
      </w:r>
      <w:r w:rsidR="00FA0D60" w:rsidRPr="00AD29DF">
        <w:t xml:space="preserve"> </w:t>
      </w:r>
      <w:r w:rsidR="00761FB6">
        <w:t>Aboriginal</w:t>
      </w:r>
      <w:r w:rsidR="00FA0D60" w:rsidRPr="00AD29DF">
        <w:t xml:space="preserve"> voices </w:t>
      </w:r>
      <w:r w:rsidR="00CA2DD0">
        <w:t>being heard</w:t>
      </w:r>
      <w:r w:rsidRPr="00AD29DF">
        <w:t xml:space="preserve"> even in the remote and vast areas of the Basin</w:t>
      </w:r>
      <w:r w:rsidR="00EA2F3C">
        <w:t xml:space="preserve"> as outlined below</w:t>
      </w:r>
      <w:r w:rsidRPr="00AD29DF">
        <w:t xml:space="preserve">. </w:t>
      </w:r>
    </w:p>
    <w:p w:rsidR="00FA0D60" w:rsidRPr="002805E1" w:rsidRDefault="00FA0D60" w:rsidP="001A0E20">
      <w:pPr>
        <w:pStyle w:val="Heading5"/>
      </w:pPr>
      <w:r w:rsidRPr="002805E1">
        <w:t>Aboriginal Forum and Indigenous Rangers</w:t>
      </w:r>
    </w:p>
    <w:p w:rsidR="00FA0D60" w:rsidRPr="00AD29DF" w:rsidRDefault="00E13952" w:rsidP="00FA0D60">
      <w:r>
        <w:t>Lake Eyre Basin</w:t>
      </w:r>
      <w:r w:rsidR="00FA0D60" w:rsidRPr="00AD29DF">
        <w:t xml:space="preserve"> Aboriginal Forums have been held approximately every two years since the establishment of the Agreement. They provide an avenue for building relationships between Aboriginal people and groups within </w:t>
      </w:r>
      <w:r w:rsidR="001E1C63">
        <w:t xml:space="preserve">the </w:t>
      </w:r>
      <w:r>
        <w:t>Lake Eyre Basin</w:t>
      </w:r>
      <w:r w:rsidR="005F7BB5">
        <w:t>.</w:t>
      </w:r>
      <w:r w:rsidR="001E1C63">
        <w:t xml:space="preserve"> </w:t>
      </w:r>
      <w:r w:rsidR="005F7BB5">
        <w:t>These for</w:t>
      </w:r>
      <w:r w:rsidR="004F3EB9">
        <w:t>a</w:t>
      </w:r>
      <w:r w:rsidR="005F7BB5">
        <w:t xml:space="preserve"> facilitate discussions </w:t>
      </w:r>
      <w:r w:rsidR="00EA2F3C">
        <w:t>about</w:t>
      </w:r>
      <w:r w:rsidR="00EA2F3C" w:rsidRPr="00AD29DF">
        <w:t xml:space="preserve"> </w:t>
      </w:r>
      <w:r w:rsidR="00FA0D60" w:rsidRPr="00AD29DF">
        <w:t>Aboriginal involvement in the Agreeme</w:t>
      </w:r>
      <w:r w:rsidR="005F7BB5">
        <w:t xml:space="preserve">nt, and </w:t>
      </w:r>
      <w:r w:rsidR="001E1C63">
        <w:t xml:space="preserve">on </w:t>
      </w:r>
      <w:r w:rsidR="00FA0D60" w:rsidRPr="00AD29DF">
        <w:t xml:space="preserve">the </w:t>
      </w:r>
      <w:r w:rsidR="00D05727">
        <w:t>future</w:t>
      </w:r>
      <w:r w:rsidR="00FA0D60" w:rsidRPr="00AD29DF">
        <w:t xml:space="preserve"> of the </w:t>
      </w:r>
      <w:r>
        <w:t>Lake Eyre Basin</w:t>
      </w:r>
      <w:r w:rsidR="00FA0D60" w:rsidRPr="00AD29DF">
        <w:t xml:space="preserve"> </w:t>
      </w:r>
      <w:r w:rsidR="001E1C63">
        <w:t xml:space="preserve">from an </w:t>
      </w:r>
      <w:r w:rsidR="00761FB6">
        <w:t>Aboriginal</w:t>
      </w:r>
      <w:r w:rsidR="001E1C63">
        <w:t xml:space="preserve"> perspective.</w:t>
      </w:r>
    </w:p>
    <w:p w:rsidR="00FA0D60" w:rsidRPr="00AD29DF" w:rsidRDefault="00FA0D60" w:rsidP="00FA0D60">
      <w:pPr>
        <w:rPr>
          <w:i/>
        </w:rPr>
      </w:pPr>
      <w:r w:rsidRPr="00AD29DF">
        <w:t xml:space="preserve">The </w:t>
      </w:r>
      <w:r w:rsidR="00D05727">
        <w:t>Lake Eyre Basin</w:t>
      </w:r>
      <w:r w:rsidRPr="00AD29DF">
        <w:t xml:space="preserve"> </w:t>
      </w:r>
      <w:r w:rsidR="003B1BE5">
        <w:t>Community Advisory Co</w:t>
      </w:r>
      <w:r w:rsidR="002805E1">
        <w:t>mmittee</w:t>
      </w:r>
      <w:r w:rsidRPr="00AD29DF">
        <w:t xml:space="preserve"> provides representation of </w:t>
      </w:r>
      <w:r w:rsidR="00761FB6">
        <w:t>Aboriginal</w:t>
      </w:r>
      <w:r w:rsidRPr="00AD29DF">
        <w:t xml:space="preserve"> perspectives through its membership and engagement with the Ministerial Forum. Currently six of the seventeen members represent </w:t>
      </w:r>
      <w:r w:rsidR="00761FB6">
        <w:t>Aboriginal</w:t>
      </w:r>
      <w:r w:rsidRPr="00AD29DF">
        <w:t xml:space="preserve"> interests from </w:t>
      </w:r>
      <w:r w:rsidR="00EA2F3C">
        <w:t xml:space="preserve">the </w:t>
      </w:r>
      <w:r w:rsidRPr="00AD29DF">
        <w:t xml:space="preserve">different </w:t>
      </w:r>
      <w:r w:rsidR="00A51717">
        <w:t>s</w:t>
      </w:r>
      <w:r w:rsidR="00A51717" w:rsidRPr="00AD29DF">
        <w:t xml:space="preserve">tates </w:t>
      </w:r>
      <w:r w:rsidRPr="00AD29DF">
        <w:t xml:space="preserve">and the </w:t>
      </w:r>
      <w:r w:rsidR="00A51717">
        <w:t>t</w:t>
      </w:r>
      <w:r w:rsidR="00A51717" w:rsidRPr="00AD29DF">
        <w:t>erritory</w:t>
      </w:r>
      <w:r w:rsidRPr="00AD29DF">
        <w:t xml:space="preserve">. </w:t>
      </w:r>
    </w:p>
    <w:p w:rsidR="00FA0D60" w:rsidRPr="00AD29DF" w:rsidRDefault="00761FB6" w:rsidP="00FA0D60">
      <w:r>
        <w:t>Aboriginal participation in the Agreement also occurs indirectly. Indigenous Rangers and Traditional owners assist with data collection and monitoring to contribute to the Lake Eyre Basin Rivers Assessment.</w:t>
      </w:r>
    </w:p>
    <w:p w:rsidR="00FA0D60" w:rsidRPr="002805E1" w:rsidRDefault="000522ED" w:rsidP="001A0E20">
      <w:pPr>
        <w:pStyle w:val="Heading5"/>
      </w:pPr>
      <w:r w:rsidRPr="002805E1">
        <w:t>Lake Eyre Basin</w:t>
      </w:r>
      <w:r w:rsidR="00FA0D60" w:rsidRPr="002805E1">
        <w:t xml:space="preserve"> ‘Aboriginal Way’ Map</w:t>
      </w:r>
    </w:p>
    <w:p w:rsidR="00FA0D60" w:rsidRPr="00AD29DF" w:rsidRDefault="00FA0D60" w:rsidP="00FA0D60">
      <w:r w:rsidRPr="00AD29DF">
        <w:t xml:space="preserve">The </w:t>
      </w:r>
      <w:r w:rsidR="000522ED" w:rsidRPr="001A0E20">
        <w:t>Lake Eyre Basin</w:t>
      </w:r>
      <w:r w:rsidRPr="001A0E20">
        <w:t xml:space="preserve"> ‘Aboriginal Way’ Map</w:t>
      </w:r>
      <w:r w:rsidRPr="00AE6928">
        <w:t xml:space="preserve"> </w:t>
      </w:r>
      <w:r w:rsidRPr="00AD29DF">
        <w:t>(the Map) educates readers on the richness, diversity and vibrancy of Aboriginal cultures across the Basin in a way that honours the desire of Aboriginal people to tell their story. The Map is a measure of success for the Agreement, demonstrating what is possible when existing forums under the Agreement are used to highlight the presence and significance of Aboriginal people, places, cultures and histories across the Basin.</w:t>
      </w:r>
    </w:p>
    <w:p w:rsidR="00FA0D60" w:rsidRPr="00AD29DF" w:rsidRDefault="00FA0D60" w:rsidP="00FA0D60">
      <w:r w:rsidRPr="00AD29DF">
        <w:t xml:space="preserve">The development of the Map was led by the </w:t>
      </w:r>
      <w:r w:rsidR="000522ED">
        <w:t>Lake Eyre Basin</w:t>
      </w:r>
      <w:r w:rsidRPr="00AD29DF">
        <w:t xml:space="preserve"> ‘Aboriginal Way’ Map St</w:t>
      </w:r>
      <w:r w:rsidR="001E1C63">
        <w:t>eering Committee, which included</w:t>
      </w:r>
      <w:r w:rsidRPr="00AD29DF">
        <w:t xml:space="preserve"> a number of representatives from the </w:t>
      </w:r>
      <w:r w:rsidR="000522ED">
        <w:t>Lake Eyre Basin</w:t>
      </w:r>
      <w:r w:rsidRPr="00AD29DF">
        <w:t xml:space="preserve"> </w:t>
      </w:r>
      <w:r w:rsidR="003B1BE5">
        <w:t>Community Advisory Co</w:t>
      </w:r>
      <w:r w:rsidR="002805E1">
        <w:t>mmittee</w:t>
      </w:r>
      <w:r w:rsidRPr="00AD29DF">
        <w:t>. The process was supported by the Australian, Queensland, South Australian and Northern Territory governments, Georgina Diamantina Cooper Aboriginal Group, BHP, Santos, South Australian Arid Lands</w:t>
      </w:r>
      <w:r w:rsidR="001E1C63">
        <w:t>,</w:t>
      </w:r>
      <w:r w:rsidRPr="00AD29DF">
        <w:t xml:space="preserve"> and Territory Natural Resource Management. </w:t>
      </w:r>
    </w:p>
    <w:p w:rsidR="00AE5E56" w:rsidRPr="00AD29DF" w:rsidRDefault="00AE5E56" w:rsidP="00EB2D6A">
      <w:pPr>
        <w:pStyle w:val="Heading4"/>
      </w:pPr>
      <w:r w:rsidRPr="00AD29DF">
        <w:t xml:space="preserve">Broader engagement and participation </w:t>
      </w:r>
    </w:p>
    <w:p w:rsidR="00FA0D60" w:rsidRPr="00AD29DF" w:rsidRDefault="00325DE3" w:rsidP="00FA0D60">
      <w:r>
        <w:t xml:space="preserve">Stakeholder consultation indicated </w:t>
      </w:r>
      <w:r w:rsidR="00FA0D60" w:rsidRPr="00AD29DF">
        <w:t xml:space="preserve">that the Agreement has been successful in achieving </w:t>
      </w:r>
      <w:r>
        <w:t xml:space="preserve">the following </w:t>
      </w:r>
      <w:r w:rsidR="00FA0D60" w:rsidRPr="00AD29DF">
        <w:t>significant outcomes</w:t>
      </w:r>
      <w:r>
        <w:t>:</w:t>
      </w:r>
      <w:r w:rsidR="00AE5E56" w:rsidRPr="00AD29DF">
        <w:t xml:space="preserve"> </w:t>
      </w:r>
    </w:p>
    <w:p w:rsidR="00FA0D60" w:rsidRPr="00AD29DF" w:rsidRDefault="00FA0D60" w:rsidP="00FA0D60">
      <w:pPr>
        <w:pStyle w:val="Bullet1"/>
        <w:numPr>
          <w:ilvl w:val="0"/>
          <w:numId w:val="1"/>
        </w:numPr>
        <w:spacing w:after="120"/>
      </w:pPr>
      <w:r w:rsidRPr="00AD29DF">
        <w:t>integrating community views and scientific expertise into the management of the Lake Eyre Basin</w:t>
      </w:r>
    </w:p>
    <w:p w:rsidR="00FA0D60" w:rsidRPr="00AD29DF" w:rsidRDefault="00FA0D60" w:rsidP="00FA0D60">
      <w:pPr>
        <w:pStyle w:val="Bullet1"/>
        <w:numPr>
          <w:ilvl w:val="0"/>
          <w:numId w:val="1"/>
        </w:numPr>
        <w:spacing w:after="120"/>
      </w:pPr>
      <w:r w:rsidRPr="00AD29DF">
        <w:t>development of a State of the Basin Report which provides a detailed condition assessment of its watercourses and catchments every ten years</w:t>
      </w:r>
    </w:p>
    <w:p w:rsidR="00FA0D60" w:rsidRPr="00AD29DF" w:rsidRDefault="00FA0D60" w:rsidP="00FA0D60">
      <w:pPr>
        <w:pStyle w:val="Bullet1"/>
        <w:numPr>
          <w:ilvl w:val="0"/>
          <w:numId w:val="1"/>
        </w:numPr>
        <w:spacing w:after="120"/>
      </w:pPr>
      <w:r w:rsidRPr="00AD29DF">
        <w:t>raising scientific interest and producing new knowledge about aquatic ecology and fluvial geomorphology of central Australian desert rivers</w:t>
      </w:r>
    </w:p>
    <w:p w:rsidR="00FA0D60" w:rsidRPr="00AD29DF" w:rsidRDefault="00FA0D60" w:rsidP="00FA0D60">
      <w:pPr>
        <w:pStyle w:val="Bullet1"/>
        <w:numPr>
          <w:ilvl w:val="0"/>
          <w:numId w:val="1"/>
        </w:numPr>
        <w:spacing w:after="120"/>
      </w:pPr>
      <w:r w:rsidRPr="00AD29DF">
        <w:t>addressing cross-border issues in water sharing such as those which occurred in the Cooper sub-basin</w:t>
      </w:r>
    </w:p>
    <w:p w:rsidR="00EA6917" w:rsidRDefault="00FA0D60" w:rsidP="00EA6917">
      <w:pPr>
        <w:pStyle w:val="Bullet1"/>
        <w:numPr>
          <w:ilvl w:val="0"/>
          <w:numId w:val="1"/>
        </w:numPr>
        <w:spacing w:after="120"/>
      </w:pPr>
      <w:proofErr w:type="gramStart"/>
      <w:r w:rsidRPr="00AD29DF">
        <w:t>providing</w:t>
      </w:r>
      <w:proofErr w:type="gramEnd"/>
      <w:r w:rsidRPr="00AD29DF">
        <w:t xml:space="preserve"> a forum for a multi-jurisdictional approach to assess Lake Eyre Basin and river health</w:t>
      </w:r>
      <w:r w:rsidR="001E1C63">
        <w:t>.</w:t>
      </w:r>
    </w:p>
    <w:p w:rsidR="003214CD" w:rsidRDefault="003214CD" w:rsidP="003214CD">
      <w:pPr>
        <w:pStyle w:val="Bullet1"/>
        <w:numPr>
          <w:ilvl w:val="0"/>
          <w:numId w:val="0"/>
        </w:numPr>
        <w:spacing w:after="120"/>
      </w:pPr>
      <w:r>
        <w:t>The Ministerial Forum is the only structure</w:t>
      </w:r>
      <w:r w:rsidR="007833D8">
        <w:t xml:space="preserve"> explicitly required</w:t>
      </w:r>
      <w:r>
        <w:t xml:space="preserve"> in the </w:t>
      </w:r>
      <w:r w:rsidR="007833D8">
        <w:t xml:space="preserve">text </w:t>
      </w:r>
      <w:r>
        <w:t xml:space="preserve">Agreement, although provisions are made for the access to advice relating to community feedback and scientific advice provided </w:t>
      </w:r>
      <w:r w:rsidR="00325DE3">
        <w:t xml:space="preserve">through </w:t>
      </w:r>
      <w:r>
        <w:t xml:space="preserve">the </w:t>
      </w:r>
      <w:r w:rsidR="00325DE3">
        <w:t>Community Advisory Committee and the Scientific Advisory Panel</w:t>
      </w:r>
      <w:r>
        <w:t>). There are no clear procedures, roles, or responsibilities of these mechanisms</w:t>
      </w:r>
      <w:r w:rsidR="007833D8">
        <w:t>,</w:t>
      </w:r>
      <w:r w:rsidR="007833D8" w:rsidDel="007833D8">
        <w:t xml:space="preserve"> </w:t>
      </w:r>
      <w:r w:rsidR="007833D8">
        <w:t>whereas</w:t>
      </w:r>
      <w:r>
        <w:t xml:space="preserve"> the </w:t>
      </w:r>
      <w:r w:rsidR="00325DE3">
        <w:t>Community Advisory Committee</w:t>
      </w:r>
      <w:r>
        <w:t xml:space="preserve"> and </w:t>
      </w:r>
      <w:r w:rsidR="00325DE3">
        <w:t>Scientific Advisory Panel</w:t>
      </w:r>
      <w:r>
        <w:t xml:space="preserve"> both have Operating Protocols, there is no defined procedure for decision making in the Agreement.</w:t>
      </w:r>
    </w:p>
    <w:p w:rsidR="003214CD" w:rsidRDefault="003214CD" w:rsidP="003214CD">
      <w:pPr>
        <w:pStyle w:val="Bullet1"/>
        <w:numPr>
          <w:ilvl w:val="0"/>
          <w:numId w:val="0"/>
        </w:numPr>
        <w:spacing w:after="120"/>
      </w:pPr>
      <w:r>
        <w:t>While there is a funding provision within the Agreement, there are no explicit details of either the funding arrangements between the parties of the Agreement, or accountability requirements in terms of financial reporting.</w:t>
      </w:r>
    </w:p>
    <w:p w:rsidR="003214CD" w:rsidRPr="00AD29DF" w:rsidRDefault="003214CD" w:rsidP="0031433A">
      <w:pPr>
        <w:pStyle w:val="Bullet1"/>
        <w:numPr>
          <w:ilvl w:val="0"/>
          <w:numId w:val="0"/>
        </w:numPr>
        <w:spacing w:after="120"/>
      </w:pPr>
      <w:r>
        <w:t>Th</w:t>
      </w:r>
      <w:r w:rsidR="00292066">
        <w:t xml:space="preserve">e lack of specific funding structures raises the issue of public transparency </w:t>
      </w:r>
      <w:r>
        <w:t>in regards to public engagement with the Agreement and the management of the Basin as a whole. There are no clear pathways for the public to go to seek further information, and gain a more thorough understanding of the financial arrangements.</w:t>
      </w:r>
    </w:p>
    <w:p w:rsidR="00273C61" w:rsidRPr="00AD29DF" w:rsidRDefault="00273C61" w:rsidP="00EB2D6A">
      <w:pPr>
        <w:pStyle w:val="Heading4"/>
      </w:pPr>
      <w:r w:rsidRPr="00AD29DF">
        <w:t>Quality of scientific advice and stakeholder input</w:t>
      </w:r>
    </w:p>
    <w:p w:rsidR="00273C61" w:rsidRPr="00AD29DF" w:rsidRDefault="00273C61" w:rsidP="0001701A">
      <w:pPr>
        <w:pStyle w:val="Bullet1"/>
        <w:numPr>
          <w:ilvl w:val="0"/>
          <w:numId w:val="0"/>
        </w:numPr>
      </w:pPr>
      <w:r w:rsidRPr="00AD29DF">
        <w:t xml:space="preserve">The Agreement led to the creation of a </w:t>
      </w:r>
      <w:r w:rsidR="00D90995">
        <w:t>Scientific Advisory Panel</w:t>
      </w:r>
      <w:r w:rsidRPr="00AD29DF">
        <w:t xml:space="preserve">, in concert with a </w:t>
      </w:r>
      <w:r w:rsidR="003B1BE5">
        <w:t xml:space="preserve">Community Advisory </w:t>
      </w:r>
      <w:r w:rsidR="002805E1">
        <w:t>Committee</w:t>
      </w:r>
      <w:r w:rsidRPr="00AD29DF">
        <w:t xml:space="preserve">, to assess the impacts of decisions and future challenges to the </w:t>
      </w:r>
      <w:r w:rsidR="000522ED">
        <w:t>Lake Eyre Basin</w:t>
      </w:r>
      <w:r w:rsidRPr="00AD29DF">
        <w:t xml:space="preserve">. They serve separate but mutually supportive </w:t>
      </w:r>
      <w:r w:rsidR="001E1C63">
        <w:t>roles</w:t>
      </w:r>
      <w:r w:rsidRPr="00AD29DF">
        <w:t xml:space="preserve"> within the application of the Agreement, the </w:t>
      </w:r>
      <w:r w:rsidR="00D90995">
        <w:t>Scientific Advisory Panel</w:t>
      </w:r>
      <w:r w:rsidRPr="00AD29DF">
        <w:t xml:space="preserve"> provides expert robust analysis of data, while the </w:t>
      </w:r>
      <w:r w:rsidR="003B1BE5">
        <w:t>Community Advisory C</w:t>
      </w:r>
      <w:r w:rsidR="002805E1">
        <w:t>ommittee</w:t>
      </w:r>
      <w:r w:rsidRPr="00AD29DF">
        <w:t xml:space="preserve"> provides an avenue for stakeholder engagement within the region. </w:t>
      </w:r>
    </w:p>
    <w:p w:rsidR="00273C61" w:rsidRPr="00AD29DF" w:rsidRDefault="00273C61" w:rsidP="0001701A">
      <w:pPr>
        <w:pStyle w:val="Bullet1"/>
        <w:numPr>
          <w:ilvl w:val="0"/>
          <w:numId w:val="0"/>
        </w:numPr>
      </w:pPr>
      <w:r w:rsidRPr="00AD29DF">
        <w:t xml:space="preserve">The connections between communities, scientists and government have expanded the depth and range of advice provided to the </w:t>
      </w:r>
      <w:r w:rsidR="000522ED">
        <w:t>Lake Eyre Basin</w:t>
      </w:r>
      <w:r w:rsidRPr="00AD29DF">
        <w:t xml:space="preserve"> Ministerial Forum and the S</w:t>
      </w:r>
      <w:r w:rsidR="00100581">
        <w:t xml:space="preserve">enior </w:t>
      </w:r>
      <w:r w:rsidRPr="00AD29DF">
        <w:t>O</w:t>
      </w:r>
      <w:r w:rsidR="00100581">
        <w:t xml:space="preserve">fficers </w:t>
      </w:r>
      <w:r w:rsidRPr="00AD29DF">
        <w:t>G</w:t>
      </w:r>
      <w:r w:rsidR="00100581">
        <w:t>roup</w:t>
      </w:r>
      <w:r w:rsidRPr="00AD29DF">
        <w:t xml:space="preserve"> to better inform </w:t>
      </w:r>
      <w:r w:rsidR="005A1B8D">
        <w:t>cross-border</w:t>
      </w:r>
      <w:r w:rsidRPr="00AD29DF">
        <w:t xml:space="preserve"> water management decisions. The </w:t>
      </w:r>
      <w:r w:rsidR="000522ED">
        <w:t>Lake Eyre Basin</w:t>
      </w:r>
      <w:r w:rsidRPr="00AD29DF">
        <w:t xml:space="preserve"> </w:t>
      </w:r>
      <w:r w:rsidR="00D90995">
        <w:t>Scientific Advisory Panel</w:t>
      </w:r>
      <w:r w:rsidRPr="00AD29DF">
        <w:t xml:space="preserve"> and </w:t>
      </w:r>
      <w:r w:rsidR="003B1BE5">
        <w:t>Community Advisory C</w:t>
      </w:r>
      <w:r w:rsidR="002805E1">
        <w:t>ommittee</w:t>
      </w:r>
      <w:r w:rsidRPr="00AD29DF">
        <w:t xml:space="preserve"> continue to provide an effective mechanism to increase our understanding of the Basin’s biophysical, social, cultural and economic value for a relatively small investment. The collaboration between these bodies has promoted stakeholders’ trust in the purpose and operation of the Agreement.</w:t>
      </w:r>
    </w:p>
    <w:p w:rsidR="00273C61" w:rsidRPr="00AD29DF" w:rsidRDefault="00273C61" w:rsidP="0001701A">
      <w:pPr>
        <w:pStyle w:val="Bullet1"/>
        <w:numPr>
          <w:ilvl w:val="0"/>
          <w:numId w:val="0"/>
        </w:numPr>
      </w:pPr>
      <w:r w:rsidRPr="00AD29DF">
        <w:t xml:space="preserve">The </w:t>
      </w:r>
      <w:r w:rsidR="007E38F3">
        <w:t>Lake Eyre Basin Rivers Assessment</w:t>
      </w:r>
      <w:r w:rsidRPr="00AD29DF">
        <w:t xml:space="preserve"> Program and the </w:t>
      </w:r>
      <w:r w:rsidRPr="001A0E20">
        <w:t>State of the Basin Condition Assessment Reports</w:t>
      </w:r>
      <w:r w:rsidRPr="00AD29DF">
        <w:t xml:space="preserve"> (2008, draft 2016) continue to improve the depth of knowledge on hydrology, water quality and fish population parameters. The draft </w:t>
      </w:r>
      <w:r w:rsidRPr="001A0E20">
        <w:t>2016 State of the Basin Condition Assessment Report</w:t>
      </w:r>
      <w:r w:rsidR="00583BE3">
        <w:t xml:space="preserve"> also evaluated</w:t>
      </w:r>
      <w:r w:rsidRPr="00AD29DF">
        <w:t xml:space="preserve"> threats and pressures to the Basin from a </w:t>
      </w:r>
      <w:r w:rsidR="00CF18EC">
        <w:t>cross-jurisdictional</w:t>
      </w:r>
      <w:r w:rsidRPr="00AD29DF">
        <w:t xml:space="preserve"> perspective, allowing for more targeted areas of focus for decision makers.</w:t>
      </w:r>
      <w:r w:rsidR="003214CD">
        <w:t xml:space="preserve"> </w:t>
      </w:r>
    </w:p>
    <w:p w:rsidR="00FA0D60" w:rsidRPr="00AD29DF" w:rsidRDefault="00FA0D60" w:rsidP="00EB2D6A">
      <w:pPr>
        <w:pStyle w:val="Heading4"/>
      </w:pPr>
      <w:bookmarkStart w:id="26" w:name="_Toc368037596"/>
      <w:r w:rsidRPr="00AD29DF">
        <w:t>Achievements in cross-jurisdictional negotiations</w:t>
      </w:r>
      <w:bookmarkEnd w:id="26"/>
    </w:p>
    <w:p w:rsidR="005F06D7" w:rsidRDefault="00FA0D60" w:rsidP="005F06D7">
      <w:r w:rsidRPr="00AD29DF">
        <w:t xml:space="preserve">The Agreement supports </w:t>
      </w:r>
      <w:r w:rsidR="00273C61" w:rsidRPr="00AD29DF">
        <w:t xml:space="preserve">and has achieved useful </w:t>
      </w:r>
      <w:r w:rsidRPr="00AD29DF">
        <w:t xml:space="preserve">cross-jurisdictional negotiations to build consensus and compromise between Party governments, informed by scientific expertise and community views. </w:t>
      </w:r>
      <w:r w:rsidR="00273C61" w:rsidRPr="00AD29DF">
        <w:t xml:space="preserve">The proposed developments in </w:t>
      </w:r>
      <w:r w:rsidR="00DD5F2B" w:rsidRPr="00AD29DF">
        <w:t xml:space="preserve">Cooper Creek </w:t>
      </w:r>
      <w:r w:rsidR="0027634E" w:rsidRPr="0027634E">
        <w:t xml:space="preserve">(see </w:t>
      </w:r>
      <w:r w:rsidR="0027634E" w:rsidRPr="00100581">
        <w:t>Box B</w:t>
      </w:r>
      <w:r w:rsidR="0027634E" w:rsidRPr="0027634E">
        <w:t>)</w:t>
      </w:r>
      <w:r w:rsidR="00DD5F2B" w:rsidRPr="0027634E">
        <w:t xml:space="preserve"> </w:t>
      </w:r>
      <w:r w:rsidR="00273C61" w:rsidRPr="00AD29DF">
        <w:t>is a</w:t>
      </w:r>
      <w:r w:rsidR="00AF2FE5">
        <w:t>n</w:t>
      </w:r>
      <w:r w:rsidR="00273C61" w:rsidRPr="00AD29DF">
        <w:t xml:space="preserve"> example. However, o</w:t>
      </w:r>
      <w:r w:rsidRPr="00AD29DF">
        <w:t xml:space="preserve">bjectives and priorities in state and national water resource management can swing significantly as governments change. Therefore, the effective operation of the Agreement depends on continued financial and operational support from all jurisdictions. </w:t>
      </w:r>
    </w:p>
    <w:p w:rsidR="005F3482" w:rsidRDefault="005F3482" w:rsidP="0031433A">
      <w:pPr>
        <w:pStyle w:val="Box1Heading"/>
      </w:pPr>
      <w:r>
        <w:t>Recommendation</w:t>
      </w:r>
    </w:p>
    <w:p w:rsidR="001174B7" w:rsidRDefault="005F3482" w:rsidP="0031433A">
      <w:pPr>
        <w:pStyle w:val="Box1Text"/>
        <w:numPr>
          <w:ilvl w:val="0"/>
          <w:numId w:val="32"/>
        </w:numPr>
      </w:pPr>
      <w:r>
        <w:t xml:space="preserve">Investigate an amendment to the Agreement or a specific Regulation outlining more specific financial arrangements, including budgets, </w:t>
      </w:r>
      <w:r w:rsidR="007833D8">
        <w:t>and reporting</w:t>
      </w:r>
      <w:r w:rsidR="0015531A">
        <w:t xml:space="preserve"> required to operate the</w:t>
      </w:r>
      <w:r w:rsidR="001A7AE8">
        <w:t xml:space="preserve"> governance</w:t>
      </w:r>
      <w:r w:rsidR="0015531A">
        <w:t xml:space="preserve"> structure</w:t>
      </w:r>
      <w:r w:rsidR="001A7AE8">
        <w:t>s</w:t>
      </w:r>
      <w:r w:rsidR="0015531A">
        <w:t xml:space="preserve"> </w:t>
      </w:r>
      <w:r w:rsidR="001A7AE8">
        <w:t>identified within</w:t>
      </w:r>
      <w:r w:rsidR="0015531A">
        <w:t xml:space="preserve"> the Agreement</w:t>
      </w:r>
    </w:p>
    <w:p w:rsidR="001174B7" w:rsidRPr="009A4DDE" w:rsidRDefault="001174B7" w:rsidP="005F06D7">
      <w:pPr>
        <w:rPr>
          <w:highlight w:val="yellow"/>
        </w:rPr>
      </w:pPr>
    </w:p>
    <w:p w:rsidR="00DD5F2B" w:rsidRPr="00AD29DF" w:rsidRDefault="00DD5F2B" w:rsidP="00DD5F2B">
      <w:pPr>
        <w:pStyle w:val="Heading2"/>
      </w:pPr>
      <w:bookmarkStart w:id="27" w:name="_Toc368037599"/>
      <w:bookmarkStart w:id="28" w:name="_Toc508787835"/>
      <w:r w:rsidRPr="00AD29DF">
        <w:t>2.3</w:t>
      </w:r>
      <w:r w:rsidRPr="00AD29DF">
        <w:tab/>
        <w:t>Efficacy of current policies and strategies</w:t>
      </w:r>
      <w:bookmarkEnd w:id="27"/>
      <w:bookmarkEnd w:id="28"/>
    </w:p>
    <w:p w:rsidR="00DD5F2B" w:rsidRPr="00AD29DF" w:rsidRDefault="006327F7" w:rsidP="00B44837">
      <w:pPr>
        <w:pStyle w:val="Heading4"/>
      </w:pPr>
      <w:r>
        <w:t>Significant Policies</w:t>
      </w:r>
    </w:p>
    <w:p w:rsidR="00DD5F2B" w:rsidRPr="00AD29DF" w:rsidRDefault="00DD5F2B" w:rsidP="00DD5F2B">
      <w:r w:rsidRPr="00AD29DF">
        <w:t xml:space="preserve">The Lake Eyre Basin Intergovernmental Agreement provides for the Ministerial Forum to develop </w:t>
      </w:r>
      <w:r w:rsidR="00E2145E">
        <w:t>P</w:t>
      </w:r>
      <w:r w:rsidRPr="00AD29DF">
        <w:t xml:space="preserve">olicies and </w:t>
      </w:r>
      <w:r w:rsidR="00E2145E">
        <w:t>S</w:t>
      </w:r>
      <w:r w:rsidRPr="00AD29DF">
        <w:t>trategies for the sustainable cross-border management of water and related natural resources within the Agreement Area.</w:t>
      </w:r>
    </w:p>
    <w:p w:rsidR="00DD5F2B" w:rsidRPr="00AD29DF" w:rsidRDefault="00DD5F2B" w:rsidP="00DD5F2B">
      <w:r w:rsidRPr="00AD29DF">
        <w:t xml:space="preserve">Since its inception in 2001, the </w:t>
      </w:r>
      <w:r w:rsidR="000522ED">
        <w:t>Lake Eyre Basin</w:t>
      </w:r>
      <w:r w:rsidRPr="00AD29DF">
        <w:t xml:space="preserve"> Ministerial Forum has adopted six policies under the Agreement, </w:t>
      </w:r>
      <w:r w:rsidR="0029652B">
        <w:t>attempting</w:t>
      </w:r>
      <w:r w:rsidRPr="00AD29DF">
        <w:t xml:space="preserve"> a whole-of-basin approach to cross-border management of water and related natural resources. The aim of these policies is to ensure </w:t>
      </w:r>
      <w:r w:rsidR="004B4F23">
        <w:t>compatibility</w:t>
      </w:r>
      <w:r w:rsidRPr="00AD29DF">
        <w:t xml:space="preserve"> between the relevant legislation, policies, and planning processes across the Basin.</w:t>
      </w:r>
    </w:p>
    <w:p w:rsidR="00DD5F2B" w:rsidRPr="00AD29DF" w:rsidRDefault="00DD5F2B" w:rsidP="007A4D07">
      <w:pPr>
        <w:numPr>
          <w:ilvl w:val="0"/>
          <w:numId w:val="24"/>
        </w:numPr>
        <w:suppressAutoHyphens w:val="0"/>
        <w:spacing w:before="0" w:after="120" w:line="240" w:lineRule="auto"/>
      </w:pPr>
      <w:r w:rsidRPr="00AD29DF">
        <w:rPr>
          <w:b/>
        </w:rPr>
        <w:t>River Flows Policy</w:t>
      </w:r>
      <w:r w:rsidRPr="00AD29DF">
        <w:t>: Flow regimes of river systems within the Agreement Area will be managed to protect and maintain the ecological integrity and natural function of in-stream and floodplain ecosystems, and the viability of economic, social, cultural and other activities which do not threaten these environmental values.</w:t>
      </w:r>
    </w:p>
    <w:p w:rsidR="00DD5F2B" w:rsidRPr="00AD29DF" w:rsidRDefault="00DD5F2B" w:rsidP="007A4D07">
      <w:pPr>
        <w:numPr>
          <w:ilvl w:val="0"/>
          <w:numId w:val="24"/>
        </w:numPr>
        <w:suppressAutoHyphens w:val="0"/>
        <w:spacing w:before="0" w:after="120" w:line="240" w:lineRule="auto"/>
      </w:pPr>
      <w:r w:rsidRPr="00AD29DF">
        <w:rPr>
          <w:b/>
        </w:rPr>
        <w:t>Water Quality Policy</w:t>
      </w:r>
      <w:r w:rsidRPr="00AD29DF">
        <w:t>: Water quality in the river systems within the Agreement Area will be managed to protect and maintain the ecological integrity and natural function of in-stream and floodplain ecosystems and the viability of economic, social, cultural and other activities which do not threaten these environmental values</w:t>
      </w:r>
      <w:r w:rsidR="00AE6928">
        <w:t>.</w:t>
      </w:r>
    </w:p>
    <w:p w:rsidR="00DD5F2B" w:rsidRPr="00AD29DF" w:rsidRDefault="00DD5F2B" w:rsidP="007A4D07">
      <w:pPr>
        <w:numPr>
          <w:ilvl w:val="0"/>
          <w:numId w:val="24"/>
        </w:numPr>
        <w:suppressAutoHyphens w:val="0"/>
        <w:spacing w:before="0" w:after="120" w:line="240" w:lineRule="auto"/>
      </w:pPr>
      <w:r w:rsidRPr="00AD29DF">
        <w:rPr>
          <w:b/>
        </w:rPr>
        <w:t xml:space="preserve">Water </w:t>
      </w:r>
      <w:r w:rsidR="00067B3A">
        <w:rPr>
          <w:b/>
        </w:rPr>
        <w:t>a</w:t>
      </w:r>
      <w:r w:rsidRPr="00AD29DF">
        <w:rPr>
          <w:b/>
        </w:rPr>
        <w:t>nd Related Natural Resources Policy</w:t>
      </w:r>
      <w:r w:rsidRPr="00AD29DF">
        <w:t xml:space="preserve">: Water and related natural resources associated with the river systems within the Agreement Area </w:t>
      </w:r>
      <w:r w:rsidR="007B0739">
        <w:t>should</w:t>
      </w:r>
      <w:r w:rsidRPr="00AD29DF">
        <w:t xml:space="preserve"> be managed to protect and maintain the ecological integrity and natural function of in-stream and floodplain ecosystems and the viability of economic, social, cultural and other activities which do not threaten these environmental values</w:t>
      </w:r>
      <w:r w:rsidR="00AE6928">
        <w:t>.</w:t>
      </w:r>
    </w:p>
    <w:p w:rsidR="00DD5F2B" w:rsidRPr="00AD29DF" w:rsidRDefault="00DD5F2B" w:rsidP="007A4D07">
      <w:pPr>
        <w:numPr>
          <w:ilvl w:val="0"/>
          <w:numId w:val="24"/>
        </w:numPr>
        <w:suppressAutoHyphens w:val="0"/>
        <w:spacing w:before="0" w:after="120" w:line="240" w:lineRule="auto"/>
      </w:pPr>
      <w:r w:rsidRPr="00AD29DF">
        <w:rPr>
          <w:b/>
        </w:rPr>
        <w:t>Existing Entitlements and Water Resource Development Policy</w:t>
      </w:r>
      <w:r w:rsidRPr="00AD29DF">
        <w:t>: Water resource planning, allocation and management arrangements, including the management of water entitlements, will be compatible with the Lake Eyre Basin Agreement. Efficient use of water will be a fundamental principle of water entitlements and utilisation. Water resource development proposals will be assessed to determine their potential impact on river flows and water quality, and compatibility with the Agreement and relevant water resource plans. These assessments will be based on the best available scientific information and local knowledge (including information from other regions in Australia and overseas).</w:t>
      </w:r>
    </w:p>
    <w:p w:rsidR="00DD5F2B" w:rsidRPr="00AD29DF" w:rsidRDefault="00DD5F2B" w:rsidP="007A4D07">
      <w:pPr>
        <w:numPr>
          <w:ilvl w:val="0"/>
          <w:numId w:val="24"/>
        </w:numPr>
        <w:suppressAutoHyphens w:val="0"/>
        <w:spacing w:before="0" w:after="120" w:line="240" w:lineRule="auto"/>
      </w:pPr>
      <w:r w:rsidRPr="00AD29DF">
        <w:rPr>
          <w:b/>
        </w:rPr>
        <w:t>Research and Monitoring Policy</w:t>
      </w:r>
      <w:r w:rsidRPr="00AD29DF">
        <w:t>: Management of water and related natural resources associated with the river systems in the Agreement Area will be guided by the best available scientific information and local knowledge, and by the results of ongoing monitoring and periodic assessment of the condition of these river systems. Targeted research may also be undertaken to address identified knowledge gaps.</w:t>
      </w:r>
    </w:p>
    <w:p w:rsidR="00DD5F2B" w:rsidRDefault="00DD5F2B" w:rsidP="007A4D07">
      <w:pPr>
        <w:numPr>
          <w:ilvl w:val="0"/>
          <w:numId w:val="24"/>
        </w:numPr>
        <w:suppressAutoHyphens w:val="0"/>
        <w:spacing w:before="0" w:after="120" w:line="240" w:lineRule="auto"/>
      </w:pPr>
      <w:r w:rsidRPr="00AD29DF">
        <w:rPr>
          <w:b/>
        </w:rPr>
        <w:t>Whole-of-Basin Approach Policy</w:t>
      </w:r>
      <w:r w:rsidRPr="00AD29DF">
        <w:t>: Water and related natural resources in the Lake Eyre Basin Agreement Area will be managed through a whole-of-</w:t>
      </w:r>
      <w:r w:rsidR="00107CDC">
        <w:t>b</w:t>
      </w:r>
      <w:r w:rsidRPr="00AD29DF">
        <w:t xml:space="preserve">asin approach so as to achieve complementary outcomes, through the implementation of </w:t>
      </w:r>
      <w:r w:rsidR="00107CDC">
        <w:t>s</w:t>
      </w:r>
      <w:r w:rsidRPr="00AD29DF">
        <w:t>tate/</w:t>
      </w:r>
      <w:r w:rsidR="00A51717">
        <w:t>t</w:t>
      </w:r>
      <w:r w:rsidR="00176430" w:rsidRPr="00AD29DF">
        <w:t xml:space="preserve">erritory </w:t>
      </w:r>
      <w:r w:rsidRPr="00AD29DF">
        <w:t>legislation and the plans and associated investment strategies of relevant regional bodies in Queensland, South Australia and the Northern Territory.</w:t>
      </w:r>
    </w:p>
    <w:p w:rsidR="00376CDE" w:rsidRPr="00AD29DF" w:rsidRDefault="00376CDE" w:rsidP="00376CDE">
      <w:pPr>
        <w:pStyle w:val="Heading4"/>
      </w:pPr>
      <w:r w:rsidRPr="00AD29DF">
        <w:t>Efficacy of current policies and strategies</w:t>
      </w:r>
    </w:p>
    <w:p w:rsidR="00376CDE" w:rsidRDefault="00376CDE" w:rsidP="00376CDE">
      <w:r>
        <w:t>T</w:t>
      </w:r>
      <w:r w:rsidRPr="00AD29DF">
        <w:t xml:space="preserve">he Agreement has demonstrated enduring value in providing a Basin wide policy dialogue for decision makers, with direct input from stakeholders and supported by expert scientific advice. It provides a framework for addressing </w:t>
      </w:r>
      <w:r>
        <w:t>cross-border</w:t>
      </w:r>
      <w:r w:rsidRPr="00AD29DF">
        <w:t xml:space="preserve"> issues and managing the Basin using a multi-jurisdictional approach. This is integral to securing Senior Officer and Ministerial engagement, particularly to resolve urgent and complex </w:t>
      </w:r>
      <w:r>
        <w:t>cross-border</w:t>
      </w:r>
      <w:r w:rsidRPr="00AD29DF">
        <w:t xml:space="preserve"> issues between Agreement </w:t>
      </w:r>
      <w:r w:rsidR="00107CDC">
        <w:t>p</w:t>
      </w:r>
      <w:r w:rsidRPr="00AD29DF">
        <w:t>arties.</w:t>
      </w:r>
      <w:r w:rsidR="00B23DB5">
        <w:t xml:space="preserve"> </w:t>
      </w:r>
      <w:r w:rsidR="00B23DB5" w:rsidRPr="00B23DB5">
        <w:t xml:space="preserve">This </w:t>
      </w:r>
      <w:r w:rsidR="00B23DB5">
        <w:t>dialogue also creates opportunities</w:t>
      </w:r>
      <w:r w:rsidR="00B23DB5" w:rsidRPr="00B23DB5">
        <w:t xml:space="preserve"> for governments to facilitate economic development in the Basin while considering ecological and cultural need.</w:t>
      </w:r>
    </w:p>
    <w:p w:rsidR="0062353B" w:rsidRDefault="00376CDE" w:rsidP="00376CDE">
      <w:r>
        <w:t xml:space="preserve">The Review notes that very few stakeholders referred to any of the </w:t>
      </w:r>
      <w:r w:rsidR="00AE6928">
        <w:t>six</w:t>
      </w:r>
      <w:r>
        <w:t xml:space="preserve"> Policies and Strategies described above. While absence of evidence is not strongly supportive, it is indicative of the general feeling that the </w:t>
      </w:r>
      <w:r w:rsidR="00FA61DE">
        <w:t xml:space="preserve">Agreement could do more. </w:t>
      </w:r>
      <w:r w:rsidR="0062353B">
        <w:t xml:space="preserve">There is potentially a lack of </w:t>
      </w:r>
      <w:r w:rsidR="007833D8">
        <w:t xml:space="preserve">understanding among stakeholders that </w:t>
      </w:r>
      <w:r w:rsidR="0062353B">
        <w:t xml:space="preserve">state policies incorporate Agreement objectives, and therefore </w:t>
      </w:r>
      <w:r w:rsidR="007833D8">
        <w:t xml:space="preserve">there is an </w:t>
      </w:r>
      <w:r w:rsidR="0062353B">
        <w:t xml:space="preserve">opportunity for </w:t>
      </w:r>
      <w:r w:rsidR="00A51717">
        <w:t xml:space="preserve">state </w:t>
      </w:r>
      <w:r w:rsidR="0062353B">
        <w:t>jurisdictions to demonstrate that their plans consider the Policies and Strategies.</w:t>
      </w:r>
    </w:p>
    <w:p w:rsidR="00376CDE" w:rsidRPr="00AD29DF" w:rsidRDefault="002455E9" w:rsidP="00376CDE">
      <w:r>
        <w:t>In 2008, the Ministerial Forum endorsed the development of a Five Year Action Plan to implement the Policies and Strategies agreed upon above. The Five Year Action Plan covered the period 2009-14 and has not been updated</w:t>
      </w:r>
      <w:r w:rsidR="00376CDE">
        <w:t xml:space="preserve"> The majority of government stakeholders consulted were at pains to outline each </w:t>
      </w:r>
      <w:r w:rsidR="00A51717">
        <w:t>s</w:t>
      </w:r>
      <w:r w:rsidR="00376CDE">
        <w:t>tate</w:t>
      </w:r>
      <w:r w:rsidR="00107CDC">
        <w:t>’</w:t>
      </w:r>
      <w:r w:rsidR="00376CDE">
        <w:t>s</w:t>
      </w:r>
      <w:r w:rsidR="007833D8">
        <w:t xml:space="preserve"> and </w:t>
      </w:r>
      <w:r w:rsidR="00A51717">
        <w:t>t</w:t>
      </w:r>
      <w:r w:rsidR="007833D8">
        <w:t>erritory’s</w:t>
      </w:r>
      <w:r w:rsidR="00376CDE">
        <w:t xml:space="preserve"> individual polices, which while valuable, only reinforce the view that the Agreement is not operating</w:t>
      </w:r>
      <w:r w:rsidR="0062353B">
        <w:t xml:space="preserve"> proactively</w:t>
      </w:r>
      <w:r w:rsidR="00292066">
        <w:t xml:space="preserve"> as the feedback indicated actions are only take in reaction to events</w:t>
      </w:r>
      <w:r w:rsidR="007B5F12">
        <w:t>.</w:t>
      </w:r>
      <w:r w:rsidR="00376CDE">
        <w:t xml:space="preserve"> The Review expects that data from public consultation will allow conclusions to be drawn. </w:t>
      </w:r>
    </w:p>
    <w:p w:rsidR="00376CDE" w:rsidRDefault="00376CDE" w:rsidP="00376CDE">
      <w:r>
        <w:t>T</w:t>
      </w:r>
      <w:r w:rsidRPr="00AD29DF">
        <w:t xml:space="preserve">he Agreement does not have a long-term plan for the future management of </w:t>
      </w:r>
      <w:r>
        <w:t>cross-border</w:t>
      </w:r>
      <w:r w:rsidRPr="00AD29DF">
        <w:t xml:space="preserve"> impacts in the </w:t>
      </w:r>
      <w:r>
        <w:t>Lake Eyre Basin relevant to these policies</w:t>
      </w:r>
      <w:r w:rsidRPr="00AD29DF">
        <w:t xml:space="preserve">. </w:t>
      </w:r>
      <w:r>
        <w:t>The need</w:t>
      </w:r>
      <w:r w:rsidRPr="00AD29DF">
        <w:t xml:space="preserve"> for </w:t>
      </w:r>
      <w:r>
        <w:t xml:space="preserve">coordinated </w:t>
      </w:r>
      <w:r w:rsidRPr="00AD29DF">
        <w:t>policy to address this shortfall</w:t>
      </w:r>
      <w:r>
        <w:t xml:space="preserve"> should be investigated, as well as the efficacy of a </w:t>
      </w:r>
      <w:r w:rsidRPr="00AD29DF">
        <w:t xml:space="preserve">process of long-term planning to address </w:t>
      </w:r>
      <w:r>
        <w:t>the Agreement</w:t>
      </w:r>
      <w:r w:rsidR="00107CDC">
        <w:t>’</w:t>
      </w:r>
      <w:r>
        <w:t>s objectives</w:t>
      </w:r>
      <w:r w:rsidRPr="00AD29DF">
        <w:t xml:space="preserve">. This process should include assessing future demands for water, how those demands can be addressed across jurisdictions and which demands can be addressed collaboratively. </w:t>
      </w:r>
    </w:p>
    <w:p w:rsidR="006D5E1C" w:rsidRDefault="006D5E1C" w:rsidP="00376CDE"/>
    <w:p w:rsidR="006D5E1C" w:rsidRPr="0001701A" w:rsidRDefault="006D5E1C" w:rsidP="006D5E1C">
      <w:pPr>
        <w:pStyle w:val="Box1Bullet"/>
        <w:pBdr>
          <w:left w:val="single" w:sz="4" w:space="13" w:color="F8EAD4" w:themeColor="accent1" w:themeTint="33"/>
        </w:pBdr>
        <w:ind w:left="284"/>
        <w:rPr>
          <w:b/>
          <w:sz w:val="24"/>
        </w:rPr>
      </w:pPr>
      <w:r w:rsidRPr="0001701A">
        <w:rPr>
          <w:b/>
          <w:sz w:val="24"/>
        </w:rPr>
        <w:t>Recommendation</w:t>
      </w:r>
      <w:r>
        <w:rPr>
          <w:b/>
          <w:sz w:val="24"/>
        </w:rPr>
        <w:t>s</w:t>
      </w:r>
    </w:p>
    <w:p w:rsidR="006D5E1C" w:rsidRDefault="006D5E1C" w:rsidP="006D5E1C">
      <w:pPr>
        <w:pStyle w:val="Box1Bullet"/>
        <w:numPr>
          <w:ilvl w:val="0"/>
          <w:numId w:val="32"/>
        </w:numPr>
        <w:pBdr>
          <w:left w:val="single" w:sz="4" w:space="13" w:color="F8EAD4" w:themeColor="accent1" w:themeTint="33"/>
        </w:pBdr>
        <w:ind w:hanging="76"/>
      </w:pPr>
      <w:r w:rsidRPr="005752C7">
        <w:t xml:space="preserve">Develop a </w:t>
      </w:r>
      <w:r>
        <w:t xml:space="preserve">new </w:t>
      </w:r>
      <w:r w:rsidRPr="005752C7">
        <w:t>long</w:t>
      </w:r>
      <w:r>
        <w:t>-</w:t>
      </w:r>
      <w:r w:rsidRPr="005752C7">
        <w:t xml:space="preserve">term action plan for the Lake Eyre Basin </w:t>
      </w:r>
      <w:r>
        <w:t>to address cross-border impacts.</w:t>
      </w:r>
    </w:p>
    <w:p w:rsidR="006D5E1C" w:rsidRDefault="006D5E1C" w:rsidP="006D5E1C">
      <w:pPr>
        <w:pStyle w:val="Box1Bullet"/>
        <w:numPr>
          <w:ilvl w:val="0"/>
          <w:numId w:val="32"/>
        </w:numPr>
        <w:pBdr>
          <w:left w:val="single" w:sz="4" w:space="13" w:color="F8EAD4" w:themeColor="accent1" w:themeTint="33"/>
        </w:pBdr>
        <w:ind w:hanging="76"/>
      </w:pPr>
      <w:r>
        <w:t>Develop review and reporting process for the efficacy of Policies and Strategies adopted by the Ministerial Forum</w:t>
      </w:r>
    </w:p>
    <w:p w:rsidR="00DD5F2B" w:rsidRDefault="00C01894" w:rsidP="00B44837">
      <w:pPr>
        <w:pStyle w:val="Heading4"/>
      </w:pPr>
      <w:r>
        <w:t>Reactive vs Proactive Operation</w:t>
      </w:r>
      <w:r w:rsidR="003761E9">
        <w:t xml:space="preserve"> of the Agreement</w:t>
      </w:r>
    </w:p>
    <w:p w:rsidR="00E149DA" w:rsidRDefault="00E149DA" w:rsidP="009A4DDE">
      <w:r>
        <w:t xml:space="preserve">Given the joint nature of the Agreement, and the relatively slow pace of change within the Lake Eyre </w:t>
      </w:r>
      <w:r w:rsidR="006D2547">
        <w:t>B</w:t>
      </w:r>
      <w:r>
        <w:t xml:space="preserve">asin, the majority of actions </w:t>
      </w:r>
      <w:r w:rsidR="009C70CC">
        <w:t xml:space="preserve">under the </w:t>
      </w:r>
      <w:r w:rsidR="003C3E1E">
        <w:t>A</w:t>
      </w:r>
      <w:r w:rsidR="009C70CC">
        <w:t xml:space="preserve">greement are reactive. This process has served the area well, and the Review considers that </w:t>
      </w:r>
      <w:r w:rsidR="00292066">
        <w:t xml:space="preserve">this mode </w:t>
      </w:r>
      <w:r w:rsidR="009C70CC">
        <w:t>should remain an integral part of the Agreement</w:t>
      </w:r>
      <w:r w:rsidR="003C3E1E">
        <w:t>’</w:t>
      </w:r>
      <w:r w:rsidR="009C70CC">
        <w:t xml:space="preserve">s operation. </w:t>
      </w:r>
    </w:p>
    <w:p w:rsidR="009C70CC" w:rsidRPr="00E149DA" w:rsidRDefault="009C70CC" w:rsidP="009A4DDE">
      <w:r>
        <w:t>However, t</w:t>
      </w:r>
      <w:r w:rsidRPr="00AD29DF">
        <w:t>he</w:t>
      </w:r>
      <w:r>
        <w:t>re is room for the</w:t>
      </w:r>
      <w:r w:rsidRPr="00AD29DF">
        <w:t xml:space="preserve"> Agreement</w:t>
      </w:r>
      <w:r>
        <w:t xml:space="preserve"> to provide a framework for </w:t>
      </w:r>
      <w:r w:rsidR="006327F7">
        <w:t>proactive management</w:t>
      </w:r>
      <w:r>
        <w:t>.</w:t>
      </w:r>
      <w:r w:rsidRPr="00AD29DF">
        <w:t xml:space="preserve"> Its Policies and Strategies </w:t>
      </w:r>
      <w:r>
        <w:t>could</w:t>
      </w:r>
      <w:r w:rsidRPr="00AD29DF">
        <w:t xml:space="preserve"> </w:t>
      </w:r>
      <w:r>
        <w:t xml:space="preserve">aid the development of plans for the </w:t>
      </w:r>
      <w:r w:rsidRPr="00AD29DF">
        <w:t>Basin’s future, outlining targeted actions</w:t>
      </w:r>
      <w:r w:rsidR="00FA61DE">
        <w:t xml:space="preserve"> (in the form of an updated Action Plan)</w:t>
      </w:r>
      <w:r w:rsidRPr="00AD29DF">
        <w:t>, supported by more knowled</w:t>
      </w:r>
      <w:r>
        <w:t>ge, with a clear funding basis</w:t>
      </w:r>
      <w:r w:rsidR="00FA61DE">
        <w:t xml:space="preserve"> and structure</w:t>
      </w:r>
      <w:r w:rsidRPr="00AD29DF">
        <w:t xml:space="preserve">. </w:t>
      </w:r>
      <w:r w:rsidR="005F3482">
        <w:t xml:space="preserve">An opportunity exists for jurisdictions to demonstrate their planning frameworks consider the policies and strategies adopted by the Ministerial Forum. </w:t>
      </w:r>
      <w:r w:rsidRPr="00AD29DF">
        <w:t>This approach can use existing stakeholder engagement and scientific advice to balance the economic, ecological and cultural needs of the Basin, using a risk based approach to managing threats and pressures.</w:t>
      </w:r>
      <w:r w:rsidR="005E36DB">
        <w:t xml:space="preserve"> </w:t>
      </w:r>
      <w:r w:rsidRPr="00AD29DF">
        <w:t xml:space="preserve">The Basin’s strategic direction should continue to be supported by targeted monitoring to allow integrated hydrological assessment and management of water </w:t>
      </w:r>
      <w:r>
        <w:t xml:space="preserve">and related natural resources. </w:t>
      </w:r>
    </w:p>
    <w:p w:rsidR="00A85972" w:rsidRDefault="00DD5F2B" w:rsidP="00DD5F2B">
      <w:r w:rsidRPr="00AD29DF">
        <w:t xml:space="preserve">The </w:t>
      </w:r>
      <w:r w:rsidR="00036E87">
        <w:t>P</w:t>
      </w:r>
      <w:r w:rsidRPr="00AD29DF">
        <w:t xml:space="preserve">olicies </w:t>
      </w:r>
      <w:r w:rsidR="00292066">
        <w:t>refer</w:t>
      </w:r>
      <w:r w:rsidR="00545D9C">
        <w:t>r</w:t>
      </w:r>
      <w:r w:rsidR="00292066">
        <w:t>ed to</w:t>
      </w:r>
      <w:r w:rsidR="00292066" w:rsidRPr="00AD29DF">
        <w:t xml:space="preserve"> </w:t>
      </w:r>
      <w:r w:rsidRPr="00AD29DF">
        <w:t>above</w:t>
      </w:r>
      <w:r w:rsidR="0028605E">
        <w:t>,</w:t>
      </w:r>
      <w:r w:rsidRPr="00AD29DF">
        <w:t xml:space="preserve"> reflect</w:t>
      </w:r>
      <w:r w:rsidR="00FC5828">
        <w:t>ed</w:t>
      </w:r>
      <w:r w:rsidRPr="00AD29DF">
        <w:t xml:space="preserve"> concerns about the state of the Basin’s natural resources and how they should be monitored and managed.</w:t>
      </w:r>
      <w:r w:rsidR="003340F6">
        <w:t xml:space="preserve"> </w:t>
      </w:r>
      <w:r w:rsidR="003C3E1E">
        <w:t>Stakeholders’</w:t>
      </w:r>
      <w:r w:rsidR="003340F6">
        <w:t xml:space="preserve"> </w:t>
      </w:r>
      <w:r w:rsidR="00036E87">
        <w:t xml:space="preserve">feedback indicated that despite not having been updated, the Five Year Action Plan </w:t>
      </w:r>
      <w:r w:rsidR="003340F6">
        <w:t xml:space="preserve">still broadly </w:t>
      </w:r>
      <w:r w:rsidR="00036E87">
        <w:t xml:space="preserve">addresses the </w:t>
      </w:r>
      <w:r w:rsidR="003340F6">
        <w:t xml:space="preserve">relevant issues and concerns across the Basin. </w:t>
      </w:r>
      <w:r w:rsidR="003340F6" w:rsidRPr="00AD29DF">
        <w:t xml:space="preserve"> </w:t>
      </w:r>
    </w:p>
    <w:p w:rsidR="00DD5F2B" w:rsidRPr="00AD29DF" w:rsidRDefault="00DD5F2B" w:rsidP="00DD5F2B">
      <w:r w:rsidRPr="00AD29DF">
        <w:t xml:space="preserve">In </w:t>
      </w:r>
      <w:r w:rsidR="00095C67">
        <w:t>its</w:t>
      </w:r>
      <w:r w:rsidRPr="00AD29DF">
        <w:t xml:space="preserve"> proactive mode (anticipating changed conditions in the future), the </w:t>
      </w:r>
      <w:r w:rsidR="00E2145E">
        <w:t>P</w:t>
      </w:r>
      <w:r w:rsidRPr="00AD29DF">
        <w:t>olicies</w:t>
      </w:r>
      <w:r w:rsidR="00E2145E">
        <w:t xml:space="preserve"> and Strategies</w:t>
      </w:r>
      <w:r w:rsidRPr="00AD29DF">
        <w:t xml:space="preserve"> of the Agreement stimulate opportunities for regular, meaningful engagement between governments, communities and industry about the health of the</w:t>
      </w:r>
      <w:r w:rsidR="00AF2FE5">
        <w:t xml:space="preserve"> </w:t>
      </w:r>
      <w:r w:rsidRPr="00AD29DF">
        <w:t xml:space="preserve">Basin, through </w:t>
      </w:r>
      <w:r w:rsidR="00036E87">
        <w:t>the</w:t>
      </w:r>
      <w:r w:rsidR="00036E87" w:rsidRPr="00AD29DF">
        <w:t xml:space="preserve"> </w:t>
      </w:r>
      <w:r w:rsidR="003B1BE5">
        <w:t xml:space="preserve">Community Advisory </w:t>
      </w:r>
      <w:r w:rsidR="002805E1">
        <w:t>Committee</w:t>
      </w:r>
      <w:r w:rsidR="002805E1" w:rsidRPr="00AD29DF">
        <w:t xml:space="preserve"> </w:t>
      </w:r>
      <w:r w:rsidRPr="00AD29DF">
        <w:t xml:space="preserve">and </w:t>
      </w:r>
      <w:r w:rsidR="00D90995">
        <w:t>Scientific Advisory Panel</w:t>
      </w:r>
      <w:r w:rsidRPr="00AD29DF">
        <w:t xml:space="preserve">. </w:t>
      </w:r>
      <w:r w:rsidR="002404F0">
        <w:t xml:space="preserve">Although this engagement occurs currently within the operation of the Agreement, these processes are not embedded within the wording of the Agreement itself, </w:t>
      </w:r>
      <w:r w:rsidR="00174359">
        <w:t>illustrating an area in which the Agreement can be strengthened.</w:t>
      </w:r>
    </w:p>
    <w:p w:rsidR="00DD5F2B" w:rsidRPr="00AD29DF" w:rsidRDefault="00DD5F2B" w:rsidP="00DD5F2B">
      <w:r w:rsidRPr="00AD29DF">
        <w:t xml:space="preserve">The Agreement’s proactive mode could be enhanced if it was </w:t>
      </w:r>
      <w:r w:rsidRPr="00C01894">
        <w:t xml:space="preserve">modified to </w:t>
      </w:r>
      <w:r w:rsidR="00C01894">
        <w:t>ensure</w:t>
      </w:r>
      <w:r w:rsidRPr="00C01894">
        <w:t xml:space="preserve"> critical issues are escalated to decision makers before crises emerge</w:t>
      </w:r>
      <w:r w:rsidRPr="00AD29DF">
        <w:t xml:space="preserve">. This approach would use existing engagement mechanisms between governments, communities and industry, through its </w:t>
      </w:r>
      <w:r w:rsidR="003B1BE5">
        <w:t>Community Advisory C</w:t>
      </w:r>
      <w:r w:rsidR="002805E1">
        <w:t>ommittee</w:t>
      </w:r>
      <w:r w:rsidRPr="00AD29DF">
        <w:t xml:space="preserve"> and </w:t>
      </w:r>
      <w:r w:rsidR="00DC2146">
        <w:t>Scientific Advisory Panel</w:t>
      </w:r>
      <w:r w:rsidRPr="00AD29DF">
        <w:t>, to recommend preventative actions to the S</w:t>
      </w:r>
      <w:r w:rsidR="00100581">
        <w:t xml:space="preserve">enior </w:t>
      </w:r>
      <w:r w:rsidRPr="00AD29DF">
        <w:t>O</w:t>
      </w:r>
      <w:r w:rsidR="00100581">
        <w:t xml:space="preserve">fficers </w:t>
      </w:r>
      <w:r w:rsidRPr="00AD29DF">
        <w:t>G</w:t>
      </w:r>
      <w:r w:rsidR="00100581">
        <w:t>roup</w:t>
      </w:r>
      <w:r w:rsidRPr="00AD29DF">
        <w:t xml:space="preserve"> and Ministerial Forum. </w:t>
      </w:r>
      <w:r w:rsidR="0074357B">
        <w:t>Developing Key Performance Indicators is one way of utilising a risk based precautionary approach to identifying</w:t>
      </w:r>
      <w:r w:rsidR="006D5198">
        <w:t xml:space="preserve"> trigger points to activate a response at the appropriate level.</w:t>
      </w:r>
      <w:r w:rsidR="0074357B">
        <w:t xml:space="preserve"> </w:t>
      </w:r>
    </w:p>
    <w:p w:rsidR="00DD5F2B" w:rsidRPr="00AD29DF" w:rsidRDefault="00DD5F2B" w:rsidP="00DD5F2B">
      <w:r w:rsidRPr="00AD29DF">
        <w:t>In its reactive mode (</w:t>
      </w:r>
      <w:r w:rsidR="00E2145E">
        <w:t>responding to issues as they manifest</w:t>
      </w:r>
      <w:r w:rsidRPr="00AD29DF">
        <w:t xml:space="preserve">), the Agreement has facilitated effective negotiation and compromise between jurisdictions’ Ministers in the national interest, supported by expert advice from the </w:t>
      </w:r>
      <w:r w:rsidR="00DC2146">
        <w:t>Scientific Advisory Panel</w:t>
      </w:r>
      <w:r w:rsidRPr="00AD29DF">
        <w:t xml:space="preserve"> and key stakeholders through the </w:t>
      </w:r>
      <w:r w:rsidR="003B1BE5">
        <w:t xml:space="preserve">Community Advisory </w:t>
      </w:r>
      <w:r w:rsidR="002805E1">
        <w:t>Committee</w:t>
      </w:r>
      <w:r w:rsidRPr="00AD29DF">
        <w:t xml:space="preserve">. </w:t>
      </w:r>
      <w:r w:rsidR="00E2145E">
        <w:t xml:space="preserve">This demonstrates the reactive element of the Agreement is effective and serves </w:t>
      </w:r>
      <w:r w:rsidR="00036E87">
        <w:t xml:space="preserve">all </w:t>
      </w:r>
      <w:r w:rsidR="00E2145E">
        <w:t>stakeholders.</w:t>
      </w:r>
    </w:p>
    <w:p w:rsidR="00DD5F2B" w:rsidRPr="00AD29DF" w:rsidRDefault="008310A0" w:rsidP="00DD5F2B">
      <w:r>
        <w:t>B</w:t>
      </w:r>
      <w:r w:rsidR="00DD5F2B" w:rsidRPr="00AD29DF">
        <w:t xml:space="preserve">oth a proactive and reactive mode are valuable. However, there is value in moving towards a more proactive role as it </w:t>
      </w:r>
      <w:r w:rsidR="002455E9">
        <w:t xml:space="preserve">could potentially </w:t>
      </w:r>
      <w:r w:rsidR="00DD5F2B" w:rsidRPr="00AD29DF">
        <w:t xml:space="preserve">prevent costly environmental issues arising in the future and provide a better understanding of the opportunities and constraints of water and land resources developments. </w:t>
      </w:r>
    </w:p>
    <w:p w:rsidR="00DD5F2B" w:rsidRPr="00AD29DF" w:rsidRDefault="00AF2FE5" w:rsidP="00DD5F2B">
      <w:r>
        <w:t xml:space="preserve">The Cooper Creek, (see </w:t>
      </w:r>
      <w:r w:rsidR="003423F1">
        <w:t>Case Study</w:t>
      </w:r>
      <w:r w:rsidR="003423F1" w:rsidRPr="007D3E57">
        <w:t xml:space="preserve"> </w:t>
      </w:r>
      <w:r w:rsidR="00C679CD" w:rsidRPr="007D3E57">
        <w:t>B</w:t>
      </w:r>
      <w:r w:rsidR="00C679CD">
        <w:t>)</w:t>
      </w:r>
      <w:r w:rsidR="00DD5F2B" w:rsidRPr="00AD29DF">
        <w:t xml:space="preserve">, example illustrates how the Agreement has worked in a reactive sense in the past. The lower Cooper Creek is located in the southern Queensland section of the Thompson Barcoo Cooper Creek system. It carries runoff from monsoonal rainstorms over the tropical North Australian rangelands of </w:t>
      </w:r>
      <w:r w:rsidR="000B68C4" w:rsidRPr="00AD29DF">
        <w:t>north-western</w:t>
      </w:r>
      <w:r w:rsidR="00DD5F2B" w:rsidRPr="00AD29DF">
        <w:t xml:space="preserve"> and </w:t>
      </w:r>
      <w:r w:rsidR="000B68C4" w:rsidRPr="00AD29DF">
        <w:t>south-western</w:t>
      </w:r>
      <w:r w:rsidR="00DD5F2B" w:rsidRPr="00AD29DF">
        <w:t xml:space="preserve"> Queensland towards and into Lake Eyre. The ecology of the Cooper Creek is sensitive to the rates of rise and fall and the amplitude, duration and frequency of floods. Its flood pulse is erratic</w:t>
      </w:r>
      <w:r w:rsidR="0028605E">
        <w:t>, consequently</w:t>
      </w:r>
      <w:r w:rsidR="00DD5F2B" w:rsidRPr="00AD29DF">
        <w:t xml:space="preserve"> aquatic ecosystem functions are tuned to alternating periods of low and high flows. </w:t>
      </w:r>
    </w:p>
    <w:p w:rsidR="00DD5F2B" w:rsidRPr="00AD29DF" w:rsidRDefault="00DD5F2B" w:rsidP="00DD5F2B">
      <w:r w:rsidRPr="00AD29DF">
        <w:t xml:space="preserve">In 1995, concerns about the </w:t>
      </w:r>
      <w:r w:rsidR="005A1B8D">
        <w:t>cross-border</w:t>
      </w:r>
      <w:r w:rsidRPr="00AD29DF">
        <w:t xml:space="preserve"> impacts of proposed irrigation development upstream of Lake Eyre on the Cooper Creek led to the formation of the Agreement as well as changes to Queensland water planning (</w:t>
      </w:r>
      <w:r w:rsidR="005D1B7B">
        <w:t>s</w:t>
      </w:r>
      <w:r w:rsidRPr="00AD29DF">
        <w:t xml:space="preserve">ee Appendix D for a summary of key events). The Agreement was a response to threats from irrigation development to the health of aquatic species. </w:t>
      </w:r>
      <w:r w:rsidR="008A5D31">
        <w:t>Reduction in flows</w:t>
      </w:r>
      <w:r w:rsidRPr="00AD29DF">
        <w:t xml:space="preserve"> by regulating water in the Cooper Creek were seen then and still are recognised today as the most likely </w:t>
      </w:r>
      <w:r w:rsidR="00C01894" w:rsidRPr="00AD29DF">
        <w:t>non-sustainable</w:t>
      </w:r>
      <w:r w:rsidRPr="00AD29DF">
        <w:t xml:space="preserve"> impacts that could significantly impact the health of the Basin in the short to medium term. </w:t>
      </w:r>
    </w:p>
    <w:p w:rsidR="00DD5F2B" w:rsidRPr="00AD29DF" w:rsidRDefault="00DD5F2B" w:rsidP="00DD5F2B">
      <w:r w:rsidRPr="00AD29DF">
        <w:t xml:space="preserve">The Queensland Government has reacted to development pressures since the </w:t>
      </w:r>
      <w:r w:rsidR="0028605E" w:rsidRPr="00AD29DF">
        <w:t>mid</w:t>
      </w:r>
      <w:r w:rsidR="00067B3A">
        <w:t>-</w:t>
      </w:r>
      <w:r w:rsidR="0028605E" w:rsidRPr="00AD29DF">
        <w:t>1990s</w:t>
      </w:r>
      <w:r w:rsidRPr="00AD29DF">
        <w:t xml:space="preserve"> to develop a </w:t>
      </w:r>
      <w:r w:rsidR="00DF7011">
        <w:t xml:space="preserve">Water Plan (Cooper Creek) 2011, which is implemented through the Cooper Creek </w:t>
      </w:r>
      <w:r w:rsidRPr="00AD29DF">
        <w:t>Resource Operations Plan</w:t>
      </w:r>
      <w:r w:rsidR="00DF7011">
        <w:t xml:space="preserve"> (2013)</w:t>
      </w:r>
      <w:r w:rsidRPr="00AD29DF">
        <w:t xml:space="preserve"> which recognises competing interests in this part of the Basin and the need for a sustainable approach to water resources management. </w:t>
      </w:r>
    </w:p>
    <w:p w:rsidR="00DD5F2B" w:rsidRPr="00AD29DF" w:rsidRDefault="00DD5F2B" w:rsidP="00DD5F2B">
      <w:r w:rsidRPr="00AD29DF">
        <w:rPr>
          <w:noProof/>
          <w:lang w:eastAsia="en-AU"/>
        </w:rPr>
        <mc:AlternateContent>
          <mc:Choice Requires="wps">
            <w:drawing>
              <wp:inline distT="0" distB="0" distL="0" distR="0" wp14:anchorId="25433006" wp14:editId="1D961EDD">
                <wp:extent cx="5780506" cy="4673600"/>
                <wp:effectExtent l="0" t="0" r="0" b="0"/>
                <wp:docPr id="20" name="Text Box 20"/>
                <wp:cNvGraphicFramePr/>
                <a:graphic xmlns:a="http://schemas.openxmlformats.org/drawingml/2006/main">
                  <a:graphicData uri="http://schemas.microsoft.com/office/word/2010/wordprocessingShape">
                    <wps:wsp>
                      <wps:cNvSpPr txBox="1"/>
                      <wps:spPr>
                        <a:xfrm>
                          <a:off x="0" y="0"/>
                          <a:ext cx="5780506" cy="4673600"/>
                        </a:xfrm>
                        <a:prstGeom prst="rect">
                          <a:avLst/>
                        </a:prstGeom>
                        <a:solidFill>
                          <a:schemeClr val="accent1">
                            <a:lumMod val="20000"/>
                            <a:lumOff val="80000"/>
                          </a:schemeClr>
                        </a:solidFill>
                        <a:ln>
                          <a:noFill/>
                        </a:ln>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rsidR="00DB2192" w:rsidRPr="00FA3CFB" w:rsidRDefault="00DB2192" w:rsidP="001A0E20">
                            <w:pPr>
                              <w:pStyle w:val="Heading4"/>
                            </w:pPr>
                            <w:r>
                              <w:t xml:space="preserve">Case Study B. </w:t>
                            </w:r>
                            <w:r w:rsidRPr="00FA3CFB">
                              <w:t xml:space="preserve">The </w:t>
                            </w:r>
                            <w:r w:rsidRPr="007D3E57">
                              <w:t>Cooper Creek Resource Operations Plan</w:t>
                            </w:r>
                            <w:r w:rsidRPr="00FA3CFB">
                              <w:rPr>
                                <w:i/>
                              </w:rPr>
                              <w:t xml:space="preserve"> </w:t>
                            </w:r>
                          </w:p>
                          <w:p w:rsidR="00DB2192" w:rsidRPr="001A0E20" w:rsidRDefault="00DB2192" w:rsidP="00DD5F2B">
                            <w:pPr>
                              <w:rPr>
                                <w:szCs w:val="18"/>
                                <w:lang w:val="en-US"/>
                              </w:rPr>
                            </w:pPr>
                            <w:r w:rsidRPr="001A0E20">
                              <w:rPr>
                                <w:szCs w:val="18"/>
                              </w:rPr>
                              <w:t>The</w:t>
                            </w:r>
                            <w:r>
                              <w:rPr>
                                <w:szCs w:val="18"/>
                              </w:rPr>
                              <w:t xml:space="preserve"> Queensland Government’s </w:t>
                            </w:r>
                            <w:r w:rsidRPr="001A0E20">
                              <w:rPr>
                                <w:szCs w:val="18"/>
                              </w:rPr>
                              <w:t xml:space="preserve">2013 </w:t>
                            </w:r>
                            <w:r w:rsidRPr="001A0E20">
                              <w:rPr>
                                <w:szCs w:val="18"/>
                                <w:lang w:val="en-US"/>
                              </w:rPr>
                              <w:t xml:space="preserve">Cooper Creek Resource Operations Plan (the Plan) </w:t>
                            </w:r>
                            <w:r>
                              <w:rPr>
                                <w:szCs w:val="18"/>
                                <w:lang w:val="en-US"/>
                              </w:rPr>
                              <w:t xml:space="preserve">implements the Water Plan (Cooper Creek) 2011 which </w:t>
                            </w:r>
                            <w:r w:rsidRPr="001A0E20">
                              <w:rPr>
                                <w:szCs w:val="18"/>
                                <w:lang w:val="en-US"/>
                              </w:rPr>
                              <w:t>provides for the management of overland flow water as well as water in a watercourse, lake or spring, and sets out monitoring and reporting requirements for the plan area, in line with N</w:t>
                            </w:r>
                            <w:r>
                              <w:rPr>
                                <w:szCs w:val="18"/>
                                <w:lang w:val="en-US"/>
                              </w:rPr>
                              <w:t xml:space="preserve">ational </w:t>
                            </w:r>
                            <w:r w:rsidRPr="001A0E20">
                              <w:rPr>
                                <w:szCs w:val="18"/>
                                <w:lang w:val="en-US"/>
                              </w:rPr>
                              <w:t>W</w:t>
                            </w:r>
                            <w:r>
                              <w:rPr>
                                <w:szCs w:val="18"/>
                                <w:lang w:val="en-US"/>
                              </w:rPr>
                              <w:t xml:space="preserve">ater </w:t>
                            </w:r>
                            <w:r w:rsidRPr="001A0E20">
                              <w:rPr>
                                <w:szCs w:val="18"/>
                                <w:lang w:val="en-US"/>
                              </w:rPr>
                              <w:t>I</w:t>
                            </w:r>
                            <w:r>
                              <w:rPr>
                                <w:szCs w:val="18"/>
                                <w:lang w:val="en-US"/>
                              </w:rPr>
                              <w:t>nitiative</w:t>
                            </w:r>
                            <w:r w:rsidRPr="001A0E20">
                              <w:rPr>
                                <w:szCs w:val="18"/>
                                <w:lang w:val="en-US"/>
                              </w:rPr>
                              <w:t xml:space="preserve"> principles. The Plan includes conjunctive assessment and use by considering:</w:t>
                            </w:r>
                          </w:p>
                          <w:p w:rsidR="00DB2192" w:rsidRPr="001A0E20" w:rsidRDefault="00DB2192" w:rsidP="003F6251">
                            <w:pPr>
                              <w:numPr>
                                <w:ilvl w:val="0"/>
                                <w:numId w:val="15"/>
                              </w:numPr>
                              <w:suppressAutoHyphens w:val="0"/>
                              <w:spacing w:before="0" w:after="120" w:line="240" w:lineRule="auto"/>
                              <w:rPr>
                                <w:szCs w:val="18"/>
                                <w:lang w:val="en-US"/>
                              </w:rPr>
                            </w:pPr>
                            <w:r w:rsidRPr="001A0E20">
                              <w:rPr>
                                <w:szCs w:val="18"/>
                              </w:rPr>
                              <w:t>water in a watercourse or lake</w:t>
                            </w:r>
                          </w:p>
                          <w:p w:rsidR="00DB2192" w:rsidRPr="001A0E20" w:rsidRDefault="00DB2192" w:rsidP="003F6251">
                            <w:pPr>
                              <w:numPr>
                                <w:ilvl w:val="0"/>
                                <w:numId w:val="15"/>
                              </w:numPr>
                              <w:suppressAutoHyphens w:val="0"/>
                              <w:spacing w:before="0" w:after="120" w:line="240" w:lineRule="auto"/>
                              <w:rPr>
                                <w:szCs w:val="18"/>
                                <w:lang w:val="en-US"/>
                              </w:rPr>
                            </w:pPr>
                            <w:r w:rsidRPr="001A0E20">
                              <w:rPr>
                                <w:szCs w:val="18"/>
                              </w:rPr>
                              <w:t xml:space="preserve">water in springs not connected to artesian water or sub artesian water connected to artesian water </w:t>
                            </w:r>
                          </w:p>
                          <w:p w:rsidR="00DB2192" w:rsidRPr="001A0E20" w:rsidRDefault="00DB2192" w:rsidP="003F6251">
                            <w:pPr>
                              <w:numPr>
                                <w:ilvl w:val="0"/>
                                <w:numId w:val="15"/>
                              </w:numPr>
                              <w:suppressAutoHyphens w:val="0"/>
                              <w:spacing w:before="0" w:after="120" w:line="240" w:lineRule="auto"/>
                              <w:rPr>
                                <w:szCs w:val="18"/>
                                <w:lang w:val="en-US"/>
                              </w:rPr>
                            </w:pPr>
                            <w:proofErr w:type="gramStart"/>
                            <w:r w:rsidRPr="001A0E20">
                              <w:rPr>
                                <w:szCs w:val="18"/>
                                <w:lang w:val="en-US"/>
                              </w:rPr>
                              <w:t>overland</w:t>
                            </w:r>
                            <w:proofErr w:type="gramEnd"/>
                            <w:r w:rsidRPr="001A0E20">
                              <w:rPr>
                                <w:szCs w:val="18"/>
                                <w:lang w:val="en-US"/>
                              </w:rPr>
                              <w:t xml:space="preserve"> flow water, other than water in springs connected to artesian water, or sub artesian water connected to artesian water. </w:t>
                            </w:r>
                          </w:p>
                          <w:p w:rsidR="00DB2192" w:rsidRPr="001A0E20" w:rsidRDefault="00DB2192" w:rsidP="00DD5F2B">
                            <w:pPr>
                              <w:rPr>
                                <w:szCs w:val="18"/>
                                <w:lang w:val="en-US"/>
                              </w:rPr>
                            </w:pPr>
                            <w:r w:rsidRPr="001A0E20">
                              <w:rPr>
                                <w:szCs w:val="18"/>
                                <w:lang w:val="en-US"/>
                              </w:rPr>
                              <w:t>The Plan uses sustainable development initiatives including:</w:t>
                            </w:r>
                          </w:p>
                          <w:p w:rsidR="00DB2192" w:rsidRPr="001A0E20" w:rsidRDefault="00DB2192" w:rsidP="003F6251">
                            <w:pPr>
                              <w:numPr>
                                <w:ilvl w:val="0"/>
                                <w:numId w:val="15"/>
                              </w:numPr>
                              <w:suppressAutoHyphens w:val="0"/>
                              <w:spacing w:before="0" w:after="120" w:line="240" w:lineRule="auto"/>
                              <w:rPr>
                                <w:szCs w:val="18"/>
                                <w:lang w:val="en-US"/>
                              </w:rPr>
                            </w:pPr>
                            <w:r w:rsidRPr="001A0E20">
                              <w:rPr>
                                <w:szCs w:val="18"/>
                                <w:lang w:val="en-US"/>
                              </w:rPr>
                              <w:t>fair, orderly and efficient allocation of water to meet community needs</w:t>
                            </w:r>
                          </w:p>
                          <w:p w:rsidR="00DB2192" w:rsidRPr="001A0E20" w:rsidRDefault="00DB2192" w:rsidP="003F6251">
                            <w:pPr>
                              <w:numPr>
                                <w:ilvl w:val="0"/>
                                <w:numId w:val="15"/>
                              </w:numPr>
                              <w:suppressAutoHyphens w:val="0"/>
                              <w:spacing w:before="0" w:after="120" w:line="240" w:lineRule="auto"/>
                              <w:rPr>
                                <w:szCs w:val="18"/>
                                <w:lang w:val="en-US"/>
                              </w:rPr>
                            </w:pPr>
                            <w:r w:rsidRPr="001A0E20">
                              <w:rPr>
                                <w:szCs w:val="18"/>
                                <w:lang w:val="en-US"/>
                              </w:rPr>
                              <w:t>protecting the biological diversity and health of natural ecosystems that are maintained by the connectivity of water, watercourses, lakes, springs and aquifers</w:t>
                            </w:r>
                          </w:p>
                          <w:p w:rsidR="00DB2192" w:rsidRPr="001A0E20" w:rsidRDefault="00DB2192" w:rsidP="003F6251">
                            <w:pPr>
                              <w:numPr>
                                <w:ilvl w:val="0"/>
                                <w:numId w:val="15"/>
                              </w:numPr>
                              <w:suppressAutoHyphens w:val="0"/>
                              <w:spacing w:before="0" w:after="120" w:line="240" w:lineRule="auto"/>
                              <w:rPr>
                                <w:szCs w:val="18"/>
                                <w:lang w:val="en-US"/>
                              </w:rPr>
                            </w:pPr>
                            <w:r w:rsidRPr="001A0E20">
                              <w:rPr>
                                <w:szCs w:val="18"/>
                                <w:lang w:val="en-US"/>
                              </w:rPr>
                              <w:t xml:space="preserve">contributing to the recognition of interests of Aboriginal people and their connection with the landscape in water planning by stating a process for dealing with unallocated water from the </w:t>
                            </w:r>
                            <w:r>
                              <w:rPr>
                                <w:szCs w:val="18"/>
                                <w:lang w:val="en-US"/>
                              </w:rPr>
                              <w:t>Aboriginal</w:t>
                            </w:r>
                            <w:r w:rsidRPr="001A0E20">
                              <w:rPr>
                                <w:szCs w:val="18"/>
                                <w:lang w:val="en-US"/>
                              </w:rPr>
                              <w:t xml:space="preserve"> reserve</w:t>
                            </w:r>
                          </w:p>
                          <w:p w:rsidR="00DB2192" w:rsidRPr="001A0E20" w:rsidRDefault="00DB2192" w:rsidP="003F6251">
                            <w:pPr>
                              <w:numPr>
                                <w:ilvl w:val="0"/>
                                <w:numId w:val="15"/>
                              </w:numPr>
                              <w:suppressAutoHyphens w:val="0"/>
                              <w:spacing w:before="0" w:after="120" w:line="240" w:lineRule="auto"/>
                              <w:rPr>
                                <w:szCs w:val="18"/>
                                <w:lang w:val="en-US"/>
                              </w:rPr>
                            </w:pPr>
                            <w:proofErr w:type="gramStart"/>
                            <w:r w:rsidRPr="001A0E20">
                              <w:rPr>
                                <w:szCs w:val="18"/>
                                <w:lang w:val="en-US"/>
                              </w:rPr>
                              <w:t>improving</w:t>
                            </w:r>
                            <w:proofErr w:type="gramEnd"/>
                            <w:r w:rsidRPr="001A0E20">
                              <w:rPr>
                                <w:szCs w:val="18"/>
                                <w:lang w:val="en-US"/>
                              </w:rPr>
                              <w:t xml:space="preserve"> the confidence of entitlement holders regarding the availability and security of water entitlements</w:t>
                            </w:r>
                            <w:r>
                              <w:rPr>
                                <w:szCs w:val="18"/>
                                <w:lang w:val="en-US"/>
                              </w:rPr>
                              <w:t>.</w:t>
                            </w:r>
                          </w:p>
                          <w:p w:rsidR="00DB2192" w:rsidRPr="001A0E20" w:rsidRDefault="00DB2192" w:rsidP="003F6251">
                            <w:pPr>
                              <w:numPr>
                                <w:ilvl w:val="0"/>
                                <w:numId w:val="15"/>
                              </w:numPr>
                              <w:suppressAutoHyphens w:val="0"/>
                              <w:spacing w:before="0" w:after="120" w:line="240" w:lineRule="auto"/>
                              <w:rPr>
                                <w:szCs w:val="18"/>
                                <w:lang w:val="en-US"/>
                              </w:rPr>
                            </w:pPr>
                            <w:proofErr w:type="gramStart"/>
                            <w:r w:rsidRPr="001A0E20">
                              <w:rPr>
                                <w:szCs w:val="18"/>
                                <w:lang w:val="en-US"/>
                              </w:rPr>
                              <w:t>contributing</w:t>
                            </w:r>
                            <w:proofErr w:type="gramEnd"/>
                            <w:r w:rsidRPr="001A0E20">
                              <w:rPr>
                                <w:szCs w:val="18"/>
                                <w:lang w:val="en-US"/>
                              </w:rPr>
                              <w:t xml:space="preserve"> to increasing community understanding and participation in the sustainable management.</w:t>
                            </w:r>
                          </w:p>
                          <w:p w:rsidR="00DB2192" w:rsidRPr="00AE6928" w:rsidRDefault="00DB2192" w:rsidP="001A0E20">
                            <w:pPr>
                              <w:suppressAutoHyphens w:val="0"/>
                              <w:spacing w:before="0" w:after="120" w:line="240" w:lineRule="auto"/>
                              <w:ind w:left="284"/>
                            </w:pPr>
                          </w:p>
                          <w:p w:rsidR="00DB2192" w:rsidRPr="007F501B" w:rsidRDefault="00DB2192" w:rsidP="00DD5F2B">
                            <w:pPr>
                              <w:rPr>
                                <w:sz w:val="18"/>
                                <w:szCs w:val="18"/>
                              </w:rPr>
                            </w:pPr>
                          </w:p>
                          <w:p w:rsidR="00DB2192" w:rsidRPr="007F501B" w:rsidRDefault="00DB2192" w:rsidP="00DD5F2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5433006" id="Text Box 20" o:spid="_x0000_s1036" type="#_x0000_t202" style="width:455.15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" fillcolor="#f8ead4 [660]" stroked="f" strokeweight="1pt">
                <v:textbox>
                  <w:txbxContent>
                    <w:p w:rsidR="00DB2192" w:rsidRPr="00FA3CFB" w:rsidRDefault="00DB2192" w:rsidP="001A0E20">
                      <w:pPr>
                        <w:pStyle w:val="Heading4"/>
                      </w:pPr>
                      <w:r>
                        <w:t xml:space="preserve">Case Study B. </w:t>
                      </w:r>
                      <w:r w:rsidRPr="00FA3CFB">
                        <w:t xml:space="preserve">The </w:t>
                      </w:r>
                      <w:r w:rsidRPr="007D3E57">
                        <w:t>Cooper Creek Resource Operations Plan</w:t>
                      </w:r>
                      <w:r w:rsidRPr="00FA3CFB">
                        <w:rPr>
                          <w:i/>
                        </w:rPr>
                        <w:t xml:space="preserve"> </w:t>
                      </w:r>
                    </w:p>
                    <w:p w:rsidR="00DB2192" w:rsidRPr="001A0E20" w:rsidRDefault="00DB2192" w:rsidP="00DD5F2B">
                      <w:pPr>
                        <w:rPr>
                          <w:szCs w:val="18"/>
                          <w:lang w:val="en-US"/>
                        </w:rPr>
                      </w:pPr>
                      <w:r w:rsidRPr="001A0E20">
                        <w:rPr>
                          <w:szCs w:val="18"/>
                        </w:rPr>
                        <w:t>The</w:t>
                      </w:r>
                      <w:r>
                        <w:rPr>
                          <w:szCs w:val="18"/>
                        </w:rPr>
                        <w:t xml:space="preserve"> Queensland Government’s </w:t>
                      </w:r>
                      <w:r w:rsidRPr="001A0E20">
                        <w:rPr>
                          <w:szCs w:val="18"/>
                        </w:rPr>
                        <w:t xml:space="preserve">2013 </w:t>
                      </w:r>
                      <w:r w:rsidRPr="001A0E20">
                        <w:rPr>
                          <w:szCs w:val="18"/>
                          <w:lang w:val="en-US"/>
                        </w:rPr>
                        <w:t xml:space="preserve">Cooper Creek Resource Operations Plan (the Plan) </w:t>
                      </w:r>
                      <w:r>
                        <w:rPr>
                          <w:szCs w:val="18"/>
                          <w:lang w:val="en-US"/>
                        </w:rPr>
                        <w:t xml:space="preserve">implements the Water Plan (Cooper Creek) 2011 which </w:t>
                      </w:r>
                      <w:r w:rsidRPr="001A0E20">
                        <w:rPr>
                          <w:szCs w:val="18"/>
                          <w:lang w:val="en-US"/>
                        </w:rPr>
                        <w:t>provides for the management of overland flow water as well as water in a watercourse, lake or spring, and sets out monitoring and reporting requirements for the plan area, in line with N</w:t>
                      </w:r>
                      <w:r>
                        <w:rPr>
                          <w:szCs w:val="18"/>
                          <w:lang w:val="en-US"/>
                        </w:rPr>
                        <w:t xml:space="preserve">ational </w:t>
                      </w:r>
                      <w:r w:rsidRPr="001A0E20">
                        <w:rPr>
                          <w:szCs w:val="18"/>
                          <w:lang w:val="en-US"/>
                        </w:rPr>
                        <w:t>W</w:t>
                      </w:r>
                      <w:r>
                        <w:rPr>
                          <w:szCs w:val="18"/>
                          <w:lang w:val="en-US"/>
                        </w:rPr>
                        <w:t xml:space="preserve">ater </w:t>
                      </w:r>
                      <w:r w:rsidRPr="001A0E20">
                        <w:rPr>
                          <w:szCs w:val="18"/>
                          <w:lang w:val="en-US"/>
                        </w:rPr>
                        <w:t>I</w:t>
                      </w:r>
                      <w:r>
                        <w:rPr>
                          <w:szCs w:val="18"/>
                          <w:lang w:val="en-US"/>
                        </w:rPr>
                        <w:t>nitiative</w:t>
                      </w:r>
                      <w:r w:rsidRPr="001A0E20">
                        <w:rPr>
                          <w:szCs w:val="18"/>
                          <w:lang w:val="en-US"/>
                        </w:rPr>
                        <w:t xml:space="preserve"> principles. The Plan includes conjunctive assessment and use by considering:</w:t>
                      </w:r>
                    </w:p>
                    <w:p w:rsidR="00DB2192" w:rsidRPr="001A0E20" w:rsidRDefault="00DB2192" w:rsidP="003F6251">
                      <w:pPr>
                        <w:numPr>
                          <w:ilvl w:val="0"/>
                          <w:numId w:val="15"/>
                        </w:numPr>
                        <w:suppressAutoHyphens w:val="0"/>
                        <w:spacing w:before="0" w:after="120" w:line="240" w:lineRule="auto"/>
                        <w:rPr>
                          <w:szCs w:val="18"/>
                          <w:lang w:val="en-US"/>
                        </w:rPr>
                      </w:pPr>
                      <w:r w:rsidRPr="001A0E20">
                        <w:rPr>
                          <w:szCs w:val="18"/>
                        </w:rPr>
                        <w:t>water in a watercourse or lake</w:t>
                      </w:r>
                    </w:p>
                    <w:p w:rsidR="00DB2192" w:rsidRPr="001A0E20" w:rsidRDefault="00DB2192" w:rsidP="003F6251">
                      <w:pPr>
                        <w:numPr>
                          <w:ilvl w:val="0"/>
                          <w:numId w:val="15"/>
                        </w:numPr>
                        <w:suppressAutoHyphens w:val="0"/>
                        <w:spacing w:before="0" w:after="120" w:line="240" w:lineRule="auto"/>
                        <w:rPr>
                          <w:szCs w:val="18"/>
                          <w:lang w:val="en-US"/>
                        </w:rPr>
                      </w:pPr>
                      <w:r w:rsidRPr="001A0E20">
                        <w:rPr>
                          <w:szCs w:val="18"/>
                        </w:rPr>
                        <w:t xml:space="preserve">water in springs not connected to artesian water or sub artesian water connected to artesian water </w:t>
                      </w:r>
                    </w:p>
                    <w:p w:rsidR="00DB2192" w:rsidRPr="001A0E20" w:rsidRDefault="00DB2192" w:rsidP="003F6251">
                      <w:pPr>
                        <w:numPr>
                          <w:ilvl w:val="0"/>
                          <w:numId w:val="15"/>
                        </w:numPr>
                        <w:suppressAutoHyphens w:val="0"/>
                        <w:spacing w:before="0" w:after="120" w:line="240" w:lineRule="auto"/>
                        <w:rPr>
                          <w:szCs w:val="18"/>
                          <w:lang w:val="en-US"/>
                        </w:rPr>
                      </w:pPr>
                      <w:r w:rsidRPr="001A0E20">
                        <w:rPr>
                          <w:szCs w:val="18"/>
                          <w:lang w:val="en-US"/>
                        </w:rPr>
                        <w:t xml:space="preserve">overland flow water, other than water in springs connected to artesian water, or sub artesian water connected to artesian water. </w:t>
                      </w:r>
                    </w:p>
                    <w:p w:rsidR="00DB2192" w:rsidRPr="001A0E20" w:rsidRDefault="00DB2192" w:rsidP="00DD5F2B">
                      <w:pPr>
                        <w:rPr>
                          <w:szCs w:val="18"/>
                          <w:lang w:val="en-US"/>
                        </w:rPr>
                      </w:pPr>
                      <w:r w:rsidRPr="001A0E20">
                        <w:rPr>
                          <w:szCs w:val="18"/>
                          <w:lang w:val="en-US"/>
                        </w:rPr>
                        <w:t>The Plan uses sustainable development initiatives including:</w:t>
                      </w:r>
                    </w:p>
                    <w:p w:rsidR="00DB2192" w:rsidRPr="001A0E20" w:rsidRDefault="00DB2192" w:rsidP="003F6251">
                      <w:pPr>
                        <w:numPr>
                          <w:ilvl w:val="0"/>
                          <w:numId w:val="15"/>
                        </w:numPr>
                        <w:suppressAutoHyphens w:val="0"/>
                        <w:spacing w:before="0" w:after="120" w:line="240" w:lineRule="auto"/>
                        <w:rPr>
                          <w:szCs w:val="18"/>
                          <w:lang w:val="en-US"/>
                        </w:rPr>
                      </w:pPr>
                      <w:r w:rsidRPr="001A0E20">
                        <w:rPr>
                          <w:szCs w:val="18"/>
                          <w:lang w:val="en-US"/>
                        </w:rPr>
                        <w:t>fair, orderly and efficient allocation of water to meet community needs</w:t>
                      </w:r>
                    </w:p>
                    <w:p w:rsidR="00DB2192" w:rsidRPr="001A0E20" w:rsidRDefault="00DB2192" w:rsidP="003F6251">
                      <w:pPr>
                        <w:numPr>
                          <w:ilvl w:val="0"/>
                          <w:numId w:val="15"/>
                        </w:numPr>
                        <w:suppressAutoHyphens w:val="0"/>
                        <w:spacing w:before="0" w:after="120" w:line="240" w:lineRule="auto"/>
                        <w:rPr>
                          <w:szCs w:val="18"/>
                          <w:lang w:val="en-US"/>
                        </w:rPr>
                      </w:pPr>
                      <w:r w:rsidRPr="001A0E20">
                        <w:rPr>
                          <w:szCs w:val="18"/>
                          <w:lang w:val="en-US"/>
                        </w:rPr>
                        <w:t>protecting the biological diversity and health of natural ecosystems that are maintained by the connectivity of water, watercourses, lakes, springs and aquifers</w:t>
                      </w:r>
                    </w:p>
                    <w:p w:rsidR="00DB2192" w:rsidRPr="001A0E20" w:rsidRDefault="00DB2192" w:rsidP="003F6251">
                      <w:pPr>
                        <w:numPr>
                          <w:ilvl w:val="0"/>
                          <w:numId w:val="15"/>
                        </w:numPr>
                        <w:suppressAutoHyphens w:val="0"/>
                        <w:spacing w:before="0" w:after="120" w:line="240" w:lineRule="auto"/>
                        <w:rPr>
                          <w:szCs w:val="18"/>
                          <w:lang w:val="en-US"/>
                        </w:rPr>
                      </w:pPr>
                      <w:r w:rsidRPr="001A0E20">
                        <w:rPr>
                          <w:szCs w:val="18"/>
                          <w:lang w:val="en-US"/>
                        </w:rPr>
                        <w:t xml:space="preserve">contributing to the recognition of interests of Aboriginal people and their connection with the landscape in water planning by stating a process for dealing with unallocated water from the </w:t>
                      </w:r>
                      <w:r>
                        <w:rPr>
                          <w:szCs w:val="18"/>
                          <w:lang w:val="en-US"/>
                        </w:rPr>
                        <w:t>Aboriginal</w:t>
                      </w:r>
                      <w:r w:rsidRPr="001A0E20">
                        <w:rPr>
                          <w:szCs w:val="18"/>
                          <w:lang w:val="en-US"/>
                        </w:rPr>
                        <w:t xml:space="preserve"> reserve</w:t>
                      </w:r>
                    </w:p>
                    <w:p w:rsidR="00DB2192" w:rsidRPr="001A0E20" w:rsidRDefault="00DB2192" w:rsidP="003F6251">
                      <w:pPr>
                        <w:numPr>
                          <w:ilvl w:val="0"/>
                          <w:numId w:val="15"/>
                        </w:numPr>
                        <w:suppressAutoHyphens w:val="0"/>
                        <w:spacing w:before="0" w:after="120" w:line="240" w:lineRule="auto"/>
                        <w:rPr>
                          <w:szCs w:val="18"/>
                          <w:lang w:val="en-US"/>
                        </w:rPr>
                      </w:pPr>
                      <w:r w:rsidRPr="001A0E20">
                        <w:rPr>
                          <w:szCs w:val="18"/>
                          <w:lang w:val="en-US"/>
                        </w:rPr>
                        <w:t>improving the confidence of entitlement holders regarding the availability and security of water entitlements</w:t>
                      </w:r>
                      <w:r>
                        <w:rPr>
                          <w:szCs w:val="18"/>
                          <w:lang w:val="en-US"/>
                        </w:rPr>
                        <w:t>.</w:t>
                      </w:r>
                    </w:p>
                    <w:p w:rsidR="00DB2192" w:rsidRPr="001A0E20" w:rsidRDefault="00DB2192" w:rsidP="003F6251">
                      <w:pPr>
                        <w:numPr>
                          <w:ilvl w:val="0"/>
                          <w:numId w:val="15"/>
                        </w:numPr>
                        <w:suppressAutoHyphens w:val="0"/>
                        <w:spacing w:before="0" w:after="120" w:line="240" w:lineRule="auto"/>
                        <w:rPr>
                          <w:szCs w:val="18"/>
                          <w:lang w:val="en-US"/>
                        </w:rPr>
                      </w:pPr>
                      <w:r w:rsidRPr="001A0E20">
                        <w:rPr>
                          <w:szCs w:val="18"/>
                          <w:lang w:val="en-US"/>
                        </w:rPr>
                        <w:t>contributing to increasing community understanding and participation in the sustainable management.</w:t>
                      </w:r>
                    </w:p>
                    <w:p w:rsidR="00DB2192" w:rsidRPr="00AE6928" w:rsidRDefault="00DB2192" w:rsidP="001A0E20">
                      <w:pPr>
                        <w:suppressAutoHyphens w:val="0"/>
                        <w:spacing w:before="0" w:after="120" w:line="240" w:lineRule="auto"/>
                        <w:ind w:left="284"/>
                      </w:pPr>
                    </w:p>
                    <w:p w:rsidR="00DB2192" w:rsidRPr="007F501B" w:rsidRDefault="00DB2192" w:rsidP="00DD5F2B">
                      <w:pPr>
                        <w:rPr>
                          <w:sz w:val="18"/>
                          <w:szCs w:val="18"/>
                        </w:rPr>
                      </w:pPr>
                    </w:p>
                    <w:p w:rsidR="00DB2192" w:rsidRPr="007F501B" w:rsidRDefault="00DB2192" w:rsidP="00DD5F2B">
                      <w:pPr>
                        <w:rPr>
                          <w:sz w:val="18"/>
                          <w:szCs w:val="18"/>
                        </w:rPr>
                      </w:pPr>
                    </w:p>
                  </w:txbxContent>
                </v:textbox>
                <w10:anchorlock/>
              </v:shape>
            </w:pict>
          </mc:Fallback>
        </mc:AlternateContent>
      </w:r>
    </w:p>
    <w:p w:rsidR="00D3613C" w:rsidRDefault="00D3613C" w:rsidP="00D3613C"/>
    <w:p w:rsidR="00641B65" w:rsidRDefault="00641B65">
      <w:pPr>
        <w:suppressAutoHyphens w:val="0"/>
        <w:spacing w:before="0" w:after="120" w:line="440" w:lineRule="atLeast"/>
        <w:rPr>
          <w:rFonts w:asciiTheme="majorHAnsi" w:eastAsiaTheme="majorEastAsia" w:hAnsiTheme="majorHAnsi" w:cstheme="majorBidi"/>
          <w:b/>
          <w:bCs/>
          <w:caps/>
          <w:color w:val="DD982A" w:themeColor="accent1"/>
          <w:spacing w:val="-10"/>
          <w:sz w:val="36"/>
          <w:szCs w:val="26"/>
        </w:rPr>
      </w:pPr>
      <w:bookmarkStart w:id="29" w:name="_Toc368037604"/>
      <w:r>
        <w:br w:type="page"/>
      </w:r>
    </w:p>
    <w:p w:rsidR="00DD5F2B" w:rsidRPr="00AD29DF" w:rsidRDefault="00DD5F2B" w:rsidP="00DD5F2B">
      <w:pPr>
        <w:pStyle w:val="Heading2"/>
      </w:pPr>
      <w:bookmarkStart w:id="30" w:name="_Toc508787836"/>
      <w:r w:rsidRPr="00AD29DF">
        <w:t>2.4</w:t>
      </w:r>
      <w:r w:rsidRPr="00AD29DF">
        <w:tab/>
        <w:t>Effective management of threats and pressures in the Lake Eyre Basin</w:t>
      </w:r>
      <w:bookmarkEnd w:id="29"/>
      <w:bookmarkEnd w:id="30"/>
      <w:r w:rsidRPr="00AD29DF">
        <w:t xml:space="preserve"> </w:t>
      </w:r>
    </w:p>
    <w:p w:rsidR="00DD5F2B" w:rsidRPr="00AD29DF" w:rsidRDefault="00A07447" w:rsidP="00B44837">
      <w:pPr>
        <w:pStyle w:val="Heading4"/>
      </w:pPr>
      <w:r>
        <w:t>Current Condition</w:t>
      </w:r>
      <w:r w:rsidR="00DD5F2B" w:rsidRPr="00AD29DF">
        <w:t xml:space="preserve"> </w:t>
      </w:r>
    </w:p>
    <w:p w:rsidR="00DD5F2B" w:rsidRPr="00AD29DF" w:rsidRDefault="00DD5F2B" w:rsidP="00DD5F2B">
      <w:r w:rsidRPr="00AD29DF">
        <w:t>The Lake Eyre Basin, as assessed in its second State of The Basin Condition Assessment (draft, 2016), is in reasonably good condition overall. However,</w:t>
      </w:r>
      <w:r w:rsidR="00B86ADB">
        <w:t xml:space="preserve"> the Assessment also identified</w:t>
      </w:r>
      <w:r w:rsidRPr="00AD29DF">
        <w:t xml:space="preserve"> potential threats and pressures </w:t>
      </w:r>
      <w:r w:rsidR="00B86ADB">
        <w:t xml:space="preserve">which will need to </w:t>
      </w:r>
      <w:proofErr w:type="gramStart"/>
      <w:r w:rsidR="00B86ADB">
        <w:t>managed</w:t>
      </w:r>
      <w:proofErr w:type="gramEnd"/>
      <w:r w:rsidR="00B86ADB">
        <w:t xml:space="preserve"> effectively over time,</w:t>
      </w:r>
      <w:r w:rsidRPr="00AD29DF">
        <w:t xml:space="preserve"> including potential cumulative impacts which could intensify and increase the distribution of the threats and pressures. Therefore, ongoing management and monitoring is required to maintain the Basin’s current good condition.</w:t>
      </w:r>
      <w:r w:rsidR="00502A32">
        <w:t xml:space="preserve"> </w:t>
      </w:r>
    </w:p>
    <w:p w:rsidR="00DD5F2B" w:rsidRPr="00AD29DF" w:rsidRDefault="00686BAC" w:rsidP="00DD5F2B">
      <w:r>
        <w:t xml:space="preserve">Stakeholder feedback indicates that </w:t>
      </w:r>
      <w:r w:rsidR="00DD5F2B" w:rsidRPr="00AD29DF">
        <w:t>threats and pressures to the Basin at a high level include, but</w:t>
      </w:r>
      <w:r>
        <w:t xml:space="preserve"> are</w:t>
      </w:r>
      <w:r w:rsidR="00DD5F2B" w:rsidRPr="00AD29DF">
        <w:t xml:space="preserve"> not limited to:</w:t>
      </w:r>
    </w:p>
    <w:p w:rsidR="00DD5F2B" w:rsidRPr="00AD29DF" w:rsidRDefault="00DD5F2B" w:rsidP="00DD5F2B">
      <w:pPr>
        <w:pStyle w:val="Bullet1"/>
        <w:numPr>
          <w:ilvl w:val="0"/>
          <w:numId w:val="1"/>
        </w:numPr>
        <w:spacing w:after="120"/>
      </w:pPr>
      <w:r w:rsidRPr="00AD29DF">
        <w:t>impacts of climate change on Basin hydrology</w:t>
      </w:r>
    </w:p>
    <w:p w:rsidR="00DD5F2B" w:rsidRPr="00AD29DF" w:rsidRDefault="00DD5F2B" w:rsidP="00DD5F2B">
      <w:pPr>
        <w:pStyle w:val="Bullet1"/>
        <w:numPr>
          <w:ilvl w:val="0"/>
          <w:numId w:val="1"/>
        </w:numPr>
        <w:spacing w:after="120"/>
      </w:pPr>
      <w:r w:rsidRPr="00AD29DF">
        <w:t>impacts from resource development including mining and petroleum and gas exploration and extraction</w:t>
      </w:r>
    </w:p>
    <w:p w:rsidR="00DD5F2B" w:rsidRPr="00AD29DF" w:rsidRDefault="00DD5F2B" w:rsidP="00DD5F2B">
      <w:pPr>
        <w:pStyle w:val="Bullet1"/>
        <w:numPr>
          <w:ilvl w:val="0"/>
          <w:numId w:val="1"/>
        </w:numPr>
        <w:spacing w:after="120"/>
      </w:pPr>
      <w:proofErr w:type="gramStart"/>
      <w:r w:rsidRPr="00AD29DF">
        <w:t>land</w:t>
      </w:r>
      <w:proofErr w:type="gramEnd"/>
      <w:r w:rsidRPr="00AD29DF">
        <w:t xml:space="preserve"> use changes resulting in land cover changes from irrigation developments in upstream locations and intensification of pastoral industries</w:t>
      </w:r>
      <w:r w:rsidR="0028605E">
        <w:t>.</w:t>
      </w:r>
    </w:p>
    <w:p w:rsidR="00DD5F2B" w:rsidRPr="00AD29DF" w:rsidRDefault="00DD5F2B" w:rsidP="00DD5F2B">
      <w:r w:rsidRPr="00AD29DF">
        <w:t xml:space="preserve">There is </w:t>
      </w:r>
      <w:r w:rsidR="00923795" w:rsidRPr="00AD29DF">
        <w:t>some</w:t>
      </w:r>
      <w:r w:rsidRPr="00AD29DF">
        <w:t xml:space="preserve"> evidence to suggest that the Agreement provides a framework to address ‘weak signals’ in the Basin. </w:t>
      </w:r>
      <w:r w:rsidR="00923795" w:rsidRPr="00AD29DF">
        <w:t xml:space="preserve">This can be seen in the cases of responses to the </w:t>
      </w:r>
      <w:r w:rsidR="00686BAC">
        <w:t>Sleepy Cod</w:t>
      </w:r>
      <w:r w:rsidR="00923795" w:rsidRPr="00AD29DF">
        <w:t xml:space="preserve"> threat and the impacts of proposed Cooper Creek irrigation developments. There is </w:t>
      </w:r>
      <w:r w:rsidR="00692477">
        <w:t>therefore</w:t>
      </w:r>
      <w:r w:rsidR="00692477" w:rsidRPr="00AD29DF">
        <w:t xml:space="preserve"> </w:t>
      </w:r>
      <w:r w:rsidR="00923795" w:rsidRPr="00AD29DF">
        <w:t xml:space="preserve">a </w:t>
      </w:r>
      <w:r w:rsidRPr="00AD29DF">
        <w:t xml:space="preserve">need to continue effective </w:t>
      </w:r>
      <w:r w:rsidR="001D1761">
        <w:t xml:space="preserve">surveillance </w:t>
      </w:r>
      <w:r w:rsidRPr="00AD29DF">
        <w:t xml:space="preserve">monitoring of the Basin’s water resources and the operation of the Agreement. </w:t>
      </w:r>
    </w:p>
    <w:p w:rsidR="00923795" w:rsidRPr="00AD29DF" w:rsidRDefault="00DD5F2B" w:rsidP="00DD5F2B">
      <w:r w:rsidRPr="00AD29DF">
        <w:t xml:space="preserve">The </w:t>
      </w:r>
      <w:r w:rsidR="00923795" w:rsidRPr="00AD29DF">
        <w:t xml:space="preserve">question remains as to whether </w:t>
      </w:r>
      <w:r w:rsidRPr="00AD29DF">
        <w:t xml:space="preserve">the Agreement </w:t>
      </w:r>
      <w:r w:rsidR="00686BAC">
        <w:t>effectively</w:t>
      </w:r>
      <w:r w:rsidR="00686BAC" w:rsidRPr="00AD29DF">
        <w:t xml:space="preserve"> </w:t>
      </w:r>
      <w:r w:rsidRPr="00AD29DF">
        <w:t>addresse</w:t>
      </w:r>
      <w:r w:rsidR="00923795" w:rsidRPr="00AD29DF">
        <w:t>s current pressures and threats. The</w:t>
      </w:r>
      <w:r w:rsidRPr="00AD29DF">
        <w:t xml:space="preserve"> design of the Agreement (</w:t>
      </w:r>
      <w:r w:rsidR="004A5E37">
        <w:t>which does not account for the</w:t>
      </w:r>
      <w:r w:rsidRPr="00AD29DF">
        <w:t xml:space="preserve"> use of committees, effectiveness of those committees, whether or not the parameters of those committees have been established) </w:t>
      </w:r>
      <w:r w:rsidR="00923795" w:rsidRPr="00AD29DF">
        <w:t>indicate a weak structure</w:t>
      </w:r>
      <w:r w:rsidR="00692477">
        <w:t>,</w:t>
      </w:r>
      <w:r w:rsidR="00923795" w:rsidRPr="00AD29DF">
        <w:t xml:space="preserve"> but one which is effective with people who are highly skilled and articulate in responding to threats </w:t>
      </w:r>
      <w:r w:rsidRPr="00AD29DF">
        <w:t xml:space="preserve">as </w:t>
      </w:r>
      <w:r w:rsidR="00923795" w:rsidRPr="00AD29DF">
        <w:t xml:space="preserve">they arise. If there are changes in staff or a diminution of the Agreement, this capacity to respond will be lost. Consequently, </w:t>
      </w:r>
      <w:r w:rsidR="005421D3">
        <w:t xml:space="preserve">the Agreement </w:t>
      </w:r>
      <w:r w:rsidR="003933C7">
        <w:t>p</w:t>
      </w:r>
      <w:r w:rsidR="005421D3">
        <w:t>arties need to ensure the following issues are considered at the Lake Eyre Basin Senior Officers Group and Ministerial Forum</w:t>
      </w:r>
      <w:r w:rsidR="00923795" w:rsidRPr="00AD29DF">
        <w:t>:</w:t>
      </w:r>
    </w:p>
    <w:p w:rsidR="00DD5F2B" w:rsidRPr="00AD29DF" w:rsidRDefault="003933C7" w:rsidP="00923795">
      <w:pPr>
        <w:pStyle w:val="Bullet1"/>
      </w:pPr>
      <w:r>
        <w:t>C</w:t>
      </w:r>
      <w:r w:rsidR="00E059EE">
        <w:t>onsistent, effective</w:t>
      </w:r>
      <w:r w:rsidR="000A7543">
        <w:t xml:space="preserve"> advice</w:t>
      </w:r>
      <w:r w:rsidR="00E059EE">
        <w:t xml:space="preserve"> from the community, industry and scientific community on climate change, mining and irrigation development to enable the establishment of cohesive policies that support </w:t>
      </w:r>
      <w:r w:rsidR="00CF18EC">
        <w:t>cross-border</w:t>
      </w:r>
      <w:r w:rsidR="00E059EE">
        <w:t xml:space="preserve"> interaction</w:t>
      </w:r>
      <w:r w:rsidR="006D5198">
        <w:t xml:space="preserve"> and current policies</w:t>
      </w:r>
      <w:r>
        <w:t>.</w:t>
      </w:r>
    </w:p>
    <w:p w:rsidR="00DD5F2B" w:rsidRPr="00AD29DF" w:rsidRDefault="003933C7" w:rsidP="00923795">
      <w:pPr>
        <w:pStyle w:val="Bullet1"/>
      </w:pPr>
      <w:r>
        <w:t>E</w:t>
      </w:r>
      <w:r w:rsidR="006A2C27" w:rsidRPr="00AD29DF">
        <w:t>stablish</w:t>
      </w:r>
      <w:r w:rsidR="00946742">
        <w:t>ing</w:t>
      </w:r>
      <w:r w:rsidR="006A2C27" w:rsidRPr="00AD29DF">
        <w:t xml:space="preserve"> an effective </w:t>
      </w:r>
      <w:r w:rsidR="00DD5F2B" w:rsidRPr="00AD29DF">
        <w:t xml:space="preserve">range of </w:t>
      </w:r>
      <w:r w:rsidR="006A2C27" w:rsidRPr="00AD29DF">
        <w:t xml:space="preserve">useful </w:t>
      </w:r>
      <w:r w:rsidR="00DD5F2B" w:rsidRPr="00AD29DF">
        <w:t xml:space="preserve">indicators </w:t>
      </w:r>
      <w:r w:rsidR="00A07447">
        <w:t>of the condition</w:t>
      </w:r>
      <w:r w:rsidR="006A2C27" w:rsidRPr="00AD29DF">
        <w:t xml:space="preserve"> of Basin natural resources which will adequately </w:t>
      </w:r>
      <w:r w:rsidR="00DD5F2B" w:rsidRPr="00AD29DF">
        <w:t>identify real threats and pressures under the operation of the Agreement</w:t>
      </w:r>
      <w:r w:rsidR="006A2C27" w:rsidRPr="00AD29DF">
        <w:t xml:space="preserve">; and a stronger process that uses </w:t>
      </w:r>
      <w:r w:rsidR="00DD5F2B" w:rsidRPr="00AD29DF">
        <w:t xml:space="preserve">signals </w:t>
      </w:r>
      <w:r w:rsidR="006A2C27" w:rsidRPr="00AD29DF">
        <w:t xml:space="preserve">from indicators </w:t>
      </w:r>
      <w:r w:rsidR="00DD5F2B" w:rsidRPr="00AD29DF">
        <w:t xml:space="preserve">to </w:t>
      </w:r>
      <w:r w:rsidR="006A2C27" w:rsidRPr="00AD29DF">
        <w:t>trigger a response</w:t>
      </w:r>
      <w:r>
        <w:t>.</w:t>
      </w:r>
    </w:p>
    <w:p w:rsidR="006A2C27" w:rsidRPr="00AD29DF" w:rsidRDefault="008E2B73" w:rsidP="00923795">
      <w:pPr>
        <w:pStyle w:val="Bullet1"/>
      </w:pPr>
      <w:r>
        <w:t>C</w:t>
      </w:r>
      <w:r w:rsidR="00686ACF">
        <w:t xml:space="preserve">ontinuing to engage all stakeholders from government, </w:t>
      </w:r>
      <w:r w:rsidR="00C155A7">
        <w:t>Natural Resource Man</w:t>
      </w:r>
      <w:r w:rsidR="00CF1CDD">
        <w:t>a</w:t>
      </w:r>
      <w:r w:rsidR="00C155A7">
        <w:t xml:space="preserve">gement </w:t>
      </w:r>
      <w:r w:rsidR="00686ACF">
        <w:t>groups, industry and community</w:t>
      </w:r>
      <w:r>
        <w:t>.</w:t>
      </w:r>
    </w:p>
    <w:p w:rsidR="00DD5F2B" w:rsidRPr="00AD29DF" w:rsidRDefault="008E2B73" w:rsidP="00923795">
      <w:pPr>
        <w:pStyle w:val="Bullet1"/>
      </w:pPr>
      <w:r>
        <w:t>E</w:t>
      </w:r>
      <w:r w:rsidR="006A2C27" w:rsidRPr="00AD29DF">
        <w:t xml:space="preserve">ncouraging closer work between </w:t>
      </w:r>
      <w:r w:rsidR="00DD5F2B" w:rsidRPr="00AD29DF">
        <w:t xml:space="preserve">NRM boards </w:t>
      </w:r>
      <w:r w:rsidR="006A2C27" w:rsidRPr="00AD29DF">
        <w:t xml:space="preserve">across the Basin at the </w:t>
      </w:r>
      <w:r w:rsidR="00DD5F2B" w:rsidRPr="00AD29DF">
        <w:t>highe</w:t>
      </w:r>
      <w:r w:rsidR="006A2C27" w:rsidRPr="00AD29DF">
        <w:t>st political level</w:t>
      </w:r>
      <w:r>
        <w:t>.</w:t>
      </w:r>
    </w:p>
    <w:p w:rsidR="00DD5F2B" w:rsidRPr="00AD29DF" w:rsidRDefault="008E2B73" w:rsidP="00923795">
      <w:pPr>
        <w:pStyle w:val="Bullet1"/>
      </w:pPr>
      <w:r>
        <w:t>U</w:t>
      </w:r>
      <w:r w:rsidR="006A2C27" w:rsidRPr="00AD29DF">
        <w:t xml:space="preserve">sing the Agreement as a mechanism to </w:t>
      </w:r>
      <w:r w:rsidR="00DD5F2B" w:rsidRPr="00AD29DF">
        <w:t>identify</w:t>
      </w:r>
      <w:r w:rsidR="006A2C27" w:rsidRPr="00AD29DF">
        <w:t xml:space="preserve"> future risks</w:t>
      </w:r>
      <w:r w:rsidR="003818A9">
        <w:t>.</w:t>
      </w:r>
    </w:p>
    <w:p w:rsidR="00DD5F2B" w:rsidRPr="00AD29DF" w:rsidRDefault="00DD5F2B" w:rsidP="00B44837">
      <w:pPr>
        <w:pStyle w:val="Heading4"/>
      </w:pPr>
      <w:bookmarkStart w:id="31" w:name="_Toc368037606"/>
      <w:r w:rsidRPr="00AD29DF">
        <w:t>Managing threats and pressures to Basin health</w:t>
      </w:r>
      <w:bookmarkEnd w:id="31"/>
    </w:p>
    <w:p w:rsidR="00DD5F2B" w:rsidRDefault="00DD5F2B" w:rsidP="00DD5F2B">
      <w:r w:rsidRPr="00AD29DF">
        <w:t xml:space="preserve">The </w:t>
      </w:r>
      <w:r w:rsidR="00842D4C" w:rsidRPr="00AD29DF">
        <w:t xml:space="preserve">sheer size and </w:t>
      </w:r>
      <w:r w:rsidRPr="00AD29DF">
        <w:t>remoteness of the Basin</w:t>
      </w:r>
      <w:r w:rsidR="004D5D51">
        <w:t>,</w:t>
      </w:r>
      <w:r w:rsidRPr="00AD29DF">
        <w:t xml:space="preserve"> and the evolving </w:t>
      </w:r>
      <w:r w:rsidR="00A07447">
        <w:t>but still</w:t>
      </w:r>
      <w:r w:rsidR="00946742">
        <w:t xml:space="preserve"> limited </w:t>
      </w:r>
      <w:r w:rsidRPr="00AD29DF">
        <w:t xml:space="preserve">depth of scientific data at the </w:t>
      </w:r>
      <w:r w:rsidR="0088581C">
        <w:t xml:space="preserve">sub-catchment </w:t>
      </w:r>
      <w:r w:rsidRPr="00AD29DF">
        <w:t>level</w:t>
      </w:r>
      <w:r w:rsidR="004D5D51">
        <w:t>,</w:t>
      </w:r>
      <w:r w:rsidRPr="00AD29DF">
        <w:t xml:space="preserve"> means its health must be assessed according to imperfect and incomplete information. Despite this, decision makers must be able to identify and assess ‘weak signals’, which indicate symptoms of a future major negative change or trend. </w:t>
      </w:r>
    </w:p>
    <w:p w:rsidR="001174B7" w:rsidRPr="007D3E57" w:rsidRDefault="001174B7" w:rsidP="001A0E20">
      <w:pPr>
        <w:pStyle w:val="Heading5"/>
      </w:pPr>
      <w:r w:rsidRPr="007D3E57">
        <w:t>Risk based precautionary approach</w:t>
      </w:r>
    </w:p>
    <w:p w:rsidR="00DD5F2B" w:rsidRPr="00AD29DF" w:rsidRDefault="00DD5F2B" w:rsidP="00DD5F2B">
      <w:r w:rsidRPr="00AD29DF">
        <w:t xml:space="preserve">A risk based precautionary approach to managing threats and pressures is the most </w:t>
      </w:r>
      <w:r w:rsidR="00570661" w:rsidRPr="00AD29DF">
        <w:t xml:space="preserve">effective and </w:t>
      </w:r>
      <w:r w:rsidRPr="00AD29DF">
        <w:t xml:space="preserve">efficient way to maintain the Basin’s current good health. This framework uses planning, policy and management activities to reduce the consequence and/or likelihood of particular risks to Basin health, while balancing social and economic drivers for sustainable development. It should also align with community expectations about risks to the Basin. The risk framework would also align with a broader shared vision for the </w:t>
      </w:r>
      <w:r w:rsidR="000522ED">
        <w:t>Lake Eyre Basin</w:t>
      </w:r>
      <w:r w:rsidRPr="00AD29DF">
        <w:t xml:space="preserve">. </w:t>
      </w:r>
    </w:p>
    <w:p w:rsidR="00DD5F2B" w:rsidRPr="007D3E57" w:rsidRDefault="00DD5F2B" w:rsidP="001A0E20">
      <w:pPr>
        <w:pStyle w:val="Heading5"/>
      </w:pPr>
      <w:r w:rsidRPr="007D3E57">
        <w:t xml:space="preserve">Future </w:t>
      </w:r>
      <w:r w:rsidR="00C155A7">
        <w:t>Scenarios</w:t>
      </w:r>
      <w:r w:rsidR="00C155A7" w:rsidRPr="007D3E57">
        <w:t xml:space="preserve"> </w:t>
      </w:r>
      <w:r w:rsidRPr="007D3E57">
        <w:t>for the Basin</w:t>
      </w:r>
    </w:p>
    <w:p w:rsidR="00DD5F2B" w:rsidRPr="00AD29DF" w:rsidRDefault="00DD5F2B" w:rsidP="00DD5F2B">
      <w:r w:rsidRPr="00AD29DF">
        <w:t xml:space="preserve">A futures approach to the challenges to the Basin has been enacted previously, with a </w:t>
      </w:r>
      <w:r w:rsidR="00F20128">
        <w:t>’</w:t>
      </w:r>
      <w:r w:rsidRPr="00AD29DF">
        <w:t>foresight</w:t>
      </w:r>
      <w:r w:rsidR="00F20128">
        <w:t>’</w:t>
      </w:r>
      <w:r w:rsidRPr="00AD29DF">
        <w:t xml:space="preserve"> workshop taking place in 2011. This workshop considered likely trends and emerging forces relevant to their intersectional points and risk likelihood. This workshop provide</w:t>
      </w:r>
      <w:r w:rsidR="00570661">
        <w:t>s</w:t>
      </w:r>
      <w:r w:rsidRPr="00AD29DF">
        <w:t xml:space="preserve"> a </w:t>
      </w:r>
      <w:r w:rsidR="00570661">
        <w:t xml:space="preserve">sound </w:t>
      </w:r>
      <w:r w:rsidRPr="00AD29DF">
        <w:t>basis on which to build future</w:t>
      </w:r>
      <w:r w:rsidR="00E2145E">
        <w:t xml:space="preserve"> scenario based planning</w:t>
      </w:r>
      <w:r w:rsidR="00F306EE" w:rsidRPr="00AD29DF">
        <w:t>.</w:t>
      </w:r>
      <w:r w:rsidR="00A07447">
        <w:t xml:space="preserve"> This planning</w:t>
      </w:r>
      <w:r w:rsidRPr="00AD29DF">
        <w:t xml:space="preserve"> could identify the potential future Basin landscapes and their associated threats and pressures. This forecasting approach could include identify</w:t>
      </w:r>
      <w:r w:rsidR="004D5D51">
        <w:t>ing</w:t>
      </w:r>
      <w:r w:rsidRPr="00AD29DF">
        <w:t xml:space="preserve"> opportunities for integrated sustainable development, considering shifts in impacts from tourism, gas exploration, social development, irrigated agriculture and climate change. </w:t>
      </w:r>
    </w:p>
    <w:p w:rsidR="00842D4C" w:rsidRPr="00AD29DF" w:rsidRDefault="00DD5F2B" w:rsidP="00842D4C">
      <w:r w:rsidRPr="00AD29DF">
        <w:t>This approach would require some additional monitoring and evaluation to support it, including hydrological modelling on interconnected surface and groundwater resources. However, the extent of additional data would depend on the outputs required to inform strategic planning for the</w:t>
      </w:r>
      <w:r w:rsidR="00FC2CC5">
        <w:t xml:space="preserve"> Lake Eyre </w:t>
      </w:r>
      <w:r w:rsidRPr="00AD29DF">
        <w:t>Basin’s future vision and objectives.</w:t>
      </w:r>
      <w:bookmarkStart w:id="32" w:name="_Toc368037607"/>
    </w:p>
    <w:bookmarkEnd w:id="32"/>
    <w:p w:rsidR="0032182A" w:rsidRPr="0001701A" w:rsidRDefault="007C4EA9" w:rsidP="00C30C55">
      <w:pPr>
        <w:pStyle w:val="Box1Bullet"/>
        <w:rPr>
          <w:b/>
          <w:sz w:val="24"/>
        </w:rPr>
      </w:pPr>
      <w:r w:rsidRPr="0001701A">
        <w:rPr>
          <w:b/>
          <w:sz w:val="24"/>
        </w:rPr>
        <w:t>Recommendation</w:t>
      </w:r>
      <w:r w:rsidR="00FC2CC5" w:rsidRPr="0001701A">
        <w:rPr>
          <w:b/>
          <w:sz w:val="24"/>
        </w:rPr>
        <w:t xml:space="preserve">s </w:t>
      </w:r>
    </w:p>
    <w:p w:rsidR="004D5D51" w:rsidRDefault="007B7432" w:rsidP="0001701A">
      <w:pPr>
        <w:pStyle w:val="Box1Bullet"/>
        <w:numPr>
          <w:ilvl w:val="0"/>
          <w:numId w:val="32"/>
        </w:numPr>
      </w:pPr>
      <w:r>
        <w:t>Use</w:t>
      </w:r>
      <w:r w:rsidR="00FC2CC5" w:rsidRPr="005752C7">
        <w:t xml:space="preserve"> Key Performance</w:t>
      </w:r>
      <w:r w:rsidR="001B0BA0">
        <w:t xml:space="preserve"> Indicators</w:t>
      </w:r>
      <w:r w:rsidR="00FC2CC5" w:rsidRPr="005752C7">
        <w:t xml:space="preserve"> </w:t>
      </w:r>
      <w:r w:rsidR="00605B0E">
        <w:t>as per Recommendation iii</w:t>
      </w:r>
      <w:r w:rsidR="00FC2CC5" w:rsidRPr="005752C7">
        <w:t xml:space="preserve"> to act as triggers for management actions</w:t>
      </w:r>
      <w:r w:rsidR="005421D3">
        <w:t xml:space="preserve"> as part of a risk based precautionary approach</w:t>
      </w:r>
      <w:r w:rsidR="00570661">
        <w:t>.</w:t>
      </w:r>
    </w:p>
    <w:p w:rsidR="00FC2CC5" w:rsidRPr="005752C7" w:rsidRDefault="00FC2CC5" w:rsidP="0001701A">
      <w:pPr>
        <w:pStyle w:val="Box1Bullet"/>
        <w:numPr>
          <w:ilvl w:val="0"/>
          <w:numId w:val="32"/>
        </w:numPr>
      </w:pPr>
      <w:r w:rsidRPr="005752C7">
        <w:t xml:space="preserve">Explore the feasibility and potential benefits of using future scenarios to assess potential threats, pressures and opportunities. </w:t>
      </w:r>
    </w:p>
    <w:p w:rsidR="00641B65" w:rsidRDefault="00641B65">
      <w:pPr>
        <w:suppressAutoHyphens w:val="0"/>
        <w:spacing w:before="0" w:after="120" w:line="440" w:lineRule="atLeast"/>
        <w:rPr>
          <w:rFonts w:asciiTheme="majorHAnsi" w:eastAsiaTheme="majorEastAsia" w:hAnsiTheme="majorHAnsi" w:cstheme="majorBidi"/>
          <w:b/>
          <w:bCs/>
          <w:caps/>
          <w:color w:val="DD982A" w:themeColor="accent1"/>
          <w:spacing w:val="-10"/>
          <w:sz w:val="36"/>
          <w:szCs w:val="26"/>
        </w:rPr>
      </w:pPr>
      <w:bookmarkStart w:id="33" w:name="_Toc367977650"/>
      <w:bookmarkStart w:id="34" w:name="_Toc368037609"/>
      <w:r>
        <w:br w:type="page"/>
      </w:r>
    </w:p>
    <w:p w:rsidR="000E4C85" w:rsidRPr="00AD29DF" w:rsidRDefault="000E4C85" w:rsidP="000E4C85">
      <w:pPr>
        <w:pStyle w:val="Heading2"/>
      </w:pPr>
      <w:bookmarkStart w:id="35" w:name="_Toc508787837"/>
      <w:r w:rsidRPr="00AD29DF">
        <w:t>2.5</w:t>
      </w:r>
      <w:r w:rsidRPr="00AD29DF">
        <w:tab/>
        <w:t>Changes that are needed to the Lake Eyre Basin Agreement to account for changed circumstances since the 2007 Review</w:t>
      </w:r>
      <w:bookmarkEnd w:id="33"/>
      <w:bookmarkEnd w:id="34"/>
      <w:bookmarkEnd w:id="35"/>
    </w:p>
    <w:p w:rsidR="000E4C85" w:rsidRPr="00AD29DF" w:rsidRDefault="000E4C85" w:rsidP="00B44837">
      <w:pPr>
        <w:pStyle w:val="Heading4"/>
      </w:pPr>
      <w:bookmarkStart w:id="36" w:name="_Toc368037610"/>
      <w:bookmarkStart w:id="37" w:name="_Toc493492657"/>
      <w:r w:rsidRPr="00AD29DF">
        <w:t>A changing context</w:t>
      </w:r>
      <w:bookmarkEnd w:id="36"/>
    </w:p>
    <w:p w:rsidR="000E4C85" w:rsidRPr="00AD29DF" w:rsidRDefault="000E4C85" w:rsidP="000E4C85">
      <w:r w:rsidRPr="00AD29DF">
        <w:t xml:space="preserve">The achievement of the Agreement’s objectives must be </w:t>
      </w:r>
      <w:r w:rsidR="00A07447">
        <w:t>viewed</w:t>
      </w:r>
      <w:r w:rsidRPr="00AD29DF">
        <w:t xml:space="preserve"> in the context of a changing institutional environment. Much has changed since the Agreement was created in 2000, including modern water management reforms agreed under the Intergovernmental Agreement </w:t>
      </w:r>
      <w:r w:rsidR="0028366C">
        <w:t xml:space="preserve">by the Council of Australian Governments </w:t>
      </w:r>
      <w:r w:rsidRPr="00AD29DF">
        <w:t xml:space="preserve">(COAG) </w:t>
      </w:r>
      <w:r w:rsidR="004D5D51">
        <w:t>for a</w:t>
      </w:r>
      <w:r w:rsidRPr="00AD29DF">
        <w:t xml:space="preserve"> </w:t>
      </w:r>
      <w:r w:rsidR="0028366C">
        <w:t>n</w:t>
      </w:r>
      <w:r w:rsidRPr="00AD29DF">
        <w:t xml:space="preserve">ational </w:t>
      </w:r>
      <w:r w:rsidR="0028366C">
        <w:t>w</w:t>
      </w:r>
      <w:r w:rsidRPr="00AD29DF">
        <w:t xml:space="preserve">ater </w:t>
      </w:r>
      <w:r w:rsidR="0028366C">
        <w:t>i</w:t>
      </w:r>
      <w:r w:rsidRPr="00AD29DF">
        <w:t xml:space="preserve">nitiative, proposed development </w:t>
      </w:r>
      <w:r w:rsidR="004D5D51">
        <w:t>in</w:t>
      </w:r>
      <w:r w:rsidRPr="00AD29DF">
        <w:t xml:space="preserve"> the Basin</w:t>
      </w:r>
      <w:r w:rsidR="004D5D51">
        <w:t>,</w:t>
      </w:r>
      <w:r w:rsidRPr="00AD29DF">
        <w:t xml:space="preserve"> and increasing concerns about climate change impacts. </w:t>
      </w:r>
    </w:p>
    <w:p w:rsidR="001B0E49" w:rsidRPr="007D3E57" w:rsidRDefault="000E4C85" w:rsidP="001A0E20">
      <w:pPr>
        <w:pStyle w:val="Heading5"/>
      </w:pPr>
      <w:r w:rsidRPr="007D3E57">
        <w:t xml:space="preserve">Strengthened </w:t>
      </w:r>
      <w:r w:rsidR="00602B07" w:rsidRPr="007D3E57">
        <w:t>state cooperation</w:t>
      </w:r>
      <w:r w:rsidR="001B0E49" w:rsidRPr="007D3E57">
        <w:t xml:space="preserve"> through the National Water Initiative</w:t>
      </w:r>
    </w:p>
    <w:p w:rsidR="000E4C85" w:rsidRDefault="000E4C85" w:rsidP="000E4C85">
      <w:r w:rsidRPr="00AD29DF">
        <w:t xml:space="preserve">Ongoing water reforms have </w:t>
      </w:r>
      <w:r w:rsidR="004A190E">
        <w:t>moved</w:t>
      </w:r>
      <w:r w:rsidRPr="00AD29DF">
        <w:t xml:space="preserve"> towards </w:t>
      </w:r>
      <w:r w:rsidR="0028366C">
        <w:t xml:space="preserve">improved </w:t>
      </w:r>
      <w:r w:rsidR="00602B07">
        <w:t>state cooperation</w:t>
      </w:r>
      <w:r w:rsidRPr="00AD29DF">
        <w:t xml:space="preserve"> initiated by the COAG Agreement and later developments in the early 2000s. </w:t>
      </w:r>
      <w:r w:rsidR="001B0E49" w:rsidRPr="00AD29DF">
        <w:t xml:space="preserve">The National Water Initiative </w:t>
      </w:r>
      <w:r w:rsidR="00621595">
        <w:t xml:space="preserve">(NWI) </w:t>
      </w:r>
      <w:r w:rsidR="001B0E49" w:rsidRPr="00AD29DF">
        <w:t xml:space="preserve">grew from a COAG communiqué </w:t>
      </w:r>
      <w:r w:rsidR="00A07447">
        <w:t>in</w:t>
      </w:r>
      <w:r w:rsidR="001B0E49" w:rsidRPr="00AD29DF">
        <w:t xml:space="preserve"> February 1994, which led to the establishment of the water reform framework. The aims of this reform were to </w:t>
      </w:r>
      <w:r w:rsidR="001254C8" w:rsidRPr="00AD29DF">
        <w:t xml:space="preserve">manage the nation’s water resources more effectively </w:t>
      </w:r>
      <w:r w:rsidR="001254C8">
        <w:t xml:space="preserve">and ensure both </w:t>
      </w:r>
      <w:r w:rsidR="001254C8" w:rsidRPr="00AD29DF">
        <w:t xml:space="preserve">commercial and residential </w:t>
      </w:r>
      <w:r w:rsidR="001B0E49" w:rsidRPr="00AD29DF">
        <w:t xml:space="preserve">water users were treated fairly and equitably. From this initial </w:t>
      </w:r>
      <w:r w:rsidR="00C155A7">
        <w:t>framework</w:t>
      </w:r>
      <w:r w:rsidR="001B0E49" w:rsidRPr="00AD29DF">
        <w:t>, the N</w:t>
      </w:r>
      <w:r w:rsidR="00621595">
        <w:t>WI</w:t>
      </w:r>
      <w:r w:rsidR="001B0E49" w:rsidRPr="00AD29DF">
        <w:t xml:space="preserve"> was agreed to in 2004</w:t>
      </w:r>
      <w:r w:rsidR="00F20128">
        <w:t>.</w:t>
      </w:r>
      <w:r w:rsidR="001B0E49" w:rsidRPr="00AD29DF">
        <w:t xml:space="preserve"> </w:t>
      </w:r>
      <w:r w:rsidR="00F20128">
        <w:t>I</w:t>
      </w:r>
      <w:r w:rsidR="001B0E49" w:rsidRPr="00AD29DF">
        <w:t xml:space="preserve">ts main focus is around pricing, allocation and access to water as a resource, as opposed to the management of the water catchment area. </w:t>
      </w:r>
      <w:r w:rsidR="00F20128">
        <w:t>COAG</w:t>
      </w:r>
      <w:r w:rsidR="00F20128" w:rsidRPr="00AD29DF">
        <w:t xml:space="preserve"> </w:t>
      </w:r>
      <w:r w:rsidR="001254C8">
        <w:t xml:space="preserve">stated its </w:t>
      </w:r>
      <w:r w:rsidRPr="00AD29DF">
        <w:t>desire to install a system of governance between the Commonwealth and the states and territories in which governments interact cooperatively and collectively to solve common problems</w:t>
      </w:r>
      <w:r w:rsidR="007E2215">
        <w:t>.</w:t>
      </w:r>
      <w:r w:rsidRPr="00AD29DF">
        <w:t xml:space="preserve"> This approach has worked well in the Lake Eyre Basin as it has facilitated </w:t>
      </w:r>
      <w:r w:rsidR="00A07447">
        <w:t>a local approach to listening and acting</w:t>
      </w:r>
      <w:r w:rsidRPr="00AD29DF">
        <w:t>, while keeping a whole</w:t>
      </w:r>
      <w:r w:rsidR="00F20128">
        <w:t>-</w:t>
      </w:r>
      <w:r w:rsidRPr="00AD29DF">
        <w:t>of</w:t>
      </w:r>
      <w:r w:rsidR="00F20128">
        <w:t>-</w:t>
      </w:r>
      <w:r w:rsidRPr="00AD29DF">
        <w:t>basin perspective on water flows.</w:t>
      </w:r>
    </w:p>
    <w:p w:rsidR="000E4C85" w:rsidRPr="001A0E20" w:rsidRDefault="000E4C85" w:rsidP="001A0E20">
      <w:pPr>
        <w:pStyle w:val="Heading5"/>
        <w:rPr>
          <w:i w:val="0"/>
        </w:rPr>
      </w:pPr>
      <w:r w:rsidRPr="007D3E57">
        <w:t xml:space="preserve">Integrated water resources management </w:t>
      </w:r>
    </w:p>
    <w:p w:rsidR="000E4C85" w:rsidRPr="00AD29DF" w:rsidRDefault="000E4C85" w:rsidP="000E4C85">
      <w:pPr>
        <w:rPr>
          <w:bCs/>
        </w:rPr>
      </w:pPr>
      <w:r w:rsidRPr="00AD29DF">
        <w:t>The theoretical understanding of integrated water resources management and strategic adaptive management has continued to evolve, particularly in the context of freshwater ecosystems. There is increasing recognition by decision makers that the health of water resources is closely linked to management decisions and human activity within a broader landscape. Understanding of the extent of climate change impact on the hydrology of the Basin is also evolving</w:t>
      </w:r>
      <w:r w:rsidR="004A190E">
        <w:t>.</w:t>
      </w:r>
      <w:r w:rsidRPr="00AD29DF">
        <w:t xml:space="preserve"> </w:t>
      </w:r>
      <w:r w:rsidR="004A190E">
        <w:t>Knowledge has grown</w:t>
      </w:r>
      <w:r w:rsidR="00123C36">
        <w:t xml:space="preserve"> </w:t>
      </w:r>
      <w:r w:rsidRPr="00AD29DF">
        <w:t xml:space="preserve">including the possible seasonal variations in the location of the mid-latitude subtropical high pressure zone and possible increases in variability and intensity of rainfall-runoff relationships. </w:t>
      </w:r>
    </w:p>
    <w:p w:rsidR="000E4C85" w:rsidRPr="00AD29DF" w:rsidRDefault="000E4C85" w:rsidP="000E4C85">
      <w:r w:rsidRPr="00AD29DF">
        <w:t>Therefore, decision makers need effective frameworks to manage water resources in a cohesive, conjunctive manner, based on a shared future vision of its desired state.</w:t>
      </w:r>
      <w:r w:rsidR="00095C67">
        <w:t xml:space="preserve"> </w:t>
      </w:r>
      <w:r w:rsidRPr="00AD29DF">
        <w:t>This approach needs to balance disparate, often contradictory</w:t>
      </w:r>
      <w:r w:rsidR="00F20128">
        <w:t>,</w:t>
      </w:r>
      <w:r w:rsidRPr="00AD29DF">
        <w:t xml:space="preserve"> social, biophysical, cultural and economic drivers and should harness scientific advice in management decisions. </w:t>
      </w:r>
    </w:p>
    <w:p w:rsidR="000E4C85" w:rsidRPr="007D3E57" w:rsidRDefault="000E4C85" w:rsidP="001A0E20">
      <w:pPr>
        <w:pStyle w:val="Heading5"/>
      </w:pPr>
      <w:r w:rsidRPr="007D3E57">
        <w:t>Assessment of current and future climate change impacts</w:t>
      </w:r>
    </w:p>
    <w:p w:rsidR="000E4C85" w:rsidRPr="00AD29DF" w:rsidRDefault="000E4C85" w:rsidP="000E4C85">
      <w:r w:rsidRPr="00AD29DF">
        <w:t xml:space="preserve">Scientists’ understanding of climate change and its impacts on Australian landscapes like the </w:t>
      </w:r>
      <w:r w:rsidR="000522ED">
        <w:t>Lake Eyre Basin</w:t>
      </w:r>
      <w:r w:rsidRPr="00AD29DF">
        <w:t xml:space="preserve"> continues to improve through advances in monitoring, assessment and modelling. Climate change is very likely to increase the existing high variability in </w:t>
      </w:r>
      <w:r w:rsidR="000522ED">
        <w:t>Lake Eyre Basin</w:t>
      </w:r>
      <w:r w:rsidRPr="00AD29DF">
        <w:t xml:space="preserve"> ecosystems, including increases in annual average temperatures, hot days, </w:t>
      </w:r>
      <w:r w:rsidR="007E2215">
        <w:t xml:space="preserve">changes in rainfall, </w:t>
      </w:r>
      <w:r w:rsidRPr="00AD29DF">
        <w:t>bushfire weather and evaporation rates</w:t>
      </w:r>
      <w:r w:rsidR="001D1761">
        <w:t xml:space="preserve"> and</w:t>
      </w:r>
      <w:r w:rsidR="001D1761" w:rsidRPr="00AD29DF">
        <w:t xml:space="preserve"> </w:t>
      </w:r>
      <w:r w:rsidR="001D1761">
        <w:t>t</w:t>
      </w:r>
      <w:r w:rsidR="001D1761" w:rsidRPr="00AD29DF">
        <w:t xml:space="preserve">his </w:t>
      </w:r>
      <w:r w:rsidRPr="00AD29DF">
        <w:t xml:space="preserve">will place significant pressure </w:t>
      </w:r>
      <w:r w:rsidR="00EE2985">
        <w:t xml:space="preserve">on the Basin’s </w:t>
      </w:r>
      <w:r w:rsidR="001D1761">
        <w:t>water resources.</w:t>
      </w:r>
    </w:p>
    <w:p w:rsidR="000E4C85" w:rsidRPr="00AD29DF" w:rsidRDefault="000E4C85" w:rsidP="000E4C85">
      <w:r w:rsidRPr="00AD29DF">
        <w:t>The Agreement as it currently stands makes no specific provision for the impacts of long</w:t>
      </w:r>
      <w:r w:rsidR="00271D89">
        <w:t>-</w:t>
      </w:r>
      <w:r w:rsidRPr="00AD29DF">
        <w:t xml:space="preserve">term climate change. While the application of science to this issue would be of benefit, the </w:t>
      </w:r>
      <w:r w:rsidR="007E2215">
        <w:t>R</w:t>
      </w:r>
      <w:r w:rsidRPr="00AD29DF">
        <w:t>eview recognises the difficulty, especially in an area of uncertain climate predictability, to model the future effects of both human impacted and natural process long</w:t>
      </w:r>
      <w:r w:rsidR="00271D89">
        <w:t>-</w:t>
      </w:r>
      <w:r w:rsidRPr="00AD29DF">
        <w:t>term climate change.</w:t>
      </w:r>
      <w:r w:rsidR="00E17A2E">
        <w:t xml:space="preserve"> If the Agreement were to be updated, there is scope to include the threats and pressures identified in the State of the Basin (draft, 2016)</w:t>
      </w:r>
      <w:r w:rsidR="00FA0C97">
        <w:t xml:space="preserve"> such as the impacts of climate change</w:t>
      </w:r>
      <w:r w:rsidR="00E17A2E">
        <w:t>, in Part III ‘Guiding Principles’</w:t>
      </w:r>
      <w:r w:rsidR="00FA0C97">
        <w:t>.</w:t>
      </w:r>
    </w:p>
    <w:p w:rsidR="000E4C85" w:rsidRPr="007D3E57" w:rsidRDefault="000E4C85" w:rsidP="001A0E20">
      <w:pPr>
        <w:pStyle w:val="Heading5"/>
      </w:pPr>
      <w:r w:rsidRPr="007D3E57">
        <w:t>Current and future water demands from mining (gas), irrigation and other industries</w:t>
      </w:r>
    </w:p>
    <w:p w:rsidR="000E4C85" w:rsidRPr="00AD29DF" w:rsidRDefault="000E4C85" w:rsidP="000E4C85">
      <w:r w:rsidRPr="00AD29DF">
        <w:t xml:space="preserve">Changing demands for food, textiles and minerals in national and international markets are potential key drivers for resource use in the </w:t>
      </w:r>
      <w:r w:rsidR="000522ED">
        <w:t>Lake Eyre Basin</w:t>
      </w:r>
      <w:r w:rsidRPr="00AD29DF">
        <w:t>. Gas exploration</w:t>
      </w:r>
      <w:r w:rsidR="00121A8F">
        <w:t xml:space="preserve"> is an area of potential</w:t>
      </w:r>
      <w:r w:rsidRPr="00AD29DF">
        <w:t xml:space="preserve"> significant development in the southern Queensland section of the</w:t>
      </w:r>
      <w:r w:rsidR="00121A8F">
        <w:t xml:space="preserve"> Lake Eyre</w:t>
      </w:r>
      <w:r w:rsidRPr="00AD29DF">
        <w:t xml:space="preserve"> Basin</w:t>
      </w:r>
      <w:r w:rsidRPr="008943D7">
        <w:t xml:space="preserve">. </w:t>
      </w:r>
      <w:r w:rsidR="00EE3E99" w:rsidRPr="008943D7">
        <w:t>On 29 November 2017 the Australian Government announced the Cooper Basin in Queensland and South Australia will be assessed as a potential source of gas. The $30.4 million Geological and Bioregional Assessments Program will evaluate selected priority areas that are prospective for shale and tight gas, aiming not only to boost supply to the eastern states’ gas market, but also to support strong regulation of unconventional gas projects.</w:t>
      </w:r>
      <w:r w:rsidR="00EE3E99">
        <w:t xml:space="preserve"> </w:t>
      </w:r>
      <w:r w:rsidRPr="00AD29DF">
        <w:t>There are also potential increases from national tourism of the desert interior of Australia (Lake Eyre visitations, wilderness experiences, ‘grey nomad’ touring).</w:t>
      </w:r>
    </w:p>
    <w:p w:rsidR="000E4C85" w:rsidRPr="007D3E57" w:rsidRDefault="000E4C85" w:rsidP="001A0E20">
      <w:pPr>
        <w:pStyle w:val="Heading5"/>
      </w:pPr>
      <w:r w:rsidRPr="007D3E57">
        <w:t>Current boundaries of the Basin Agreement</w:t>
      </w:r>
    </w:p>
    <w:p w:rsidR="000E4C85" w:rsidRPr="00AD29DF" w:rsidRDefault="000E4C85" w:rsidP="000E4C85">
      <w:r w:rsidRPr="00AD29DF">
        <w:t xml:space="preserve">Currently the </w:t>
      </w:r>
      <w:r w:rsidR="000522ED">
        <w:t>Lake Eyre Basin</w:t>
      </w:r>
      <w:r w:rsidRPr="00AD29DF">
        <w:t xml:space="preserve"> Agreement area does not include the entirety of the recognised geographical area of the Basin. Geographically the area stretches further south into South Australia, and East into New South Wales, whereas the Agreement area does not. </w:t>
      </w:r>
    </w:p>
    <w:p w:rsidR="000E4C85" w:rsidRDefault="000E4C85" w:rsidP="000E4C85">
      <w:r w:rsidRPr="00AD29DF">
        <w:t xml:space="preserve">The previous review in 2007, made recommendation that </w:t>
      </w:r>
      <w:r w:rsidR="0028366C">
        <w:t>’</w:t>
      </w:r>
      <w:r w:rsidRPr="001A0E20">
        <w:t>that the boundary of the Lake Eyre Basin Intergovernmental Agreement Area be expanded to include all of the hydrological Lake Eyre Basin</w:t>
      </w:r>
      <w:r w:rsidR="0028366C">
        <w:t>’</w:t>
      </w:r>
      <w:r w:rsidRPr="00AD29DF">
        <w:t xml:space="preserve">. Further support to this recommendation comes from the Bureau of Meteorology (BOM) report in 2012, in partnership with the Commonwealth Scientific and Industrial Research Organisation (CSIRO), which recognised the Bulloo Basin as part of the wider </w:t>
      </w:r>
      <w:r w:rsidR="000522ED">
        <w:t>Lake Eyre Basin</w:t>
      </w:r>
      <w:r w:rsidRPr="00AD29DF">
        <w:t xml:space="preserve"> (See </w:t>
      </w:r>
      <w:r w:rsidRPr="007D3E57">
        <w:t xml:space="preserve">Figure </w:t>
      </w:r>
      <w:r w:rsidR="003C420B" w:rsidRPr="007D3E57">
        <w:t>3</w:t>
      </w:r>
      <w:r w:rsidRPr="00AD29DF">
        <w:t xml:space="preserve">). This was raised at the </w:t>
      </w:r>
      <w:r w:rsidR="000522ED">
        <w:t>Lake Eyre Basin</w:t>
      </w:r>
      <w:r w:rsidRPr="00AD29DF">
        <w:t xml:space="preserve"> Ministerial </w:t>
      </w:r>
      <w:r w:rsidR="00100581">
        <w:t>F</w:t>
      </w:r>
      <w:r w:rsidRPr="00AD29DF">
        <w:t xml:space="preserve">orum, as well as the </w:t>
      </w:r>
      <w:r w:rsidR="00DC2146">
        <w:t>Scientific Advisory Panel</w:t>
      </w:r>
      <w:r w:rsidRPr="00AD29DF">
        <w:t xml:space="preserve"> and S</w:t>
      </w:r>
      <w:r w:rsidR="00100581">
        <w:t xml:space="preserve">enior </w:t>
      </w:r>
      <w:r w:rsidRPr="00AD29DF">
        <w:t>O</w:t>
      </w:r>
      <w:r w:rsidR="00100581">
        <w:t xml:space="preserve">fficers </w:t>
      </w:r>
      <w:r w:rsidRPr="00AD29DF">
        <w:t>G</w:t>
      </w:r>
      <w:r w:rsidR="00100581">
        <w:t>roup</w:t>
      </w:r>
      <w:r w:rsidRPr="00AD29DF">
        <w:t>, in 2012, but any decision to expand the Agreement area was delayed pending further scientific analysis of BOM’s findings.</w:t>
      </w:r>
      <w:r w:rsidR="003340F6">
        <w:t xml:space="preserve"> As upstream activities inevitably effect the downstream environment, to achieve a co-ordinated basin wide approach, it is optimal that the entirety of the Lake Eyre Basin is incorporated into the Lake Eyre Basin Agreement Area.</w:t>
      </w:r>
    </w:p>
    <w:p w:rsidR="00FC2CC5" w:rsidRPr="00AD29DF" w:rsidRDefault="00FC2CC5" w:rsidP="000E4C85"/>
    <w:p w:rsidR="000E4C85" w:rsidRPr="00AD29DF" w:rsidRDefault="000E4C85" w:rsidP="000E4C85">
      <w:r w:rsidRPr="00AD29DF">
        <w:rPr>
          <w:noProof/>
          <w:lang w:eastAsia="en-AU"/>
        </w:rPr>
        <w:drawing>
          <wp:inline distT="0" distB="0" distL="0" distR="0" wp14:anchorId="232ABF1B" wp14:editId="39F238D7">
            <wp:extent cx="5760085" cy="4082501"/>
            <wp:effectExtent l="0" t="0" r="571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8-24 at 15.21.15.png"/>
                    <pic:cNvPicPr/>
                  </pic:nvPicPr>
                  <pic:blipFill>
                    <a:blip r:embed="rId29" cstate="print">
                      <a:extLst>
                        <a:ext uri="{28A0092B-C50C-407E-A947-70E740481C1C}">
                          <a14:useLocalDpi xmlns:a14="http://schemas.microsoft.com/office/drawing/2010/main"/>
                        </a:ext>
                      </a:extLst>
                    </a:blip>
                    <a:stretch>
                      <a:fillRect/>
                    </a:stretch>
                  </pic:blipFill>
                  <pic:spPr>
                    <a:xfrm>
                      <a:off x="0" y="0"/>
                      <a:ext cx="5760085" cy="4082501"/>
                    </a:xfrm>
                    <a:prstGeom prst="rect">
                      <a:avLst/>
                    </a:prstGeom>
                  </pic:spPr>
                </pic:pic>
              </a:graphicData>
            </a:graphic>
          </wp:inline>
        </w:drawing>
      </w:r>
    </w:p>
    <w:p w:rsidR="000E4C85" w:rsidRPr="007D3E57" w:rsidRDefault="000E4C85" w:rsidP="001A0E20">
      <w:pPr>
        <w:jc w:val="center"/>
        <w:rPr>
          <w:b/>
        </w:rPr>
      </w:pPr>
      <w:r w:rsidRPr="007D3E57">
        <w:rPr>
          <w:b/>
        </w:rPr>
        <w:t>Fig</w:t>
      </w:r>
      <w:r w:rsidR="00804E1E" w:rsidRPr="007D3E57">
        <w:rPr>
          <w:b/>
        </w:rPr>
        <w:t>ure</w:t>
      </w:r>
      <w:r w:rsidRPr="007D3E57">
        <w:rPr>
          <w:b/>
        </w:rPr>
        <w:t xml:space="preserve"> </w:t>
      </w:r>
      <w:r w:rsidR="003C420B" w:rsidRPr="007D3E57">
        <w:rPr>
          <w:b/>
        </w:rPr>
        <w:t>3</w:t>
      </w:r>
      <w:r w:rsidRPr="007D3E57">
        <w:rPr>
          <w:b/>
        </w:rPr>
        <w:t>. BOM Topographical Draining Divisions and River Regions</w:t>
      </w:r>
    </w:p>
    <w:p w:rsidR="000E4C85" w:rsidRPr="00AD29DF" w:rsidRDefault="000E4C85" w:rsidP="00B44837">
      <w:pPr>
        <w:pStyle w:val="Heading4"/>
      </w:pPr>
      <w:bookmarkStart w:id="38" w:name="_Toc368037611"/>
      <w:bookmarkEnd w:id="37"/>
      <w:r w:rsidRPr="00AD29DF">
        <w:t>Strengthening the Agreement</w:t>
      </w:r>
      <w:bookmarkEnd w:id="38"/>
    </w:p>
    <w:p w:rsidR="000E4C85" w:rsidRPr="00AD29DF" w:rsidRDefault="000E4C85" w:rsidP="000E4C85">
      <w:r w:rsidRPr="00AD29DF">
        <w:t>As conditions change, there is a need to strengthen</w:t>
      </w:r>
      <w:r w:rsidR="005421D3">
        <w:t xml:space="preserve"> </w:t>
      </w:r>
      <w:r w:rsidR="00BD0381">
        <w:t>the structures</w:t>
      </w:r>
      <w:r w:rsidRPr="00AD29DF">
        <w:t xml:space="preserve"> </w:t>
      </w:r>
      <w:r w:rsidR="00BD0381">
        <w:t xml:space="preserve">of </w:t>
      </w:r>
      <w:r w:rsidRPr="00AD29DF">
        <w:t xml:space="preserve">the Agreement to </w:t>
      </w:r>
      <w:r w:rsidR="00BD0381">
        <w:t xml:space="preserve">allow it to </w:t>
      </w:r>
      <w:r w:rsidRPr="00AD29DF">
        <w:t>operate effectively</w:t>
      </w:r>
      <w:r w:rsidR="005421D3">
        <w:t xml:space="preserve">. </w:t>
      </w:r>
      <w:r w:rsidR="008316D4">
        <w:t>While t</w:t>
      </w:r>
      <w:r w:rsidR="00BD0381">
        <w:t xml:space="preserve">he structures in place </w:t>
      </w:r>
      <w:r w:rsidR="00DE776E">
        <w:t xml:space="preserve">are </w:t>
      </w:r>
      <w:r w:rsidR="008316D4">
        <w:t>sound</w:t>
      </w:r>
      <w:r w:rsidR="00DE776E">
        <w:t xml:space="preserve">, the following </w:t>
      </w:r>
      <w:r w:rsidR="008316D4">
        <w:t xml:space="preserve">areas for </w:t>
      </w:r>
      <w:r w:rsidR="00DE776E">
        <w:t>improve</w:t>
      </w:r>
      <w:r w:rsidR="008316D4">
        <w:t>ments could be examined</w:t>
      </w:r>
      <w:r w:rsidR="00F20128">
        <w:t>:</w:t>
      </w:r>
    </w:p>
    <w:p w:rsidR="000E4C85" w:rsidRPr="00AD29DF" w:rsidRDefault="000E4C85" w:rsidP="000E4C85">
      <w:pPr>
        <w:pStyle w:val="Bullet1"/>
      </w:pPr>
      <w:r w:rsidRPr="00AD29DF">
        <w:t>improved connections between decision makers, communities, industry and scientists</w:t>
      </w:r>
    </w:p>
    <w:p w:rsidR="000E4C85" w:rsidRPr="00AD29DF" w:rsidRDefault="000E4C85" w:rsidP="000E4C85">
      <w:pPr>
        <w:pStyle w:val="Bullet1"/>
      </w:pPr>
      <w:r w:rsidRPr="00AD29DF">
        <w:t>maintenance of shared memories about water and related natural resource conditions and trends</w:t>
      </w:r>
    </w:p>
    <w:p w:rsidR="000E4C85" w:rsidRPr="00AD29DF" w:rsidRDefault="00E059EE" w:rsidP="000E4C85">
      <w:pPr>
        <w:pStyle w:val="Bullet1"/>
      </w:pPr>
      <w:r>
        <w:t>increased analysis of data gathered</w:t>
      </w:r>
    </w:p>
    <w:p w:rsidR="000E4C85" w:rsidRPr="00AD29DF" w:rsidRDefault="000E4C85" w:rsidP="000E4C85">
      <w:pPr>
        <w:pStyle w:val="Bullet1"/>
      </w:pPr>
      <w:r w:rsidRPr="00AD29DF">
        <w:t>overcoming the challenges of remoteness in such a large Basin</w:t>
      </w:r>
    </w:p>
    <w:p w:rsidR="000E4C85" w:rsidRPr="00AD29DF" w:rsidRDefault="000E4C85" w:rsidP="000E4C85">
      <w:pPr>
        <w:pStyle w:val="Bullet1"/>
      </w:pPr>
      <w:r w:rsidRPr="00AD29DF">
        <w:t xml:space="preserve">increased </w:t>
      </w:r>
      <w:r w:rsidR="00761FB6">
        <w:t>Aboriginal</w:t>
      </w:r>
      <w:r w:rsidRPr="00AD29DF">
        <w:t xml:space="preserve"> engagement, including Aboriginal engagement forums and the development of the ‘Aboriginal Way’ Map</w:t>
      </w:r>
    </w:p>
    <w:p w:rsidR="000E4C85" w:rsidRPr="00AD29DF" w:rsidRDefault="000E4C85" w:rsidP="000E4C85">
      <w:pPr>
        <w:pStyle w:val="Bullet1"/>
      </w:pPr>
      <w:r w:rsidRPr="00AD29DF">
        <w:t xml:space="preserve">strong collaboration between the </w:t>
      </w:r>
      <w:r w:rsidR="00DC2146">
        <w:t>Scientific Advisory Panel</w:t>
      </w:r>
      <w:r w:rsidRPr="00AD29DF">
        <w:t xml:space="preserve"> and the </w:t>
      </w:r>
      <w:r w:rsidR="00DC2146">
        <w:t>Community Advisory Co</w:t>
      </w:r>
      <w:r w:rsidR="002805E1">
        <w:t>mmittee</w:t>
      </w:r>
      <w:r w:rsidRPr="00AD29DF">
        <w:t xml:space="preserve">, as well as broader community groups, natural resource management </w:t>
      </w:r>
      <w:r w:rsidR="00231A6C">
        <w:t>boards and scientific expertise</w:t>
      </w:r>
    </w:p>
    <w:p w:rsidR="000E4C85" w:rsidRPr="00AD29DF" w:rsidRDefault="000E4C85" w:rsidP="000E4C85">
      <w:pPr>
        <w:pStyle w:val="Bullet1"/>
      </w:pPr>
      <w:r w:rsidRPr="00AD29DF">
        <w:t xml:space="preserve">increase the capacity of the </w:t>
      </w:r>
      <w:r w:rsidR="00DC2146">
        <w:t>Community Advisory Co</w:t>
      </w:r>
      <w:r w:rsidR="002805E1">
        <w:t>mmittee</w:t>
      </w:r>
      <w:r w:rsidRPr="00AD29DF">
        <w:t xml:space="preserve"> to engage with the communities and groups that they represent, to ensure its members can effectively balance the broad range of interests across the </w:t>
      </w:r>
      <w:r w:rsidR="000522ED">
        <w:t>Lake Eyre Basin</w:t>
      </w:r>
    </w:p>
    <w:p w:rsidR="000E4C85" w:rsidRPr="00AD29DF" w:rsidRDefault="000E4C85" w:rsidP="000E4C85">
      <w:pPr>
        <w:pStyle w:val="Bullet1"/>
      </w:pPr>
      <w:r w:rsidRPr="00AD29DF">
        <w:t xml:space="preserve">enhance industry engagement (particularly from the resources sector) on the </w:t>
      </w:r>
      <w:r w:rsidR="00DC2146">
        <w:t>Community Advisory Co</w:t>
      </w:r>
      <w:r w:rsidR="002805E1">
        <w:t>mmittee</w:t>
      </w:r>
    </w:p>
    <w:p w:rsidR="000E4C85" w:rsidRPr="00AD29DF" w:rsidRDefault="000E4C85" w:rsidP="000E4C85">
      <w:pPr>
        <w:pStyle w:val="Bullet1"/>
      </w:pPr>
      <w:r w:rsidRPr="00AD29DF">
        <w:t xml:space="preserve">consider the most appropriate ways for the </w:t>
      </w:r>
      <w:r w:rsidR="00DC2146">
        <w:t>Community Advisory Co</w:t>
      </w:r>
      <w:r w:rsidR="002805E1">
        <w:t>mmittee</w:t>
      </w:r>
      <w:r w:rsidRPr="00AD29DF">
        <w:t xml:space="preserve"> and </w:t>
      </w:r>
      <w:r w:rsidR="00DC2146">
        <w:t>Scientific Advisory Panel</w:t>
      </w:r>
      <w:r w:rsidRPr="00AD29DF">
        <w:t xml:space="preserve"> to engage Ministers and S</w:t>
      </w:r>
      <w:r w:rsidR="005421D3">
        <w:t xml:space="preserve">enior </w:t>
      </w:r>
      <w:r w:rsidRPr="00AD29DF">
        <w:t>O</w:t>
      </w:r>
      <w:r w:rsidR="005421D3">
        <w:t xml:space="preserve">fficers </w:t>
      </w:r>
      <w:r w:rsidRPr="00AD29DF">
        <w:t>G</w:t>
      </w:r>
      <w:r w:rsidR="005421D3">
        <w:t>roup</w:t>
      </w:r>
      <w:r w:rsidRPr="00AD29DF">
        <w:t xml:space="preserve"> in a proactive way, aligned with a clear forward work agenda and budget</w:t>
      </w:r>
    </w:p>
    <w:p w:rsidR="000E4C85" w:rsidRPr="00AD29DF" w:rsidRDefault="000E4C85" w:rsidP="000E4C85">
      <w:pPr>
        <w:pStyle w:val="Bullet1"/>
      </w:pPr>
      <w:r w:rsidRPr="00AD29DF">
        <w:t>ensure outcomes from Ministerial Forum and S</w:t>
      </w:r>
      <w:r w:rsidR="00100581">
        <w:t xml:space="preserve">enior </w:t>
      </w:r>
      <w:r w:rsidRPr="00AD29DF">
        <w:t>O</w:t>
      </w:r>
      <w:r w:rsidR="00100581">
        <w:t xml:space="preserve">fficers </w:t>
      </w:r>
      <w:r w:rsidRPr="00AD29DF">
        <w:t>G</w:t>
      </w:r>
      <w:r w:rsidR="00100581">
        <w:t>roup</w:t>
      </w:r>
      <w:r w:rsidRPr="00AD29DF">
        <w:t xml:space="preserve"> meetings are shared in a timely way</w:t>
      </w:r>
    </w:p>
    <w:p w:rsidR="008E0053" w:rsidRPr="00AD29DF" w:rsidRDefault="000E4C85" w:rsidP="008E0053">
      <w:pPr>
        <w:pStyle w:val="Bullet1"/>
      </w:pPr>
      <w:proofErr w:type="gramStart"/>
      <w:r w:rsidRPr="00AD29DF">
        <w:t>share</w:t>
      </w:r>
      <w:proofErr w:type="gramEnd"/>
      <w:r w:rsidRPr="00AD29DF">
        <w:t xml:space="preserve"> the outputs of monitoring and assessment activities more broadly to maximise the practical benefits of this research.</w:t>
      </w:r>
    </w:p>
    <w:p w:rsidR="000C4FB2" w:rsidRDefault="000C4FB2" w:rsidP="0031433A">
      <w:pPr>
        <w:pStyle w:val="NormalIndented"/>
        <w:ind w:left="0"/>
      </w:pPr>
      <w:bookmarkStart w:id="39" w:name="_Toc368037612"/>
      <w:r>
        <w:t xml:space="preserve">This Review acknowledges the inherent difficulties and legal complications in amending a legislative document. Amendment of the Agreement itself may not be necessary to develop stronger and more transparent governance structures within the Agreement’s operation. Subsidiary legislation in the form of Rules, Regulations or Codes are alternative methods of adding to the operation of the Agreement, formalising already existing procedures and </w:t>
      </w:r>
      <w:r w:rsidR="00525572">
        <w:t>committees.</w:t>
      </w:r>
    </w:p>
    <w:p w:rsidR="003214CD" w:rsidRPr="003214CD" w:rsidRDefault="000E4C85" w:rsidP="007B7432">
      <w:pPr>
        <w:pStyle w:val="Heading4"/>
      </w:pPr>
      <w:r w:rsidRPr="00AD29DF">
        <w:t>Whole</w:t>
      </w:r>
      <w:r w:rsidR="00F20128">
        <w:t>-</w:t>
      </w:r>
      <w:r w:rsidRPr="00AD29DF">
        <w:t>of</w:t>
      </w:r>
      <w:r w:rsidR="00F20128">
        <w:t>-</w:t>
      </w:r>
      <w:r w:rsidRPr="00AD29DF">
        <w:t>Basin approach</w:t>
      </w:r>
      <w:bookmarkEnd w:id="39"/>
    </w:p>
    <w:p w:rsidR="000E4C85" w:rsidRPr="007D3E57" w:rsidRDefault="000E4C85" w:rsidP="001A0E20">
      <w:pPr>
        <w:pStyle w:val="Heading5"/>
      </w:pPr>
      <w:r w:rsidRPr="007D3E57">
        <w:t>Connecting water and related natural resource management</w:t>
      </w:r>
    </w:p>
    <w:p w:rsidR="000E4C85" w:rsidRPr="00AD29DF" w:rsidRDefault="000E4C85" w:rsidP="000E4C85">
      <w:r w:rsidRPr="00AD29DF">
        <w:t xml:space="preserve">The health of the </w:t>
      </w:r>
      <w:r w:rsidR="00B1646F">
        <w:t>Basin’s</w:t>
      </w:r>
      <w:r w:rsidRPr="00AD29DF">
        <w:t xml:space="preserve"> water resources is directly linked to the effectiveness of related natural resource management.</w:t>
      </w:r>
      <w:r w:rsidR="004E50ED">
        <w:t xml:space="preserve"> The draft State of the Basin Report (2016) found that the river systems within the Basin are in relatively good condition. </w:t>
      </w:r>
      <w:r w:rsidRPr="00AD29DF">
        <w:t xml:space="preserve">Many of the </w:t>
      </w:r>
      <w:r w:rsidR="004E50ED">
        <w:t>potential</w:t>
      </w:r>
      <w:r w:rsidRPr="00AD29DF">
        <w:t xml:space="preserve"> threats and pressures to Basin water resources occur in the broader landscape, for example the impact of terrestrial invasive species</w:t>
      </w:r>
      <w:r w:rsidR="004E50ED">
        <w:t>, climate change, mining and petroleum activities and other activities that affect natural flow and water quality.</w:t>
      </w:r>
      <w:r w:rsidRPr="00AD29DF">
        <w:t xml:space="preserve"> </w:t>
      </w:r>
    </w:p>
    <w:p w:rsidR="000E4C85" w:rsidRPr="00AD29DF" w:rsidRDefault="000E4C85" w:rsidP="000E4C85">
      <w:r w:rsidRPr="00AD29DF">
        <w:t xml:space="preserve">Stakeholders often consider the whole landscape, rather than </w:t>
      </w:r>
      <w:r w:rsidR="00692D56">
        <w:t>the area</w:t>
      </w:r>
      <w:r w:rsidRPr="00AD29DF">
        <w:t xml:space="preserve"> defined by the scope of the Agreement. However, the Agreement is focused on the </w:t>
      </w:r>
      <w:r w:rsidR="005A1B8D">
        <w:t>cross-border</w:t>
      </w:r>
      <w:r w:rsidRPr="00AD29DF">
        <w:t xml:space="preserve"> management of water and related natural resources. Therefore, it is important for </w:t>
      </w:r>
      <w:r w:rsidR="00A51717">
        <w:t>s</w:t>
      </w:r>
      <w:r w:rsidRPr="00AD29DF">
        <w:t xml:space="preserve">tate and </w:t>
      </w:r>
      <w:r w:rsidR="00A51717">
        <w:t>t</w:t>
      </w:r>
      <w:r w:rsidRPr="00AD29DF">
        <w:t>erritory based natural resource management a</w:t>
      </w:r>
      <w:r w:rsidR="00FE3918">
        <w:t xml:space="preserve">ctivities to be aligned with shared principles </w:t>
      </w:r>
      <w:r w:rsidRPr="00AD29DF">
        <w:t xml:space="preserve">for the management of the </w:t>
      </w:r>
      <w:r w:rsidR="000522ED">
        <w:t>Lake Eyre Basin</w:t>
      </w:r>
      <w:r w:rsidRPr="00AD29DF">
        <w:t xml:space="preserve">, rather </w:t>
      </w:r>
      <w:r w:rsidR="00FE3918">
        <w:t>than managing</w:t>
      </w:r>
      <w:r w:rsidRPr="00AD29DF">
        <w:t xml:space="preserve"> all elements of the landscape under the guise of the Agreement. </w:t>
      </w:r>
    </w:p>
    <w:p w:rsidR="000E4C85" w:rsidRPr="00AD29DF" w:rsidRDefault="00FE3918" w:rsidP="000E4C85">
      <w:r>
        <w:t>Measured indicators</w:t>
      </w:r>
      <w:r w:rsidR="000E4C85" w:rsidRPr="00AD29DF">
        <w:t xml:space="preserve"> o</w:t>
      </w:r>
      <w:r w:rsidR="005A1B8D">
        <w:t>f</w:t>
      </w:r>
      <w:r w:rsidR="000E4C85" w:rsidRPr="00AD29DF">
        <w:t xml:space="preserve"> the biophysical, social and economic health of the </w:t>
      </w:r>
      <w:r w:rsidR="005A1B8D">
        <w:t>Basin</w:t>
      </w:r>
      <w:r>
        <w:t xml:space="preserve"> can provide a defined </w:t>
      </w:r>
      <w:r w:rsidR="000E4C85" w:rsidRPr="00AD29DF">
        <w:t xml:space="preserve">way of aligning the management of related natural resources, without skewing the purpose of the Agreement. These indicators can </w:t>
      </w:r>
      <w:r w:rsidR="002F2435">
        <w:t>be used as</w:t>
      </w:r>
      <w:r w:rsidR="000E4C85" w:rsidRPr="00AD29DF">
        <w:t xml:space="preserve"> triggers for escalating threats and opportunities to decision makers for an appropriate management response. Indicators would be based on whole</w:t>
      </w:r>
      <w:r w:rsidR="00F20128">
        <w:t>-</w:t>
      </w:r>
      <w:r w:rsidR="000E4C85" w:rsidRPr="00AD29DF">
        <w:t>of</w:t>
      </w:r>
      <w:r w:rsidR="00F20128">
        <w:t>-</w:t>
      </w:r>
      <w:r w:rsidR="000E4C85" w:rsidRPr="00AD29DF">
        <w:t xml:space="preserve">Basin modelling, providing the evidence to assess the ongoing health of the </w:t>
      </w:r>
      <w:r w:rsidR="002F2435">
        <w:t>system</w:t>
      </w:r>
      <w:r w:rsidR="000E4C85" w:rsidRPr="00AD29DF">
        <w:t xml:space="preserve">. Given the challenge of monitoring in remote and sometimes inaccessible areas, it is important to choose indicators that provide a reasonable </w:t>
      </w:r>
      <w:r w:rsidR="005A1B8D">
        <w:t>picture of the Basin at the sub-</w:t>
      </w:r>
      <w:r w:rsidR="000E4C85" w:rsidRPr="00AD29DF">
        <w:t>catchment level.</w:t>
      </w:r>
    </w:p>
    <w:p w:rsidR="000E4C85" w:rsidRPr="007D3E57" w:rsidRDefault="000E4C85" w:rsidP="001A0E20">
      <w:pPr>
        <w:pStyle w:val="Heading5"/>
      </w:pPr>
      <w:r w:rsidRPr="007D3E57">
        <w:t>Integration of surface and ground water management</w:t>
      </w:r>
    </w:p>
    <w:p w:rsidR="000E4C85" w:rsidRDefault="000E4C85" w:rsidP="000E4C85">
      <w:r w:rsidRPr="00AD29DF">
        <w:t xml:space="preserve">Good integrated water management </w:t>
      </w:r>
      <w:r w:rsidR="005A1B8D">
        <w:t xml:space="preserve">practice </w:t>
      </w:r>
      <w:r w:rsidRPr="00AD29DF">
        <w:t xml:space="preserve">brings together the management of ground and surface water resources, as well as related natural resources, to maximise environmental, social and economic outcomes. The Agreement focuses on avoiding and eliminating </w:t>
      </w:r>
      <w:r w:rsidR="005A1B8D">
        <w:t>cross-border</w:t>
      </w:r>
      <w:r w:rsidRPr="00AD29DF">
        <w:t xml:space="preserve"> impacts on water and related resources in the </w:t>
      </w:r>
      <w:r w:rsidR="005A1B8D">
        <w:t>Basin</w:t>
      </w:r>
      <w:r w:rsidRPr="00AD29DF">
        <w:t>, which in practice means consideration of surface water only. Therefore, it makes sense to examine the feasibility and benefits of bringing the L</w:t>
      </w:r>
      <w:r w:rsidR="001114F7">
        <w:t xml:space="preserve">ake </w:t>
      </w:r>
      <w:r w:rsidRPr="00AD29DF">
        <w:t>E</w:t>
      </w:r>
      <w:r w:rsidR="001114F7">
        <w:t xml:space="preserve">yre </w:t>
      </w:r>
      <w:r w:rsidRPr="00AD29DF">
        <w:t>B</w:t>
      </w:r>
      <w:r w:rsidR="001114F7">
        <w:t>asin</w:t>
      </w:r>
      <w:r w:rsidRPr="00AD29DF">
        <w:t xml:space="preserve"> and G</w:t>
      </w:r>
      <w:r w:rsidR="001114F7">
        <w:t xml:space="preserve">reat </w:t>
      </w:r>
      <w:r w:rsidRPr="00AD29DF">
        <w:t>A</w:t>
      </w:r>
      <w:r w:rsidR="001114F7">
        <w:t xml:space="preserve">rtesian </w:t>
      </w:r>
      <w:r w:rsidRPr="00AD29DF">
        <w:t>B</w:t>
      </w:r>
      <w:r w:rsidR="001114F7">
        <w:t>asin</w:t>
      </w:r>
      <w:r w:rsidRPr="00AD29DF">
        <w:t xml:space="preserve"> governance, stakeholder engagement and monitoring activities together, to certify that surface and groundwater in the same geographical areas </w:t>
      </w:r>
      <w:r w:rsidR="0088581C">
        <w:t>are</w:t>
      </w:r>
      <w:r w:rsidR="0088581C" w:rsidRPr="00AD29DF">
        <w:t xml:space="preserve"> </w:t>
      </w:r>
      <w:r w:rsidRPr="00AD29DF">
        <w:t xml:space="preserve">managed consistently. </w:t>
      </w:r>
      <w:r w:rsidR="001114F7">
        <w:t xml:space="preserve">Numerous Lake Eyre Basin stakeholders highlighted the benefits of </w:t>
      </w:r>
      <w:r w:rsidR="00AF2FE5">
        <w:t>collaborative use of surface water and groundwater.</w:t>
      </w:r>
      <w:r w:rsidR="00754376">
        <w:t xml:space="preserve"> </w:t>
      </w:r>
    </w:p>
    <w:p w:rsidR="0027407C" w:rsidRPr="00AD29DF" w:rsidRDefault="0027407C" w:rsidP="000E4C85">
      <w:r>
        <w:t xml:space="preserve">The natural environment is a significant user of both surface water and groundwater, </w:t>
      </w:r>
      <w:r w:rsidR="002455E9">
        <w:t xml:space="preserve">while </w:t>
      </w:r>
      <w:r>
        <w:t xml:space="preserve">industry and </w:t>
      </w:r>
      <w:r w:rsidR="00D03188">
        <w:t xml:space="preserve">community both primarily use groundwater. Water managers will need further information on surface water and groundwater interactions, the demands from social and environmental users of surface water throughout the Basin and the economic value of the surface water. Further investigation into these issues would provide </w:t>
      </w:r>
      <w:r w:rsidR="00A51717">
        <w:t xml:space="preserve">state </w:t>
      </w:r>
      <w:r w:rsidR="00642D09">
        <w:t xml:space="preserve">and </w:t>
      </w:r>
      <w:r w:rsidR="00A51717">
        <w:t xml:space="preserve">territory </w:t>
      </w:r>
      <w:r w:rsidR="00D03188">
        <w:t xml:space="preserve">governments with information they can feed into the </w:t>
      </w:r>
      <w:r w:rsidR="00CF18EC">
        <w:t>cross-border</w:t>
      </w:r>
      <w:r w:rsidR="00D03188">
        <w:t xml:space="preserve"> discussions enabled by the Agreement and </w:t>
      </w:r>
      <w:r w:rsidR="00994F34">
        <w:t>their decision</w:t>
      </w:r>
      <w:r w:rsidR="0088581C">
        <w:t>-</w:t>
      </w:r>
      <w:r w:rsidR="00994F34">
        <w:t>making processes. As outlined in the Purpose of the Agreement, this would potentially inform any Policies or Strategies discussed by the Ministerial Forum.</w:t>
      </w:r>
      <w:r w:rsidR="00D03188">
        <w:t xml:space="preserve"> </w:t>
      </w:r>
    </w:p>
    <w:p w:rsidR="00676755" w:rsidRDefault="00A63E9E" w:rsidP="003B6FC9">
      <w:pPr>
        <w:pStyle w:val="Bullet2"/>
        <w:numPr>
          <w:ilvl w:val="0"/>
          <w:numId w:val="0"/>
        </w:numPr>
        <w:rPr>
          <w:szCs w:val="20"/>
        </w:rPr>
      </w:pPr>
      <w:r>
        <w:rPr>
          <w:szCs w:val="20"/>
        </w:rPr>
        <w:t xml:space="preserve">Table 1 shows a </w:t>
      </w:r>
      <w:r w:rsidR="00D42AEB">
        <w:rPr>
          <w:szCs w:val="20"/>
        </w:rPr>
        <w:t>commonality</w:t>
      </w:r>
      <w:r>
        <w:rPr>
          <w:szCs w:val="20"/>
        </w:rPr>
        <w:t xml:space="preserve"> in approach between the </w:t>
      </w:r>
      <w:r w:rsidR="00D42AEB">
        <w:rPr>
          <w:szCs w:val="20"/>
        </w:rPr>
        <w:t xml:space="preserve">Lake Eyre Basin and Great Artesian Basin governance and management. </w:t>
      </w:r>
      <w:r w:rsidR="008E7436">
        <w:rPr>
          <w:szCs w:val="20"/>
        </w:rPr>
        <w:t>The common instruments demonstrate how the management of the Great Artesian Basin and Lake Eyre Basin align and where starting points for joint management would lie.</w:t>
      </w:r>
      <w:r w:rsidR="00576220">
        <w:rPr>
          <w:szCs w:val="20"/>
        </w:rPr>
        <w:t xml:space="preserve"> </w:t>
      </w:r>
      <w:r w:rsidR="00997C14">
        <w:rPr>
          <w:szCs w:val="20"/>
        </w:rPr>
        <w:t xml:space="preserve">An examination of the benefits </w:t>
      </w:r>
      <w:r w:rsidR="000D65CA">
        <w:rPr>
          <w:szCs w:val="20"/>
        </w:rPr>
        <w:t>of integrating</w:t>
      </w:r>
      <w:r w:rsidR="00997C14">
        <w:rPr>
          <w:szCs w:val="20"/>
        </w:rPr>
        <w:t xml:space="preserve"> some </w:t>
      </w:r>
      <w:r w:rsidR="000522ED">
        <w:rPr>
          <w:szCs w:val="20"/>
        </w:rPr>
        <w:t>Lake Eyre Basin</w:t>
      </w:r>
      <w:r w:rsidR="003B6FC9" w:rsidRPr="00AD29DF">
        <w:rPr>
          <w:szCs w:val="20"/>
        </w:rPr>
        <w:t xml:space="preserve"> and </w:t>
      </w:r>
      <w:r w:rsidR="0088581C">
        <w:rPr>
          <w:szCs w:val="20"/>
        </w:rPr>
        <w:t xml:space="preserve">Great Artesian Basin </w:t>
      </w:r>
      <w:r w:rsidR="003B6FC9" w:rsidRPr="00AD29DF">
        <w:rPr>
          <w:szCs w:val="20"/>
        </w:rPr>
        <w:t>arrangements would focus on streamlining and adding value to existing processes</w:t>
      </w:r>
      <w:r w:rsidR="00997C14">
        <w:rPr>
          <w:szCs w:val="20"/>
        </w:rPr>
        <w:t xml:space="preserve"> </w:t>
      </w:r>
      <w:r w:rsidR="00BC3010">
        <w:rPr>
          <w:szCs w:val="20"/>
        </w:rPr>
        <w:t>(such as reducing</w:t>
      </w:r>
      <w:r w:rsidR="008E7436">
        <w:rPr>
          <w:szCs w:val="20"/>
        </w:rPr>
        <w:t xml:space="preserve"> costs, enhancing community representation and further aligning with the </w:t>
      </w:r>
      <w:r w:rsidR="0028366C">
        <w:rPr>
          <w:szCs w:val="20"/>
        </w:rPr>
        <w:t>NWI</w:t>
      </w:r>
      <w:r w:rsidR="008E7436">
        <w:rPr>
          <w:szCs w:val="20"/>
        </w:rPr>
        <w:t>)</w:t>
      </w:r>
      <w:r w:rsidR="00BC3010">
        <w:rPr>
          <w:szCs w:val="20"/>
        </w:rPr>
        <w:t xml:space="preserve"> </w:t>
      </w:r>
      <w:r w:rsidR="00F97342">
        <w:rPr>
          <w:szCs w:val="20"/>
        </w:rPr>
        <w:t>rather</w:t>
      </w:r>
      <w:r w:rsidR="003B6FC9" w:rsidRPr="00AD29DF">
        <w:rPr>
          <w:szCs w:val="20"/>
        </w:rPr>
        <w:t xml:space="preserve"> than applying additional institutional frameworks.</w:t>
      </w:r>
      <w:r w:rsidR="00D42AEB">
        <w:rPr>
          <w:szCs w:val="20"/>
        </w:rPr>
        <w:t xml:space="preserve"> An</w:t>
      </w:r>
      <w:r w:rsidR="008E7436">
        <w:rPr>
          <w:szCs w:val="20"/>
        </w:rPr>
        <w:t xml:space="preserve"> in-depth</w:t>
      </w:r>
      <w:r w:rsidR="00D42AEB">
        <w:rPr>
          <w:szCs w:val="20"/>
        </w:rPr>
        <w:t xml:space="preserve"> analysis of the costs would also need to be conducted.</w:t>
      </w:r>
      <w:r w:rsidR="00576220">
        <w:rPr>
          <w:szCs w:val="20"/>
        </w:rPr>
        <w:t xml:space="preserve"> An analysis of conjunctive water management would align with the </w:t>
      </w:r>
      <w:r w:rsidR="0028366C">
        <w:rPr>
          <w:szCs w:val="20"/>
        </w:rPr>
        <w:t>NWI</w:t>
      </w:r>
      <w:r w:rsidR="00676755">
        <w:rPr>
          <w:szCs w:val="20"/>
        </w:rPr>
        <w:t xml:space="preserve"> Objective</w:t>
      </w:r>
      <w:r w:rsidR="002A6047">
        <w:rPr>
          <w:szCs w:val="20"/>
        </w:rPr>
        <w:t xml:space="preserve"> 23</w:t>
      </w:r>
      <w:r w:rsidR="00676755" w:rsidRPr="002A6047">
        <w:rPr>
          <w:szCs w:val="20"/>
        </w:rPr>
        <w:t>x</w:t>
      </w:r>
      <w:r w:rsidR="002A6047">
        <w:rPr>
          <w:szCs w:val="20"/>
        </w:rPr>
        <w:t>)</w:t>
      </w:r>
      <w:r w:rsidR="006D2547">
        <w:rPr>
          <w:szCs w:val="20"/>
        </w:rPr>
        <w:t>:</w:t>
      </w:r>
      <w:r w:rsidR="00676755">
        <w:rPr>
          <w:szCs w:val="20"/>
        </w:rPr>
        <w:t xml:space="preserve"> “recognition of the connectivity between surface and groundwater resources and connected systems managed as a single resource”</w:t>
      </w:r>
      <w:r w:rsidR="006D2547">
        <w:rPr>
          <w:szCs w:val="20"/>
        </w:rPr>
        <w:t>.</w:t>
      </w:r>
      <w:r w:rsidR="00676755">
        <w:rPr>
          <w:szCs w:val="20"/>
        </w:rPr>
        <w:t xml:space="preserve"> </w:t>
      </w:r>
    </w:p>
    <w:p w:rsidR="00CA4956" w:rsidRDefault="003B6FC9" w:rsidP="003B6FC9">
      <w:pPr>
        <w:pStyle w:val="Bullet2"/>
        <w:numPr>
          <w:ilvl w:val="0"/>
          <w:numId w:val="0"/>
        </w:numPr>
        <w:rPr>
          <w:szCs w:val="20"/>
        </w:rPr>
      </w:pPr>
      <w:r w:rsidRPr="00AD29DF">
        <w:rPr>
          <w:szCs w:val="20"/>
        </w:rPr>
        <w:t>Ideally, the approach would harness the most effective elements of each current approach and combine these in practice initially, and amending legal instruments over time. Senior Officers and Ministers would need to assess the potential legal and constitutional risks of this approach</w:t>
      </w:r>
      <w:r w:rsidR="006D2547">
        <w:rPr>
          <w:szCs w:val="20"/>
        </w:rPr>
        <w:t>.</w:t>
      </w:r>
    </w:p>
    <w:p w:rsidR="00CA4956" w:rsidRDefault="00CA4956">
      <w:pPr>
        <w:suppressAutoHyphens w:val="0"/>
        <w:spacing w:before="0" w:after="120" w:line="440" w:lineRule="atLeast"/>
        <w:rPr>
          <w:szCs w:val="20"/>
        </w:rPr>
      </w:pPr>
      <w:r>
        <w:rPr>
          <w:szCs w:val="20"/>
        </w:rPr>
        <w:br w:type="page"/>
      </w:r>
    </w:p>
    <w:tbl>
      <w:tblPr>
        <w:tblStyle w:val="GridTable2-Accent21"/>
        <w:tblpPr w:leftFromText="180" w:rightFromText="180" w:vertAnchor="text" w:horzAnchor="margin" w:tblpXSpec="center" w:tblpY="-486"/>
        <w:tblW w:w="9526" w:type="dxa"/>
        <w:tblLook w:val="04A0" w:firstRow="1" w:lastRow="0" w:firstColumn="1" w:lastColumn="0" w:noHBand="0" w:noVBand="1"/>
      </w:tblPr>
      <w:tblGrid>
        <w:gridCol w:w="2807"/>
        <w:gridCol w:w="3613"/>
        <w:gridCol w:w="3106"/>
      </w:tblGrid>
      <w:tr w:rsidR="00CA4956" w:rsidRPr="00AD29DF" w:rsidTr="001A0E2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07" w:type="dxa"/>
          </w:tcPr>
          <w:p w:rsidR="00CA4956" w:rsidRPr="00AD29DF" w:rsidRDefault="00CA4956" w:rsidP="00CA4956">
            <w:pPr>
              <w:pStyle w:val="Bullet2"/>
              <w:numPr>
                <w:ilvl w:val="0"/>
                <w:numId w:val="0"/>
              </w:numPr>
              <w:jc w:val="center"/>
              <w:rPr>
                <w:szCs w:val="20"/>
              </w:rPr>
            </w:pPr>
            <w:r>
              <w:rPr>
                <w:szCs w:val="20"/>
              </w:rPr>
              <w:t>Lake Eyre Basin</w:t>
            </w:r>
          </w:p>
        </w:tc>
        <w:tc>
          <w:tcPr>
            <w:tcW w:w="3613" w:type="dxa"/>
          </w:tcPr>
          <w:p w:rsidR="00CA4956" w:rsidRPr="00AD29DF" w:rsidRDefault="00CA4956" w:rsidP="00CA4956">
            <w:pPr>
              <w:pStyle w:val="Bullet2"/>
              <w:numPr>
                <w:ilvl w:val="0"/>
                <w:numId w:val="0"/>
              </w:numPr>
              <w:jc w:val="center"/>
              <w:cnfStyle w:val="100000000000" w:firstRow="1" w:lastRow="0" w:firstColumn="0" w:lastColumn="0" w:oddVBand="0" w:evenVBand="0" w:oddHBand="0" w:evenHBand="0" w:firstRowFirstColumn="0" w:firstRowLastColumn="0" w:lastRowFirstColumn="0" w:lastRowLastColumn="0"/>
              <w:rPr>
                <w:szCs w:val="20"/>
              </w:rPr>
            </w:pPr>
          </w:p>
        </w:tc>
        <w:tc>
          <w:tcPr>
            <w:tcW w:w="3106" w:type="dxa"/>
          </w:tcPr>
          <w:p w:rsidR="00CA4956" w:rsidRPr="00AD29DF" w:rsidRDefault="00CA4956" w:rsidP="00CA4956">
            <w:pPr>
              <w:pStyle w:val="Bullet2"/>
              <w:numPr>
                <w:ilvl w:val="0"/>
                <w:numId w:val="0"/>
              </w:numPr>
              <w:jc w:val="center"/>
              <w:cnfStyle w:val="100000000000" w:firstRow="1" w:lastRow="0" w:firstColumn="0" w:lastColumn="0" w:oddVBand="0" w:evenVBand="0" w:oddHBand="0" w:evenHBand="0" w:firstRowFirstColumn="0" w:firstRowLastColumn="0" w:lastRowFirstColumn="0" w:lastRowLastColumn="0"/>
              <w:rPr>
                <w:szCs w:val="20"/>
              </w:rPr>
            </w:pPr>
            <w:r w:rsidRPr="00AD29DF">
              <w:rPr>
                <w:szCs w:val="20"/>
              </w:rPr>
              <w:t>G</w:t>
            </w:r>
            <w:r>
              <w:rPr>
                <w:szCs w:val="20"/>
              </w:rPr>
              <w:t xml:space="preserve">reat </w:t>
            </w:r>
            <w:r w:rsidRPr="00AD29DF">
              <w:rPr>
                <w:szCs w:val="20"/>
              </w:rPr>
              <w:t>A</w:t>
            </w:r>
            <w:r>
              <w:rPr>
                <w:szCs w:val="20"/>
              </w:rPr>
              <w:t xml:space="preserve">rtesian </w:t>
            </w:r>
            <w:r w:rsidRPr="00AD29DF">
              <w:rPr>
                <w:szCs w:val="20"/>
              </w:rPr>
              <w:t>B</w:t>
            </w:r>
            <w:r>
              <w:rPr>
                <w:szCs w:val="20"/>
              </w:rPr>
              <w:t>asin</w:t>
            </w:r>
          </w:p>
        </w:tc>
      </w:tr>
      <w:tr w:rsidR="00CA4956" w:rsidRPr="00AD29DF" w:rsidTr="001A0E2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07" w:type="dxa"/>
          </w:tcPr>
          <w:p w:rsidR="00CA4956" w:rsidRPr="00AD29DF" w:rsidRDefault="00CA4956" w:rsidP="00CA4956">
            <w:pPr>
              <w:pStyle w:val="Bullet2"/>
              <w:numPr>
                <w:ilvl w:val="0"/>
                <w:numId w:val="0"/>
              </w:numPr>
              <w:jc w:val="both"/>
              <w:rPr>
                <w:szCs w:val="20"/>
              </w:rPr>
            </w:pPr>
            <w:r w:rsidRPr="00AD29DF">
              <w:rPr>
                <w:szCs w:val="20"/>
              </w:rPr>
              <w:t>Intergovernmental Agreement</w:t>
            </w:r>
          </w:p>
        </w:tc>
        <w:tc>
          <w:tcPr>
            <w:tcW w:w="3613" w:type="dxa"/>
          </w:tcPr>
          <w:p w:rsidR="00CA4956" w:rsidRPr="00AD29DF" w:rsidRDefault="00CA4956" w:rsidP="00CA4956">
            <w:pPr>
              <w:pStyle w:val="Bullet2"/>
              <w:numPr>
                <w:ilvl w:val="0"/>
                <w:numId w:val="0"/>
              </w:numPr>
              <w:jc w:val="center"/>
              <w:cnfStyle w:val="000000100000" w:firstRow="0" w:lastRow="0" w:firstColumn="0" w:lastColumn="0" w:oddVBand="0" w:evenVBand="0" w:oddHBand="1" w:evenHBand="0" w:firstRowFirstColumn="0" w:firstRowLastColumn="0" w:lastRowFirstColumn="0" w:lastRowLastColumn="0"/>
              <w:rPr>
                <w:i/>
                <w:szCs w:val="20"/>
              </w:rPr>
            </w:pPr>
            <w:r w:rsidRPr="00AD29DF">
              <w:rPr>
                <w:i/>
                <w:szCs w:val="20"/>
              </w:rPr>
              <w:t>Coordinating Instrument</w:t>
            </w:r>
          </w:p>
        </w:tc>
        <w:tc>
          <w:tcPr>
            <w:tcW w:w="3106" w:type="dxa"/>
          </w:tcPr>
          <w:p w:rsidR="00CA4956" w:rsidRPr="00AD29DF" w:rsidRDefault="00CA4956" w:rsidP="00CA4956">
            <w:pPr>
              <w:pStyle w:val="Bullet2"/>
              <w:numPr>
                <w:ilvl w:val="0"/>
                <w:numId w:val="0"/>
              </w:numPr>
              <w:jc w:val="both"/>
              <w:cnfStyle w:val="000000100000" w:firstRow="0" w:lastRow="0" w:firstColumn="0" w:lastColumn="0" w:oddVBand="0" w:evenVBand="0" w:oddHBand="1" w:evenHBand="0" w:firstRowFirstColumn="0" w:firstRowLastColumn="0" w:lastRowFirstColumn="0" w:lastRowLastColumn="0"/>
              <w:rPr>
                <w:b/>
                <w:szCs w:val="20"/>
              </w:rPr>
            </w:pPr>
            <w:r w:rsidRPr="00AD29DF">
              <w:rPr>
                <w:b/>
                <w:szCs w:val="20"/>
              </w:rPr>
              <w:t>Strategic Management Plan</w:t>
            </w:r>
          </w:p>
        </w:tc>
      </w:tr>
      <w:tr w:rsidR="00CA4956" w:rsidRPr="00AD29DF" w:rsidTr="001A0E20">
        <w:trPr>
          <w:trHeight w:val="548"/>
        </w:trPr>
        <w:tc>
          <w:tcPr>
            <w:cnfStyle w:val="001000000000" w:firstRow="0" w:lastRow="0" w:firstColumn="1" w:lastColumn="0" w:oddVBand="0" w:evenVBand="0" w:oddHBand="0" w:evenHBand="0" w:firstRowFirstColumn="0" w:firstRowLastColumn="0" w:lastRowFirstColumn="0" w:lastRowLastColumn="0"/>
            <w:tcW w:w="2807" w:type="dxa"/>
          </w:tcPr>
          <w:p w:rsidR="00CA4956" w:rsidRPr="00AD29DF" w:rsidRDefault="008C0119" w:rsidP="00735E52">
            <w:pPr>
              <w:pStyle w:val="Bullet2"/>
              <w:numPr>
                <w:ilvl w:val="0"/>
                <w:numId w:val="0"/>
              </w:numPr>
              <w:rPr>
                <w:szCs w:val="20"/>
              </w:rPr>
            </w:pPr>
            <w:r>
              <w:rPr>
                <w:szCs w:val="20"/>
              </w:rPr>
              <w:t xml:space="preserve">Lake Eyre Basin </w:t>
            </w:r>
            <w:r w:rsidR="00CA4956" w:rsidRPr="00AD29DF">
              <w:rPr>
                <w:szCs w:val="20"/>
              </w:rPr>
              <w:t>Ministerial Forum established under the Agreement</w:t>
            </w:r>
          </w:p>
        </w:tc>
        <w:tc>
          <w:tcPr>
            <w:tcW w:w="3613" w:type="dxa"/>
          </w:tcPr>
          <w:p w:rsidR="00CA4956" w:rsidRPr="00AD29DF" w:rsidRDefault="00CA4956" w:rsidP="00CA4956">
            <w:pPr>
              <w:pStyle w:val="Bullet2"/>
              <w:numPr>
                <w:ilvl w:val="0"/>
                <w:numId w:val="0"/>
              </w:numPr>
              <w:jc w:val="center"/>
              <w:cnfStyle w:val="000000000000" w:firstRow="0" w:lastRow="0" w:firstColumn="0" w:lastColumn="0" w:oddVBand="0" w:evenVBand="0" w:oddHBand="0" w:evenHBand="0" w:firstRowFirstColumn="0" w:firstRowLastColumn="0" w:lastRowFirstColumn="0" w:lastRowLastColumn="0"/>
              <w:rPr>
                <w:i/>
                <w:szCs w:val="20"/>
              </w:rPr>
            </w:pPr>
            <w:r w:rsidRPr="00AD29DF">
              <w:rPr>
                <w:i/>
                <w:szCs w:val="20"/>
              </w:rPr>
              <w:t>Ministerial Engagement</w:t>
            </w:r>
          </w:p>
        </w:tc>
        <w:tc>
          <w:tcPr>
            <w:tcW w:w="3106" w:type="dxa"/>
          </w:tcPr>
          <w:p w:rsidR="00CA4956" w:rsidRPr="00AD29DF" w:rsidRDefault="00CA4956" w:rsidP="00735E52">
            <w:pPr>
              <w:pStyle w:val="Bullet2"/>
              <w:numPr>
                <w:ilvl w:val="0"/>
                <w:numId w:val="0"/>
              </w:numPr>
              <w:cnfStyle w:val="000000000000" w:firstRow="0" w:lastRow="0" w:firstColumn="0" w:lastColumn="0" w:oddVBand="0" w:evenVBand="0" w:oddHBand="0" w:evenHBand="0" w:firstRowFirstColumn="0" w:firstRowLastColumn="0" w:lastRowFirstColumn="0" w:lastRowLastColumn="0"/>
              <w:rPr>
                <w:b/>
                <w:szCs w:val="20"/>
              </w:rPr>
            </w:pPr>
            <w:r>
              <w:rPr>
                <w:b/>
                <w:szCs w:val="20"/>
              </w:rPr>
              <w:t>Originally c</w:t>
            </w:r>
            <w:r w:rsidRPr="00AD29DF">
              <w:rPr>
                <w:b/>
                <w:szCs w:val="20"/>
              </w:rPr>
              <w:t>onsidered as part of Ministerial Committees under COAG framework with mandate for natural resource, environment and water issues.</w:t>
            </w:r>
          </w:p>
        </w:tc>
      </w:tr>
      <w:tr w:rsidR="00CA4956" w:rsidRPr="00AD29DF" w:rsidTr="001A0E20">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807" w:type="dxa"/>
          </w:tcPr>
          <w:p w:rsidR="00CA4956" w:rsidRPr="00AD29DF" w:rsidRDefault="008C0119" w:rsidP="00735E52">
            <w:pPr>
              <w:pStyle w:val="Bullet2"/>
              <w:numPr>
                <w:ilvl w:val="0"/>
                <w:numId w:val="0"/>
              </w:numPr>
              <w:rPr>
                <w:szCs w:val="20"/>
              </w:rPr>
            </w:pPr>
            <w:r>
              <w:rPr>
                <w:szCs w:val="20"/>
              </w:rPr>
              <w:t xml:space="preserve">Lake Eyre Basin </w:t>
            </w:r>
            <w:r w:rsidR="00CA4956" w:rsidRPr="00AD29DF">
              <w:rPr>
                <w:szCs w:val="20"/>
              </w:rPr>
              <w:t>S</w:t>
            </w:r>
            <w:r w:rsidR="00CA4956">
              <w:rPr>
                <w:szCs w:val="20"/>
              </w:rPr>
              <w:t xml:space="preserve">enior </w:t>
            </w:r>
            <w:r w:rsidR="00CA4956" w:rsidRPr="00AD29DF">
              <w:rPr>
                <w:szCs w:val="20"/>
              </w:rPr>
              <w:t>O</w:t>
            </w:r>
            <w:r w:rsidR="00CA4956">
              <w:rPr>
                <w:szCs w:val="20"/>
              </w:rPr>
              <w:t xml:space="preserve">fficers </w:t>
            </w:r>
            <w:r w:rsidR="00CA4956" w:rsidRPr="00AD29DF">
              <w:rPr>
                <w:szCs w:val="20"/>
              </w:rPr>
              <w:t>G</w:t>
            </w:r>
            <w:r w:rsidR="00CA4956">
              <w:rPr>
                <w:szCs w:val="20"/>
              </w:rPr>
              <w:t>roup</w:t>
            </w:r>
            <w:r w:rsidR="00CA4956" w:rsidRPr="00AD29DF">
              <w:rPr>
                <w:szCs w:val="20"/>
              </w:rPr>
              <w:t xml:space="preserve"> established under the Agreement</w:t>
            </w:r>
          </w:p>
        </w:tc>
        <w:tc>
          <w:tcPr>
            <w:tcW w:w="3613" w:type="dxa"/>
          </w:tcPr>
          <w:p w:rsidR="00CA4956" w:rsidRPr="00AD29DF" w:rsidRDefault="00CA4956" w:rsidP="00CA4956">
            <w:pPr>
              <w:pStyle w:val="Bullet2"/>
              <w:numPr>
                <w:ilvl w:val="0"/>
                <w:numId w:val="0"/>
              </w:numPr>
              <w:jc w:val="center"/>
              <w:cnfStyle w:val="000000100000" w:firstRow="0" w:lastRow="0" w:firstColumn="0" w:lastColumn="0" w:oddVBand="0" w:evenVBand="0" w:oddHBand="1" w:evenHBand="0" w:firstRowFirstColumn="0" w:firstRowLastColumn="0" w:lastRowFirstColumn="0" w:lastRowLastColumn="0"/>
              <w:rPr>
                <w:i/>
                <w:szCs w:val="20"/>
              </w:rPr>
            </w:pPr>
            <w:r w:rsidRPr="00AD29DF">
              <w:rPr>
                <w:i/>
                <w:szCs w:val="20"/>
              </w:rPr>
              <w:t>Government Engagement</w:t>
            </w:r>
          </w:p>
        </w:tc>
        <w:tc>
          <w:tcPr>
            <w:tcW w:w="3106" w:type="dxa"/>
          </w:tcPr>
          <w:p w:rsidR="00CA4956" w:rsidRPr="00AD29DF" w:rsidRDefault="00CA4956" w:rsidP="00735E52">
            <w:pPr>
              <w:pStyle w:val="Bullet2"/>
              <w:numPr>
                <w:ilvl w:val="0"/>
                <w:numId w:val="0"/>
              </w:numPr>
              <w:cnfStyle w:val="000000100000" w:firstRow="0" w:lastRow="0" w:firstColumn="0" w:lastColumn="0" w:oddVBand="0" w:evenVBand="0" w:oddHBand="1" w:evenHBand="0" w:firstRowFirstColumn="0" w:firstRowLastColumn="0" w:lastRowFirstColumn="0" w:lastRowLastColumn="0"/>
              <w:rPr>
                <w:b/>
                <w:szCs w:val="20"/>
              </w:rPr>
            </w:pPr>
            <w:r w:rsidRPr="00AD29DF">
              <w:rPr>
                <w:b/>
                <w:szCs w:val="20"/>
              </w:rPr>
              <w:t>Senior Officers committee established in 2014</w:t>
            </w:r>
          </w:p>
        </w:tc>
      </w:tr>
      <w:tr w:rsidR="00CA4956" w:rsidRPr="00AD29DF" w:rsidTr="001A0E20">
        <w:trPr>
          <w:trHeight w:val="442"/>
        </w:trPr>
        <w:tc>
          <w:tcPr>
            <w:cnfStyle w:val="001000000000" w:firstRow="0" w:lastRow="0" w:firstColumn="1" w:lastColumn="0" w:oddVBand="0" w:evenVBand="0" w:oddHBand="0" w:evenHBand="0" w:firstRowFirstColumn="0" w:firstRowLastColumn="0" w:lastRowFirstColumn="0" w:lastRowLastColumn="0"/>
            <w:tcW w:w="2807" w:type="dxa"/>
          </w:tcPr>
          <w:p w:rsidR="00CA4956" w:rsidRPr="00AD29DF" w:rsidRDefault="008C0119" w:rsidP="00231A6C">
            <w:pPr>
              <w:pStyle w:val="Bullet2"/>
              <w:numPr>
                <w:ilvl w:val="0"/>
                <w:numId w:val="0"/>
              </w:numPr>
              <w:rPr>
                <w:szCs w:val="20"/>
              </w:rPr>
            </w:pPr>
            <w:r>
              <w:rPr>
                <w:szCs w:val="20"/>
              </w:rPr>
              <w:t xml:space="preserve">Lake Eyre Basin </w:t>
            </w:r>
            <w:r w:rsidR="00CA4956">
              <w:rPr>
                <w:szCs w:val="20"/>
              </w:rPr>
              <w:t>Community Advisory</w:t>
            </w:r>
            <w:r>
              <w:rPr>
                <w:szCs w:val="20"/>
              </w:rPr>
              <w:t xml:space="preserve"> </w:t>
            </w:r>
            <w:r w:rsidR="00CA4956">
              <w:rPr>
                <w:szCs w:val="20"/>
              </w:rPr>
              <w:t>Committee</w:t>
            </w:r>
            <w:r w:rsidR="00CA4956" w:rsidRPr="00AD29DF">
              <w:rPr>
                <w:szCs w:val="20"/>
              </w:rPr>
              <w:t xml:space="preserve"> established</w:t>
            </w:r>
          </w:p>
        </w:tc>
        <w:tc>
          <w:tcPr>
            <w:tcW w:w="3613" w:type="dxa"/>
          </w:tcPr>
          <w:p w:rsidR="00CA4956" w:rsidRPr="00AD29DF" w:rsidRDefault="00CA4956" w:rsidP="00CA4956">
            <w:pPr>
              <w:pStyle w:val="Bullet2"/>
              <w:numPr>
                <w:ilvl w:val="0"/>
                <w:numId w:val="0"/>
              </w:numPr>
              <w:jc w:val="center"/>
              <w:cnfStyle w:val="000000000000" w:firstRow="0" w:lastRow="0" w:firstColumn="0" w:lastColumn="0" w:oddVBand="0" w:evenVBand="0" w:oddHBand="0" w:evenHBand="0" w:firstRowFirstColumn="0" w:firstRowLastColumn="0" w:lastRowFirstColumn="0" w:lastRowLastColumn="0"/>
              <w:rPr>
                <w:i/>
                <w:szCs w:val="20"/>
              </w:rPr>
            </w:pPr>
            <w:r w:rsidRPr="00AD29DF">
              <w:rPr>
                <w:i/>
                <w:szCs w:val="20"/>
              </w:rPr>
              <w:t>Community Engagement</w:t>
            </w:r>
          </w:p>
        </w:tc>
        <w:tc>
          <w:tcPr>
            <w:tcW w:w="3106" w:type="dxa"/>
          </w:tcPr>
          <w:p w:rsidR="00CA4956" w:rsidRPr="00AD29DF" w:rsidRDefault="00CA4956" w:rsidP="00735E52">
            <w:pPr>
              <w:pStyle w:val="Bullet2"/>
              <w:numPr>
                <w:ilvl w:val="0"/>
                <w:numId w:val="0"/>
              </w:numPr>
              <w:cnfStyle w:val="000000000000" w:firstRow="0" w:lastRow="0" w:firstColumn="0" w:lastColumn="0" w:oddVBand="0" w:evenVBand="0" w:oddHBand="0" w:evenHBand="0" w:firstRowFirstColumn="0" w:firstRowLastColumn="0" w:lastRowFirstColumn="0" w:lastRowLastColumn="0"/>
              <w:rPr>
                <w:b/>
                <w:szCs w:val="20"/>
              </w:rPr>
            </w:pPr>
            <w:r w:rsidRPr="00AD29DF">
              <w:rPr>
                <w:b/>
                <w:szCs w:val="20"/>
              </w:rPr>
              <w:t>Coordinating committee established in 2004</w:t>
            </w:r>
          </w:p>
        </w:tc>
      </w:tr>
      <w:tr w:rsidR="00CA4956" w:rsidRPr="00AD29DF" w:rsidTr="001A0E20">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2807" w:type="dxa"/>
          </w:tcPr>
          <w:p w:rsidR="00CA4956" w:rsidRPr="00AD29DF" w:rsidRDefault="008C0119" w:rsidP="00735E52">
            <w:pPr>
              <w:pStyle w:val="Bullet2"/>
              <w:numPr>
                <w:ilvl w:val="0"/>
                <w:numId w:val="0"/>
              </w:numPr>
              <w:rPr>
                <w:szCs w:val="20"/>
              </w:rPr>
            </w:pPr>
            <w:r>
              <w:rPr>
                <w:szCs w:val="20"/>
              </w:rPr>
              <w:t xml:space="preserve">Lake Eyre Basin </w:t>
            </w:r>
            <w:r w:rsidR="00CA4956">
              <w:rPr>
                <w:szCs w:val="20"/>
              </w:rPr>
              <w:t>Scientific Advisory Panel</w:t>
            </w:r>
          </w:p>
        </w:tc>
        <w:tc>
          <w:tcPr>
            <w:tcW w:w="3613" w:type="dxa"/>
          </w:tcPr>
          <w:p w:rsidR="00CA4956" w:rsidRPr="00AD29DF" w:rsidRDefault="00CA4956" w:rsidP="00CA4956">
            <w:pPr>
              <w:pStyle w:val="Bullet2"/>
              <w:numPr>
                <w:ilvl w:val="0"/>
                <w:numId w:val="0"/>
              </w:numPr>
              <w:jc w:val="center"/>
              <w:cnfStyle w:val="000000100000" w:firstRow="0" w:lastRow="0" w:firstColumn="0" w:lastColumn="0" w:oddVBand="0" w:evenVBand="0" w:oddHBand="1" w:evenHBand="0" w:firstRowFirstColumn="0" w:firstRowLastColumn="0" w:lastRowFirstColumn="0" w:lastRowLastColumn="0"/>
              <w:rPr>
                <w:i/>
                <w:szCs w:val="20"/>
              </w:rPr>
            </w:pPr>
            <w:r w:rsidRPr="00AD29DF">
              <w:rPr>
                <w:i/>
                <w:szCs w:val="20"/>
              </w:rPr>
              <w:t>Scientific and technical advice</w:t>
            </w:r>
          </w:p>
        </w:tc>
        <w:tc>
          <w:tcPr>
            <w:tcW w:w="3106" w:type="dxa"/>
          </w:tcPr>
          <w:p w:rsidR="00CA4956" w:rsidRPr="00AD29DF" w:rsidRDefault="00CA4956" w:rsidP="00735E52">
            <w:pPr>
              <w:pStyle w:val="Bullet2"/>
              <w:numPr>
                <w:ilvl w:val="0"/>
                <w:numId w:val="0"/>
              </w:numPr>
              <w:cnfStyle w:val="000000100000" w:firstRow="0" w:lastRow="0" w:firstColumn="0" w:lastColumn="0" w:oddVBand="0" w:evenVBand="0" w:oddHBand="1" w:evenHBand="0" w:firstRowFirstColumn="0" w:firstRowLastColumn="0" w:lastRowFirstColumn="0" w:lastRowLastColumn="0"/>
              <w:rPr>
                <w:b/>
                <w:szCs w:val="20"/>
              </w:rPr>
            </w:pPr>
            <w:r w:rsidRPr="00AD29DF">
              <w:rPr>
                <w:b/>
                <w:szCs w:val="20"/>
              </w:rPr>
              <w:t>Technical working group</w:t>
            </w:r>
            <w:r>
              <w:rPr>
                <w:b/>
                <w:szCs w:val="20"/>
              </w:rPr>
              <w:t xml:space="preserve">  (</w:t>
            </w:r>
            <w:r w:rsidR="001D1761">
              <w:rPr>
                <w:b/>
                <w:szCs w:val="20"/>
              </w:rPr>
              <w:t>now </w:t>
            </w:r>
            <w:r>
              <w:rPr>
                <w:b/>
                <w:szCs w:val="20"/>
              </w:rPr>
              <w:t>CW)</w:t>
            </w:r>
          </w:p>
        </w:tc>
      </w:tr>
    </w:tbl>
    <w:p w:rsidR="003B6FC9" w:rsidRPr="00AD29DF" w:rsidRDefault="003B6FC9" w:rsidP="003B6FC9">
      <w:pPr>
        <w:pStyle w:val="Bullet2"/>
        <w:numPr>
          <w:ilvl w:val="0"/>
          <w:numId w:val="0"/>
        </w:numPr>
        <w:rPr>
          <w:szCs w:val="20"/>
        </w:rPr>
      </w:pPr>
    </w:p>
    <w:p w:rsidR="003B6FC9" w:rsidRDefault="003B6FC9" w:rsidP="003B6FC9">
      <w:pPr>
        <w:pStyle w:val="Caption"/>
        <w:jc w:val="center"/>
      </w:pPr>
      <w:r w:rsidRPr="00054290">
        <w:t xml:space="preserve">Table </w:t>
      </w:r>
      <w:r w:rsidR="000E3880">
        <w:fldChar w:fldCharType="begin"/>
      </w:r>
      <w:r w:rsidR="000E3880">
        <w:instrText xml:space="preserve"> SEQ Table \* ARABIC </w:instrText>
      </w:r>
      <w:r w:rsidR="000E3880">
        <w:fldChar w:fldCharType="separate"/>
      </w:r>
      <w:r w:rsidR="000E3880">
        <w:rPr>
          <w:noProof/>
        </w:rPr>
        <w:t>1</w:t>
      </w:r>
      <w:r w:rsidR="000E3880">
        <w:rPr>
          <w:noProof/>
        </w:rPr>
        <w:fldChar w:fldCharType="end"/>
      </w:r>
      <w:r w:rsidRPr="00054290">
        <w:t xml:space="preserve">. </w:t>
      </w:r>
      <w:r w:rsidR="00CA2FE4">
        <w:t>Institutional instruments of the Lake Eyre Basin Intergovernmental Agreement and the Great Artesian Basin Strategic Management Plan</w:t>
      </w:r>
    </w:p>
    <w:p w:rsidR="00CA4956" w:rsidRPr="00122160" w:rsidRDefault="00CA4956" w:rsidP="001A0E20"/>
    <w:p w:rsidR="000E4C85" w:rsidRPr="00AD29DF" w:rsidRDefault="000E4C85" w:rsidP="003B6FC9"/>
    <w:p w:rsidR="00C679CD" w:rsidRPr="005752C7" w:rsidRDefault="00E25B84" w:rsidP="001A0E20">
      <w:pPr>
        <w:pStyle w:val="Box1Heading"/>
      </w:pPr>
      <w:r w:rsidRPr="0001701A">
        <w:t>Recommendations</w:t>
      </w:r>
    </w:p>
    <w:p w:rsidR="00C679CD" w:rsidRPr="00AA2B9D" w:rsidRDefault="002503FB" w:rsidP="001A0E20">
      <w:pPr>
        <w:pStyle w:val="Box1Bullet"/>
        <w:numPr>
          <w:ilvl w:val="0"/>
          <w:numId w:val="32"/>
        </w:numPr>
      </w:pPr>
      <w:r w:rsidRPr="00AA2B9D">
        <w:t xml:space="preserve">Investigate the connections between the Lake Eyre Basin surface </w:t>
      </w:r>
      <w:r w:rsidR="005752C7" w:rsidRPr="00AA2B9D">
        <w:t xml:space="preserve">water </w:t>
      </w:r>
      <w:r w:rsidRPr="00AA2B9D">
        <w:t xml:space="preserve">and the Great Artesian Basin groundwater to assess whether there is </w:t>
      </w:r>
      <w:r w:rsidR="00CD61A3">
        <w:t>need</w:t>
      </w:r>
      <w:r w:rsidRPr="00AA2B9D">
        <w:t xml:space="preserve"> for joint management in the future.</w:t>
      </w:r>
    </w:p>
    <w:p w:rsidR="0012590A" w:rsidRPr="00AA2B9D" w:rsidRDefault="00174359" w:rsidP="001A0E20">
      <w:pPr>
        <w:pStyle w:val="Box1Bullet"/>
        <w:numPr>
          <w:ilvl w:val="0"/>
          <w:numId w:val="32"/>
        </w:numPr>
      </w:pPr>
      <w:r w:rsidRPr="00AA2B9D">
        <w:t>Investigate the options amending the Agreement to include outlining the operation of the Scientific Advisory Panel and the Community Advisory Committee, or developing a Regulation to the Agreement to this effect.</w:t>
      </w:r>
      <w:r w:rsidR="0012590A" w:rsidRPr="00AA2B9D">
        <w:t xml:space="preserve"> </w:t>
      </w:r>
    </w:p>
    <w:p w:rsidR="00C679CD" w:rsidRPr="007B5130" w:rsidRDefault="005421D3" w:rsidP="001A0E20">
      <w:pPr>
        <w:pStyle w:val="Box1Bullet"/>
        <w:numPr>
          <w:ilvl w:val="0"/>
          <w:numId w:val="32"/>
        </w:numPr>
      </w:pPr>
      <w:r w:rsidRPr="00AA2B9D">
        <w:t xml:space="preserve">Create a sub-committee </w:t>
      </w:r>
      <w:r w:rsidR="00797DF2" w:rsidRPr="00AA2B9D">
        <w:t>derived from</w:t>
      </w:r>
      <w:r w:rsidRPr="00AA2B9D">
        <w:t xml:space="preserve"> the Scientific Advisory Panel and Community Advisory Committee</w:t>
      </w:r>
      <w:r w:rsidR="00797DF2" w:rsidRPr="007B5130">
        <w:t xml:space="preserve"> to </w:t>
      </w:r>
      <w:r w:rsidR="002D3FF3" w:rsidRPr="007B5130">
        <w:t>advise on any</w:t>
      </w:r>
      <w:r w:rsidR="005752C7" w:rsidRPr="007B5130">
        <w:t xml:space="preserve"> climate change impacts. </w:t>
      </w:r>
    </w:p>
    <w:p w:rsidR="00C679CD" w:rsidRPr="007B5130" w:rsidRDefault="005752C7" w:rsidP="001A0E20">
      <w:pPr>
        <w:pStyle w:val="Box1Bullet"/>
        <w:numPr>
          <w:ilvl w:val="0"/>
          <w:numId w:val="32"/>
        </w:numPr>
      </w:pPr>
      <w:r w:rsidRPr="00AA2B9D">
        <w:t xml:space="preserve">Assess current and future water demands </w:t>
      </w:r>
      <w:r w:rsidR="004E50ED" w:rsidRPr="00AA2B9D">
        <w:t xml:space="preserve">across the Basin </w:t>
      </w:r>
      <w:r w:rsidRPr="00AA2B9D">
        <w:t>from development, agriculture and other industry.</w:t>
      </w:r>
    </w:p>
    <w:p w:rsidR="00AD1B63" w:rsidRPr="00AA2B9D" w:rsidRDefault="005752C7" w:rsidP="001A0E20">
      <w:pPr>
        <w:pStyle w:val="Box1Bullet"/>
        <w:numPr>
          <w:ilvl w:val="0"/>
          <w:numId w:val="32"/>
        </w:numPr>
      </w:pPr>
      <w:r w:rsidRPr="007B5130">
        <w:t>Assess whether current boundaries of the Lake Eyre Basin</w:t>
      </w:r>
      <w:r w:rsidRPr="004F3DC2">
        <w:t xml:space="preserve"> Intergovernmental A</w:t>
      </w:r>
      <w:r w:rsidRPr="00AA2B9D">
        <w:t>greement are</w:t>
      </w:r>
      <w:r w:rsidR="00B23CD0" w:rsidRPr="00AA2B9D">
        <w:t xml:space="preserve"> still suitable for management of the</w:t>
      </w:r>
      <w:r w:rsidRPr="00AA2B9D">
        <w:t xml:space="preserve"> </w:t>
      </w:r>
      <w:r w:rsidR="00932D69">
        <w:t>water resources</w:t>
      </w:r>
      <w:r w:rsidRPr="00AA2B9D">
        <w:t xml:space="preserve"> of the Lake Eyre Basin</w:t>
      </w:r>
      <w:r w:rsidR="00A87371">
        <w:t xml:space="preserve"> and if changes are made, whether new parties should be invited to join the Agreement such as New South Wales.</w:t>
      </w:r>
    </w:p>
    <w:p w:rsidR="00044614" w:rsidRPr="00AA2B9D" w:rsidRDefault="00314E13" w:rsidP="001A0E20">
      <w:pPr>
        <w:pStyle w:val="Box1Bullet"/>
        <w:numPr>
          <w:ilvl w:val="0"/>
          <w:numId w:val="32"/>
        </w:numPr>
      </w:pPr>
      <w:r w:rsidRPr="00AA2B9D">
        <w:t>Using the Lake Eyre Vision and Strategic Adaptive Management Framework, investigate utility of developing a strategic planning framework to encompass a coordinated basin wide approach for management of the Basin.</w:t>
      </w:r>
    </w:p>
    <w:p w:rsidR="002503FB" w:rsidRPr="00AA2B9D" w:rsidRDefault="005752C7" w:rsidP="001A0E20">
      <w:pPr>
        <w:pStyle w:val="Box1Bullet"/>
        <w:numPr>
          <w:ilvl w:val="0"/>
          <w:numId w:val="32"/>
        </w:numPr>
      </w:pPr>
      <w:r w:rsidRPr="00AA2B9D">
        <w:t>Revise the roles and responsibilities of the Community Advisory Committee and Scientific Advisory Panel to reflect the role they would take in</w:t>
      </w:r>
      <w:r w:rsidR="00797DF2" w:rsidRPr="00AA2B9D">
        <w:t xml:space="preserve"> developing</w:t>
      </w:r>
      <w:r w:rsidRPr="00AA2B9D">
        <w:t xml:space="preserve"> Key Performance Indicator</w:t>
      </w:r>
      <w:r w:rsidR="00797DF2" w:rsidRPr="00AA2B9D">
        <w:t>s</w:t>
      </w:r>
      <w:r w:rsidRPr="00AA2B9D">
        <w:t xml:space="preserve"> and </w:t>
      </w:r>
      <w:r w:rsidR="0088581C">
        <w:t>whole-of-Basin</w:t>
      </w:r>
      <w:r w:rsidRPr="00AA2B9D">
        <w:t xml:space="preserve"> management.</w:t>
      </w:r>
      <w:r w:rsidR="00C679CD" w:rsidRPr="00AA2B9D">
        <w:t xml:space="preserve"> </w:t>
      </w:r>
    </w:p>
    <w:p w:rsidR="00641B65" w:rsidRDefault="00641B65">
      <w:pPr>
        <w:suppressAutoHyphens w:val="0"/>
        <w:spacing w:before="0" w:after="120" w:line="440" w:lineRule="atLeast"/>
        <w:rPr>
          <w:rFonts w:asciiTheme="majorHAnsi" w:eastAsiaTheme="majorEastAsia" w:hAnsiTheme="majorHAnsi" w:cstheme="majorBidi"/>
          <w:b/>
          <w:bCs/>
          <w:caps/>
          <w:color w:val="DD982A" w:themeColor="accent1"/>
          <w:spacing w:val="-10"/>
          <w:sz w:val="36"/>
          <w:szCs w:val="26"/>
        </w:rPr>
      </w:pPr>
      <w:bookmarkStart w:id="40" w:name="_Toc368037614"/>
      <w:r>
        <w:br w:type="page"/>
      </w:r>
    </w:p>
    <w:p w:rsidR="00894D16" w:rsidRDefault="00894D16" w:rsidP="00894D16">
      <w:pPr>
        <w:pStyle w:val="Heading2"/>
      </w:pPr>
      <w:bookmarkStart w:id="41" w:name="_Toc508787838"/>
      <w:r w:rsidRPr="00AD29DF">
        <w:t>2.6</w:t>
      </w:r>
      <w:r w:rsidRPr="00AD29DF">
        <w:tab/>
        <w:t>Alignment of the Agreement with National Water Initiative principles and learnings from Strategic Adaptive Management</w:t>
      </w:r>
      <w:bookmarkEnd w:id="41"/>
      <w:r w:rsidRPr="00AD29DF">
        <w:t xml:space="preserve"> </w:t>
      </w:r>
      <w:bookmarkEnd w:id="40"/>
    </w:p>
    <w:p w:rsidR="00AE2D7C" w:rsidRDefault="00AE2D7C" w:rsidP="00AE2D7C">
      <w:r>
        <w:t>The Agreement exi</w:t>
      </w:r>
      <w:r w:rsidR="00123387">
        <w:t>sts within the existing water policy reform environment in Australia and practices adaptive management. In this section, we briefly review that policy environment and comment on how an adaptive management process can be extended into a more rigorous planning process than currently exists.</w:t>
      </w:r>
    </w:p>
    <w:p w:rsidR="007A4089" w:rsidRPr="00AD29DF" w:rsidRDefault="007A4089" w:rsidP="007A4089">
      <w:pPr>
        <w:pStyle w:val="Heading4"/>
      </w:pPr>
      <w:r>
        <w:t xml:space="preserve">Strategic Planning </w:t>
      </w:r>
    </w:p>
    <w:p w:rsidR="007A4089" w:rsidRPr="00AD29DF" w:rsidRDefault="007A4089" w:rsidP="007A4089">
      <w:r w:rsidRPr="00AD29DF">
        <w:t xml:space="preserve">Since the Agreement was established, there has been </w:t>
      </w:r>
      <w:r>
        <w:t xml:space="preserve">a </w:t>
      </w:r>
      <w:r w:rsidRPr="00AD29DF">
        <w:t xml:space="preserve">substantial </w:t>
      </w:r>
      <w:r>
        <w:t xml:space="preserve">extension </w:t>
      </w:r>
      <w:r w:rsidRPr="00AD29DF">
        <w:t>of</w:t>
      </w:r>
      <w:r>
        <w:t xml:space="preserve"> </w:t>
      </w:r>
      <w:r w:rsidRPr="00AD29DF">
        <w:t>shared knowledge of Basin hydrolog</w:t>
      </w:r>
      <w:r>
        <w:t xml:space="preserve">ical and ecological functioning, </w:t>
      </w:r>
      <w:r w:rsidRPr="00AD29DF">
        <w:t>stakeholder engagement and trust in the operation of the Agreement.</w:t>
      </w:r>
      <w:r>
        <w:t xml:space="preserve"> The Agreement</w:t>
      </w:r>
      <w:r w:rsidRPr="00AD29DF">
        <w:t xml:space="preserve"> has been effective in embedding stakeholder consultation and ongoing engagement in the operation of the Agreement, including </w:t>
      </w:r>
      <w:r>
        <w:t>some</w:t>
      </w:r>
      <w:r w:rsidRPr="00AD29DF">
        <w:t xml:space="preserve"> communication and independent advice to Senior Officers and Ministers. This capacity building has been a worthwhile investment by governments, communities, industry and scientists, at a relatively low cost. </w:t>
      </w:r>
    </w:p>
    <w:p w:rsidR="007A4089" w:rsidRDefault="007A4089" w:rsidP="007A4089">
      <w:r w:rsidRPr="00AD29DF">
        <w:t xml:space="preserve">In 2010 the </w:t>
      </w:r>
      <w:r>
        <w:t>Scientific Advisory Panel</w:t>
      </w:r>
      <w:r w:rsidRPr="00AD29DF">
        <w:t xml:space="preserve"> </w:t>
      </w:r>
      <w:r w:rsidR="00CD61A3">
        <w:t>adopted</w:t>
      </w:r>
      <w:r w:rsidR="00CD61A3" w:rsidRPr="00715608">
        <w:t xml:space="preserve"> </w:t>
      </w:r>
      <w:r w:rsidRPr="00715608">
        <w:t xml:space="preserve">a </w:t>
      </w:r>
      <w:r>
        <w:t>S</w:t>
      </w:r>
      <w:r w:rsidRPr="00715608">
        <w:t xml:space="preserve">trategic </w:t>
      </w:r>
      <w:r>
        <w:t>A</w:t>
      </w:r>
      <w:r w:rsidRPr="00715608">
        <w:t xml:space="preserve">daptive </w:t>
      </w:r>
      <w:r>
        <w:t xml:space="preserve">Management </w:t>
      </w:r>
      <w:r w:rsidR="00254D90">
        <w:t>F</w:t>
      </w:r>
      <w:r w:rsidRPr="00715608">
        <w:t>ramework</w:t>
      </w:r>
      <w:r w:rsidRPr="00AD29DF">
        <w:t xml:space="preserve"> as a new shared approach to t</w:t>
      </w:r>
      <w:r>
        <w:t>he Lake Eyre Basin Rivers Assessment. This was based on the key principles:</w:t>
      </w:r>
      <w:r w:rsidRPr="00AD29DF">
        <w:t xml:space="preserve"> </w:t>
      </w:r>
    </w:p>
    <w:p w:rsidR="007A4089" w:rsidRDefault="007A4089" w:rsidP="001A0E20">
      <w:pPr>
        <w:pStyle w:val="Bullet1"/>
      </w:pPr>
      <w:r>
        <w:t>the</w:t>
      </w:r>
      <w:r w:rsidRPr="00AD29DF">
        <w:t xml:space="preserve"> long-term nature of the </w:t>
      </w:r>
      <w:r>
        <w:t>Lake Eyre Basin Rivers Assessment</w:t>
      </w:r>
      <w:r w:rsidRPr="00AD29DF">
        <w:t xml:space="preserve"> (requiring reporting every 10 years)</w:t>
      </w:r>
    </w:p>
    <w:p w:rsidR="007A4089" w:rsidRDefault="007A4089" w:rsidP="001A0E20">
      <w:pPr>
        <w:pStyle w:val="Bullet1"/>
      </w:pPr>
      <w:r w:rsidRPr="00AD29DF">
        <w:t>the conviction that monitoring should lead to real management decision</w:t>
      </w:r>
    </w:p>
    <w:p w:rsidR="007A4089" w:rsidRDefault="007A4089" w:rsidP="001A0E20">
      <w:pPr>
        <w:pStyle w:val="Bullet1"/>
      </w:pPr>
      <w:proofErr w:type="gramStart"/>
      <w:r w:rsidRPr="00AD29DF">
        <w:t>the</w:t>
      </w:r>
      <w:proofErr w:type="gramEnd"/>
      <w:r w:rsidRPr="00AD29DF">
        <w:t xml:space="preserve"> clear need to partner with key stakeholders.  </w:t>
      </w:r>
    </w:p>
    <w:p w:rsidR="007A4089" w:rsidRDefault="007A4089" w:rsidP="000E5565">
      <w:r w:rsidRPr="00AD29DF">
        <w:t xml:space="preserve">This </w:t>
      </w:r>
      <w:r w:rsidR="00254D90">
        <w:t>F</w:t>
      </w:r>
      <w:r w:rsidR="00F126F9">
        <w:t xml:space="preserve">ramework </w:t>
      </w:r>
      <w:r w:rsidR="000E5565">
        <w:t xml:space="preserve">was endorsed in 2010 by the Ministerial Forum as a tool for approaching the Lake Eyre Basin Rivers Assessment. The </w:t>
      </w:r>
      <w:r w:rsidR="00122160">
        <w:t>’</w:t>
      </w:r>
      <w:r w:rsidRPr="00AD29DF">
        <w:t>Lake Eyre Vision</w:t>
      </w:r>
      <w:r w:rsidR="00122160">
        <w:t>’</w:t>
      </w:r>
      <w:r w:rsidRPr="00AD29DF">
        <w:t xml:space="preserve"> which describes </w:t>
      </w:r>
      <w:r>
        <w:t xml:space="preserve">the </w:t>
      </w:r>
      <w:r w:rsidRPr="00AD29DF">
        <w:t>L</w:t>
      </w:r>
      <w:r>
        <w:t xml:space="preserve">ake </w:t>
      </w:r>
      <w:r w:rsidRPr="00AD29DF">
        <w:t>E</w:t>
      </w:r>
      <w:r>
        <w:t xml:space="preserve">yre </w:t>
      </w:r>
      <w:r w:rsidRPr="00AD29DF">
        <w:t>B</w:t>
      </w:r>
      <w:r>
        <w:t>asin</w:t>
      </w:r>
      <w:r w:rsidRPr="00AD29DF">
        <w:t xml:space="preserve"> as </w:t>
      </w:r>
      <w:r w:rsidR="00254D90">
        <w:t>‘</w:t>
      </w:r>
      <w:r w:rsidRPr="00AD29DF">
        <w:t>Australia’s unique, natural desert river system; Healthy environments, sustainable industries, vibrant communities, adaptive cultures</w:t>
      </w:r>
      <w:r w:rsidR="00254D90">
        <w:t>’</w:t>
      </w:r>
      <w:r w:rsidRPr="00AD29DF">
        <w:t xml:space="preserve"> </w:t>
      </w:r>
      <w:r w:rsidR="00F26101">
        <w:t>h</w:t>
      </w:r>
      <w:r w:rsidR="000E5565">
        <w:t>as been</w:t>
      </w:r>
      <w:r w:rsidR="00F26101">
        <w:t xml:space="preserve"> a guiding platform to carrying out the Lake Eyre Basin Rivers Assessment within the Framework.</w:t>
      </w:r>
    </w:p>
    <w:p w:rsidR="007A4089" w:rsidRPr="00AD29DF" w:rsidRDefault="007A4089" w:rsidP="007A4089">
      <w:r>
        <w:t xml:space="preserve">Expanding the scope of this approach </w:t>
      </w:r>
      <w:r w:rsidRPr="00AD29DF">
        <w:t>to</w:t>
      </w:r>
      <w:r w:rsidR="00797DF2">
        <w:t xml:space="preserve"> more effectively manage and implement integrated water resource management</w:t>
      </w:r>
      <w:r w:rsidRPr="00AD29DF">
        <w:t xml:space="preserve"> </w:t>
      </w:r>
      <w:r>
        <w:t xml:space="preserve">would allow for the measurement of </w:t>
      </w:r>
      <w:r w:rsidR="00122160">
        <w:t>KPIs</w:t>
      </w:r>
      <w:r>
        <w:t xml:space="preserve">. These KPIs would focus on the </w:t>
      </w:r>
      <w:r w:rsidRPr="00AD29DF">
        <w:t xml:space="preserve">cultural, economic, hydrological and ecological conditions </w:t>
      </w:r>
      <w:r>
        <w:t>which would be used</w:t>
      </w:r>
      <w:r w:rsidRPr="00AD29DF">
        <w:t xml:space="preserve"> as triggers for management interventio</w:t>
      </w:r>
      <w:r>
        <w:t>n</w:t>
      </w:r>
      <w:r w:rsidR="006D2547">
        <w:t>.</w:t>
      </w:r>
    </w:p>
    <w:p w:rsidR="007A4089" w:rsidRPr="00AD29DF" w:rsidRDefault="007A4089" w:rsidP="007A4089">
      <w:r w:rsidRPr="00AD29DF">
        <w:t xml:space="preserve">This </w:t>
      </w:r>
      <w:r>
        <w:t xml:space="preserve">strategic planning </w:t>
      </w:r>
      <w:r w:rsidRPr="00AD29DF">
        <w:t>for the Basin can safeguard the purpose and objectives of the Agreement by:</w:t>
      </w:r>
    </w:p>
    <w:p w:rsidR="007A4089" w:rsidRPr="00AD29DF" w:rsidRDefault="007A4089" w:rsidP="007A4089">
      <w:pPr>
        <w:numPr>
          <w:ilvl w:val="0"/>
          <w:numId w:val="16"/>
        </w:numPr>
        <w:suppressAutoHyphens w:val="0"/>
        <w:spacing w:before="0" w:after="120" w:line="240" w:lineRule="auto"/>
      </w:pPr>
      <w:r w:rsidRPr="00AD29DF">
        <w:t>defining the desired medium term (10 to 30 years) outlook for the Basin</w:t>
      </w:r>
    </w:p>
    <w:p w:rsidR="007A4089" w:rsidRPr="00AD29DF" w:rsidRDefault="007A4089" w:rsidP="007A4089">
      <w:pPr>
        <w:numPr>
          <w:ilvl w:val="0"/>
          <w:numId w:val="16"/>
        </w:numPr>
        <w:suppressAutoHyphens w:val="0"/>
        <w:spacing w:before="0" w:after="120" w:line="240" w:lineRule="auto"/>
      </w:pPr>
      <w:r w:rsidRPr="00AD29DF">
        <w:t>supporting a common set of outcomes for decision makers, communities, industry and scientists to work towards, at different scales and across disciplines</w:t>
      </w:r>
    </w:p>
    <w:p w:rsidR="007A4089" w:rsidRPr="00AD29DF" w:rsidRDefault="007A4089" w:rsidP="007A4089">
      <w:pPr>
        <w:numPr>
          <w:ilvl w:val="0"/>
          <w:numId w:val="16"/>
        </w:numPr>
        <w:suppressAutoHyphens w:val="0"/>
        <w:spacing w:before="0" w:after="120" w:line="240" w:lineRule="auto"/>
      </w:pPr>
      <w:r w:rsidRPr="00AD29DF">
        <w:t>guiding the development of policies, strategies and actions under the Agreement</w:t>
      </w:r>
    </w:p>
    <w:p w:rsidR="007A4089" w:rsidRPr="00AD29DF" w:rsidRDefault="007A4089" w:rsidP="007A4089">
      <w:pPr>
        <w:numPr>
          <w:ilvl w:val="0"/>
          <w:numId w:val="16"/>
        </w:numPr>
        <w:suppressAutoHyphens w:val="0"/>
        <w:spacing w:before="0" w:after="120" w:line="240" w:lineRule="auto"/>
      </w:pPr>
      <w:proofErr w:type="gramStart"/>
      <w:r w:rsidRPr="00AD29DF">
        <w:t>identifying</w:t>
      </w:r>
      <w:proofErr w:type="gramEnd"/>
      <w:r w:rsidRPr="00AD29DF">
        <w:t xml:space="preserve"> triggers for management interventions.</w:t>
      </w:r>
    </w:p>
    <w:p w:rsidR="007A4089" w:rsidRPr="00AD29DF" w:rsidRDefault="007A4089" w:rsidP="007A4089">
      <w:pPr>
        <w:pStyle w:val="Heading4"/>
      </w:pPr>
      <w:r w:rsidRPr="00AD29DF">
        <w:t>Application to the Agreement</w:t>
      </w:r>
    </w:p>
    <w:p w:rsidR="007A4089" w:rsidRPr="00AD29DF" w:rsidRDefault="007A4089" w:rsidP="007A4089">
      <w:r>
        <w:t xml:space="preserve">Strategic planning would improve </w:t>
      </w:r>
      <w:r w:rsidRPr="00AD29DF">
        <w:t>the Agreement’s mechanism for collaborative future planning interventions by flagging where and when action is required. The S</w:t>
      </w:r>
      <w:r w:rsidR="00100581">
        <w:t xml:space="preserve">enior </w:t>
      </w:r>
      <w:r w:rsidRPr="00AD29DF">
        <w:t>O</w:t>
      </w:r>
      <w:r w:rsidR="00100581">
        <w:t xml:space="preserve">fficers </w:t>
      </w:r>
      <w:r w:rsidRPr="00AD29DF">
        <w:t>G</w:t>
      </w:r>
      <w:r w:rsidR="00100581">
        <w:t>roup</w:t>
      </w:r>
      <w:r w:rsidRPr="00AD29DF">
        <w:t xml:space="preserve">, </w:t>
      </w:r>
      <w:r>
        <w:t>Community Advisory Co</w:t>
      </w:r>
      <w:r w:rsidR="002805E1">
        <w:t>mmittee</w:t>
      </w:r>
      <w:r w:rsidRPr="00AD29DF">
        <w:t xml:space="preserve"> and </w:t>
      </w:r>
      <w:r>
        <w:t>Scientific Advisory Panel</w:t>
      </w:r>
      <w:r w:rsidRPr="00AD29DF">
        <w:t xml:space="preserve"> are well placed to work together in a </w:t>
      </w:r>
      <w:r>
        <w:t>strategic</w:t>
      </w:r>
      <w:r w:rsidRPr="00AD29DF">
        <w:t xml:space="preserve"> process, </w:t>
      </w:r>
      <w:r>
        <w:t>as was demonstrated by the development of the</w:t>
      </w:r>
      <w:r w:rsidRPr="00AD29DF">
        <w:t xml:space="preserve"> </w:t>
      </w:r>
      <w:r w:rsidR="00254D90">
        <w:t>S</w:t>
      </w:r>
      <w:r w:rsidR="00254D90" w:rsidRPr="00715608">
        <w:t xml:space="preserve">trategic </w:t>
      </w:r>
      <w:r w:rsidR="00254D90">
        <w:t>A</w:t>
      </w:r>
      <w:r w:rsidR="00254D90" w:rsidRPr="00715608">
        <w:t xml:space="preserve">daptive </w:t>
      </w:r>
      <w:r w:rsidR="00254D90">
        <w:t>Management F</w:t>
      </w:r>
      <w:r w:rsidR="00254D90" w:rsidRPr="00715608">
        <w:t>ramework</w:t>
      </w:r>
      <w:r w:rsidRPr="00AD29DF">
        <w:t>, to identify future water resources management options for the Basin. This process would involve further community, scientific and industry engagement as required. It would also support the guiding principles of the Agreement (Part III), which are intended to inform all decisions made under the Agreement.</w:t>
      </w:r>
    </w:p>
    <w:p w:rsidR="007A4089" w:rsidRPr="00AE2D7C" w:rsidRDefault="007A4089" w:rsidP="007A4089">
      <w:r w:rsidRPr="00AD29DF">
        <w:t xml:space="preserve">The Agreement is well situated to use </w:t>
      </w:r>
      <w:r>
        <w:t>strategic planning</w:t>
      </w:r>
      <w:r w:rsidRPr="00AD29DF">
        <w:t xml:space="preserve"> as a process to bring about changes as </w:t>
      </w:r>
      <w:r>
        <w:t>cross-border</w:t>
      </w:r>
      <w:r w:rsidRPr="00AD29DF">
        <w:t xml:space="preserve"> issues arise, using the information in the indicators of </w:t>
      </w:r>
      <w:r>
        <w:t xml:space="preserve">Lake Eyre </w:t>
      </w:r>
      <w:r w:rsidRPr="00AD29DF">
        <w:t xml:space="preserve">Basin conditions. Escalation of emerging critical issues would be based on likely changes to indicators of the </w:t>
      </w:r>
      <w:r>
        <w:t xml:space="preserve">Lake Eyre </w:t>
      </w:r>
      <w:r w:rsidRPr="00AD29DF">
        <w:t>Basin’s key cultural, economic, hydrological and ecological conditions resulting from</w:t>
      </w:r>
      <w:r w:rsidR="00EE3E99">
        <w:t xml:space="preserve"> </w:t>
      </w:r>
      <w:r w:rsidR="00932D69">
        <w:t>threatening processes</w:t>
      </w:r>
      <w:r w:rsidRPr="00AD29DF">
        <w:t>. This information is usually included in Environmental Impact Statements, which are required as part of</w:t>
      </w:r>
      <w:r w:rsidR="00176430">
        <w:t xml:space="preserve"> </w:t>
      </w:r>
      <w:r w:rsidRPr="00AD29DF">
        <w:t>state and territory</w:t>
      </w:r>
      <w:r w:rsidR="00176430" w:rsidRPr="00AD29DF">
        <w:t xml:space="preserve"> </w:t>
      </w:r>
      <w:r w:rsidRPr="00AD29DF">
        <w:t xml:space="preserve">government mining or petroleum/gas project approval processes. The </w:t>
      </w:r>
      <w:r>
        <w:t>Community Advisory Co</w:t>
      </w:r>
      <w:r w:rsidR="002805E1">
        <w:t>mmittee</w:t>
      </w:r>
      <w:r w:rsidRPr="00AD29DF">
        <w:t xml:space="preserve"> and </w:t>
      </w:r>
      <w:r>
        <w:t>Scientific Advisory Panel</w:t>
      </w:r>
      <w:r w:rsidRPr="00AD29DF">
        <w:t xml:space="preserve"> would need</w:t>
      </w:r>
      <w:r w:rsidR="0096305E">
        <w:t xml:space="preserve"> to</w:t>
      </w:r>
      <w:r w:rsidRPr="00AD29DF">
        <w:t xml:space="preserve"> access these assessments to consider how new development projects could impact on the </w:t>
      </w:r>
      <w:r>
        <w:t>cross-border</w:t>
      </w:r>
      <w:r w:rsidRPr="00AD29DF">
        <w:t xml:space="preserve"> health of the Basin</w:t>
      </w:r>
      <w:r w:rsidR="00A504FB">
        <w:t xml:space="preserve">, and participate in public consultation </w:t>
      </w:r>
      <w:r w:rsidR="0096305E">
        <w:t>sessions where suitable</w:t>
      </w:r>
      <w:r w:rsidR="00A504FB">
        <w:t>.</w:t>
      </w:r>
    </w:p>
    <w:p w:rsidR="00894D16" w:rsidRPr="00AD29DF" w:rsidRDefault="00894D16" w:rsidP="00B44837">
      <w:pPr>
        <w:pStyle w:val="Heading4"/>
      </w:pPr>
      <w:bookmarkStart w:id="42" w:name="_Toc368037615"/>
      <w:r w:rsidRPr="00AD29DF">
        <w:t>National Water Initiative principles</w:t>
      </w:r>
      <w:bookmarkEnd w:id="42"/>
    </w:p>
    <w:p w:rsidR="00894D16" w:rsidRPr="00AD29DF" w:rsidRDefault="00176430" w:rsidP="00123387">
      <w:r>
        <w:t>Through consultation with Basin stakeholders, t</w:t>
      </w:r>
      <w:r w:rsidR="00123387">
        <w:t xml:space="preserve">he Review found </w:t>
      </w:r>
      <w:r w:rsidR="00EA5D98">
        <w:t xml:space="preserve">little evidence to suggest </w:t>
      </w:r>
      <w:r w:rsidR="00123387">
        <w:t>t</w:t>
      </w:r>
      <w:r w:rsidR="00894D16" w:rsidRPr="00AD29DF">
        <w:t xml:space="preserve">he </w:t>
      </w:r>
      <w:r w:rsidR="0028366C">
        <w:t>NWI</w:t>
      </w:r>
      <w:r w:rsidR="00894D16" w:rsidRPr="00AD29DF">
        <w:t xml:space="preserve"> principles </w:t>
      </w:r>
      <w:r w:rsidR="00EA5D98">
        <w:t>are</w:t>
      </w:r>
      <w:r w:rsidR="00894D16" w:rsidRPr="00AD29DF">
        <w:t xml:space="preserve"> well understood by </w:t>
      </w:r>
      <w:r>
        <w:t xml:space="preserve">the </w:t>
      </w:r>
      <w:r w:rsidR="00894D16" w:rsidRPr="00AD29DF">
        <w:t>stakeholders</w:t>
      </w:r>
      <w:r w:rsidR="00F254AF">
        <w:t>.</w:t>
      </w:r>
      <w:r w:rsidR="005E59EF">
        <w:t xml:space="preserve"> </w:t>
      </w:r>
    </w:p>
    <w:p w:rsidR="00894D16" w:rsidRPr="007D3E57" w:rsidRDefault="00894D16" w:rsidP="001A0E20">
      <w:pPr>
        <w:pStyle w:val="Heading5"/>
      </w:pPr>
      <w:r w:rsidRPr="007D3E57">
        <w:t xml:space="preserve">Overall alignment </w:t>
      </w:r>
    </w:p>
    <w:p w:rsidR="00174359" w:rsidRDefault="00894D16" w:rsidP="00174359">
      <w:r w:rsidRPr="00AD29DF">
        <w:t xml:space="preserve">The </w:t>
      </w:r>
      <w:r w:rsidR="00122160">
        <w:t>NWI</w:t>
      </w:r>
      <w:r w:rsidRPr="00AD29DF">
        <w:t xml:space="preserve"> is the blueprint for water reform</w:t>
      </w:r>
      <w:r w:rsidR="00950FF3">
        <w:t xml:space="preserve"> within Australia</w:t>
      </w:r>
      <w:r w:rsidRPr="00AD29DF">
        <w:t xml:space="preserve">. It aims to increase the efficiency of </w:t>
      </w:r>
      <w:r w:rsidR="00F97A34">
        <w:t>the country’s</w:t>
      </w:r>
      <w:r w:rsidRPr="00AD29DF">
        <w:t xml:space="preserve"> water use, particularly in over allocated or stressed water systems, and implements the national water reform agenda. Under the </w:t>
      </w:r>
      <w:r w:rsidR="00122160">
        <w:t>NWI</w:t>
      </w:r>
      <w:r w:rsidRPr="00AD29DF">
        <w:t xml:space="preserve">, governments across Australia have agreed actions to create a cohesive national approach to the way water is managed sustainably as well as priced and traded. Perspectives vary widely on the benefits of aligning the Agreement to the </w:t>
      </w:r>
      <w:r w:rsidR="0028366C">
        <w:t>NWI</w:t>
      </w:r>
      <w:r w:rsidRPr="00AD29DF">
        <w:t xml:space="preserve">. Outside of government, most stakeholders are unclear on the role of the </w:t>
      </w:r>
      <w:r w:rsidR="00122160">
        <w:t>NWI</w:t>
      </w:r>
      <w:r w:rsidRPr="00AD29DF">
        <w:t xml:space="preserve"> and its relevance to the </w:t>
      </w:r>
      <w:r w:rsidR="00123387">
        <w:t>Basin</w:t>
      </w:r>
      <w:r w:rsidRPr="00AD29DF">
        <w:t>.</w:t>
      </w:r>
    </w:p>
    <w:p w:rsidR="00576220" w:rsidRDefault="00150F50" w:rsidP="00174359">
      <w:r>
        <w:t>The</w:t>
      </w:r>
      <w:r w:rsidR="005F7E59">
        <w:t xml:space="preserve"> overarching</w:t>
      </w:r>
      <w:r>
        <w:t xml:space="preserve"> guiding principles for the </w:t>
      </w:r>
      <w:r w:rsidR="00122160">
        <w:t>NWI</w:t>
      </w:r>
      <w:r>
        <w:t xml:space="preserve"> are to:</w:t>
      </w:r>
    </w:p>
    <w:p w:rsidR="00150F50" w:rsidRDefault="00150F50" w:rsidP="00292066">
      <w:pPr>
        <w:pStyle w:val="Bullet1"/>
      </w:pPr>
      <w:r>
        <w:t>Ensure transparency</w:t>
      </w:r>
    </w:p>
    <w:p w:rsidR="00150F50" w:rsidRDefault="00150F50" w:rsidP="00292066">
      <w:pPr>
        <w:pStyle w:val="Bullet1"/>
      </w:pPr>
      <w:r>
        <w:t>Ensure sustainability, both environmentally and fiscally</w:t>
      </w:r>
    </w:p>
    <w:p w:rsidR="00150F50" w:rsidRDefault="00150F50" w:rsidP="00292066">
      <w:pPr>
        <w:pStyle w:val="Bullet1"/>
      </w:pPr>
      <w:r>
        <w:t>Maximise efficiency</w:t>
      </w:r>
    </w:p>
    <w:p w:rsidR="001D1761" w:rsidRDefault="00150F50" w:rsidP="001D1761">
      <w:pPr>
        <w:pStyle w:val="Bullet1"/>
      </w:pPr>
      <w:r>
        <w:t>Establish partnerships and knowledge sharing</w:t>
      </w:r>
    </w:p>
    <w:p w:rsidR="00150F50" w:rsidRDefault="001D1761" w:rsidP="00AD208C">
      <w:pPr>
        <w:pStyle w:val="Bullet1"/>
      </w:pPr>
      <w:r>
        <w:t>Create a clear and nationally compatible water market system.</w:t>
      </w:r>
    </w:p>
    <w:p w:rsidR="003A3768" w:rsidRDefault="00122160" w:rsidP="003A3768">
      <w:r>
        <w:t xml:space="preserve">Note that the Agreement only aligns with the NWI in certain respects. </w:t>
      </w:r>
      <w:r w:rsidR="003A3768">
        <w:t xml:space="preserve">Table 2 below provides an overview of the ways the Agreement aligns with the </w:t>
      </w:r>
      <w:r w:rsidR="0028366C">
        <w:t>NWI</w:t>
      </w:r>
      <w:r w:rsidR="003A3768">
        <w:t xml:space="preserve"> Guiding Principles</w:t>
      </w:r>
      <w:r>
        <w:t>.</w:t>
      </w:r>
    </w:p>
    <w:tbl>
      <w:tblPr>
        <w:tblStyle w:val="LightShading-Accent1"/>
        <w:tblW w:w="9776" w:type="dxa"/>
        <w:tblLook w:val="04A0" w:firstRow="1" w:lastRow="0" w:firstColumn="1" w:lastColumn="0" w:noHBand="0" w:noVBand="1"/>
      </w:tblPr>
      <w:tblGrid>
        <w:gridCol w:w="2547"/>
        <w:gridCol w:w="7229"/>
      </w:tblGrid>
      <w:tr w:rsidR="003A3768" w:rsidTr="001A0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3A3768" w:rsidRPr="00496936" w:rsidRDefault="003A3768" w:rsidP="007F4E09">
            <w:pPr>
              <w:rPr>
                <w:sz w:val="22"/>
              </w:rPr>
            </w:pPr>
            <w:r w:rsidRPr="00496936">
              <w:rPr>
                <w:sz w:val="22"/>
              </w:rPr>
              <w:t xml:space="preserve">National Water Initiative Guiding Principle </w:t>
            </w:r>
          </w:p>
        </w:tc>
        <w:tc>
          <w:tcPr>
            <w:tcW w:w="7229" w:type="dxa"/>
          </w:tcPr>
          <w:p w:rsidR="003A3768" w:rsidRPr="007A70CA" w:rsidRDefault="003A3768" w:rsidP="007F4E09">
            <w:pPr>
              <w:cnfStyle w:val="100000000000" w:firstRow="1" w:lastRow="0" w:firstColumn="0" w:lastColumn="0" w:oddVBand="0" w:evenVBand="0" w:oddHBand="0" w:evenHBand="0" w:firstRowFirstColumn="0" w:firstRowLastColumn="0" w:lastRowFirstColumn="0" w:lastRowLastColumn="0"/>
            </w:pPr>
            <w:r w:rsidRPr="00496936">
              <w:rPr>
                <w:sz w:val="22"/>
              </w:rPr>
              <w:t xml:space="preserve">Alignment with Lake Eyre Basin Intergovernmental Agreement </w:t>
            </w:r>
          </w:p>
        </w:tc>
      </w:tr>
      <w:tr w:rsidR="003A3768" w:rsidTr="001A0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rsidR="003A3768" w:rsidRDefault="003A3768" w:rsidP="003A3768">
            <w:pPr>
              <w:pStyle w:val="ListParagraph"/>
              <w:numPr>
                <w:ilvl w:val="0"/>
                <w:numId w:val="44"/>
              </w:numPr>
              <w:suppressAutoHyphens w:val="0"/>
              <w:spacing w:before="0" w:after="0" w:line="240" w:lineRule="auto"/>
              <w:ind w:left="0" w:firstLine="0"/>
            </w:pPr>
            <w:r>
              <w:t>Ensure sustainability, both environmentally and fiscally</w:t>
            </w:r>
          </w:p>
          <w:p w:rsidR="003A3768" w:rsidRDefault="003A3768" w:rsidP="007F4E09">
            <w:pPr>
              <w:jc w:val="center"/>
            </w:pPr>
          </w:p>
        </w:tc>
        <w:tc>
          <w:tcPr>
            <w:tcW w:w="7229" w:type="dxa"/>
          </w:tcPr>
          <w:p w:rsidR="003A3768" w:rsidRPr="00C72F39" w:rsidRDefault="003A3768" w:rsidP="007F4E09">
            <w:pPr>
              <w:cnfStyle w:val="000000100000" w:firstRow="0" w:lastRow="0" w:firstColumn="0" w:lastColumn="0" w:oddVBand="0" w:evenVBand="0" w:oddHBand="1" w:evenHBand="0" w:firstRowFirstColumn="0" w:firstRowLastColumn="0" w:lastRowFirstColumn="0" w:lastRowLastColumn="0"/>
              <w:rPr>
                <w:b/>
                <w:szCs w:val="20"/>
              </w:rPr>
            </w:pPr>
            <w:r w:rsidRPr="00C72F39">
              <w:rPr>
                <w:b/>
                <w:szCs w:val="20"/>
              </w:rPr>
              <w:t>Purpose:</w:t>
            </w:r>
          </w:p>
          <w:p w:rsidR="003A3768" w:rsidRPr="0031433A" w:rsidRDefault="003A3768" w:rsidP="007F4E0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p w:rsidR="003A3768" w:rsidRPr="0031433A" w:rsidRDefault="003A3768" w:rsidP="007F4E0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433A">
              <w:rPr>
                <w:rFonts w:asciiTheme="minorHAnsi" w:hAnsiTheme="minorHAnsi"/>
                <w:sz w:val="20"/>
                <w:szCs w:val="20"/>
              </w:rPr>
              <w:t xml:space="preserve">2.1 </w:t>
            </w:r>
            <w:r w:rsidR="000E760E">
              <w:rPr>
                <w:rFonts w:asciiTheme="minorHAnsi" w:hAnsiTheme="minorHAnsi"/>
                <w:sz w:val="20"/>
                <w:szCs w:val="20"/>
              </w:rPr>
              <w:t>“</w:t>
            </w:r>
            <w:r w:rsidRPr="0031433A">
              <w:rPr>
                <w:rFonts w:asciiTheme="minorHAnsi" w:hAnsiTheme="minorHAnsi"/>
                <w:sz w:val="20"/>
                <w:szCs w:val="20"/>
              </w:rPr>
              <w:t xml:space="preserve">The purpose of this Agreement is </w:t>
            </w:r>
            <w:r w:rsidR="00585992">
              <w:rPr>
                <w:rFonts w:asciiTheme="minorHAnsi" w:hAnsiTheme="minorHAnsi"/>
                <w:sz w:val="20"/>
                <w:szCs w:val="20"/>
              </w:rPr>
              <w:t>…</w:t>
            </w:r>
            <w:r w:rsidRPr="0031433A">
              <w:rPr>
                <w:rFonts w:asciiTheme="minorHAnsi" w:hAnsiTheme="minorHAnsi"/>
                <w:sz w:val="20"/>
                <w:szCs w:val="20"/>
              </w:rPr>
              <w:t xml:space="preserve"> avoid or eliminate so far as reasonably practicable adverse cross-border impacts.</w:t>
            </w:r>
            <w:r w:rsidR="000E760E">
              <w:rPr>
                <w:rFonts w:asciiTheme="minorHAnsi" w:hAnsiTheme="minorHAnsi"/>
                <w:sz w:val="20"/>
                <w:szCs w:val="20"/>
              </w:rPr>
              <w:t>”</w:t>
            </w:r>
            <w:r w:rsidR="00795783">
              <w:rPr>
                <w:rFonts w:asciiTheme="minorHAnsi" w:hAnsiTheme="minorHAnsi"/>
                <w:sz w:val="20"/>
                <w:szCs w:val="20"/>
              </w:rPr>
              <w:t xml:space="preserve"> </w:t>
            </w:r>
            <w:r w:rsidR="00585992">
              <w:rPr>
                <w:rFonts w:asciiTheme="minorHAnsi" w:hAnsiTheme="minorHAnsi"/>
                <w:sz w:val="20"/>
                <w:szCs w:val="20"/>
              </w:rPr>
              <w:t xml:space="preserve">Avoiding adverse </w:t>
            </w:r>
            <w:r w:rsidR="00CF18EC">
              <w:rPr>
                <w:rFonts w:asciiTheme="minorHAnsi" w:hAnsiTheme="minorHAnsi"/>
                <w:sz w:val="20"/>
                <w:szCs w:val="20"/>
              </w:rPr>
              <w:t>cross-border</w:t>
            </w:r>
            <w:r w:rsidR="00585992">
              <w:rPr>
                <w:rFonts w:asciiTheme="minorHAnsi" w:hAnsiTheme="minorHAnsi"/>
                <w:sz w:val="20"/>
                <w:szCs w:val="20"/>
              </w:rPr>
              <w:t xml:space="preserve"> impacts which negatively impact the Basin is aligned with the sustainability element of the NWI</w:t>
            </w:r>
            <w:r w:rsidR="009203FA">
              <w:rPr>
                <w:rFonts w:asciiTheme="minorHAnsi" w:hAnsiTheme="minorHAnsi"/>
                <w:sz w:val="20"/>
                <w:szCs w:val="20"/>
              </w:rPr>
              <w:t>.</w:t>
            </w:r>
            <w:r w:rsidR="00585992">
              <w:rPr>
                <w:rFonts w:asciiTheme="minorHAnsi" w:hAnsiTheme="minorHAnsi"/>
                <w:sz w:val="20"/>
                <w:szCs w:val="20"/>
              </w:rPr>
              <w:t xml:space="preserve"> </w:t>
            </w:r>
            <w:r w:rsidR="00C71671">
              <w:rPr>
                <w:rFonts w:asciiTheme="minorHAnsi" w:hAnsiTheme="minorHAnsi"/>
                <w:sz w:val="20"/>
                <w:szCs w:val="20"/>
              </w:rPr>
              <w:t xml:space="preserve"> </w:t>
            </w:r>
          </w:p>
          <w:p w:rsidR="003A3768" w:rsidRPr="0031433A" w:rsidRDefault="003A3768" w:rsidP="007F4E0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p w:rsidR="003A3768" w:rsidRPr="001A0E20" w:rsidRDefault="003A3768" w:rsidP="001A0E20">
            <w:pPr>
              <w:cnfStyle w:val="000000100000" w:firstRow="0" w:lastRow="0" w:firstColumn="0" w:lastColumn="0" w:oddVBand="0" w:evenVBand="0" w:oddHBand="1" w:evenHBand="0" w:firstRowFirstColumn="0" w:firstRowLastColumn="0" w:lastRowFirstColumn="0" w:lastRowLastColumn="0"/>
              <w:rPr>
                <w:b/>
                <w:szCs w:val="20"/>
              </w:rPr>
            </w:pPr>
            <w:r w:rsidRPr="00122160">
              <w:rPr>
                <w:b/>
                <w:szCs w:val="20"/>
              </w:rPr>
              <w:t>Guiding Principles</w:t>
            </w:r>
            <w:r w:rsidRPr="001A0E20">
              <w:rPr>
                <w:b/>
                <w:color w:val="auto"/>
                <w:szCs w:val="20"/>
              </w:rPr>
              <w:t>:</w:t>
            </w:r>
          </w:p>
          <w:p w:rsidR="003A3768" w:rsidRPr="0031433A" w:rsidRDefault="003A3768" w:rsidP="007F4E0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p w:rsidR="003A3768" w:rsidRPr="0031433A" w:rsidRDefault="003A3768" w:rsidP="007F4E0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433A">
              <w:rPr>
                <w:rFonts w:asciiTheme="minorHAnsi" w:hAnsiTheme="minorHAnsi"/>
                <w:sz w:val="20"/>
                <w:szCs w:val="20"/>
              </w:rPr>
              <w:t xml:space="preserve">d. </w:t>
            </w:r>
            <w:r w:rsidR="00795783">
              <w:rPr>
                <w:rFonts w:asciiTheme="minorHAnsi" w:hAnsiTheme="minorHAnsi"/>
                <w:sz w:val="20"/>
                <w:szCs w:val="20"/>
              </w:rPr>
              <w:t>“</w:t>
            </w:r>
            <w:r w:rsidRPr="0031433A">
              <w:rPr>
                <w:rFonts w:asciiTheme="minorHAnsi" w:hAnsiTheme="minorHAnsi"/>
                <w:sz w:val="20"/>
                <w:szCs w:val="20"/>
              </w:rPr>
              <w:t>that the water requirements for ecological processes, biodiversity and</w:t>
            </w:r>
            <w:r w:rsidR="009B08E2">
              <w:rPr>
                <w:rFonts w:asciiTheme="minorHAnsi" w:hAnsiTheme="minorHAnsi"/>
                <w:sz w:val="20"/>
                <w:szCs w:val="20"/>
              </w:rPr>
              <w:t xml:space="preserve"> ecologically significant areas</w:t>
            </w:r>
            <w:r w:rsidR="00795783">
              <w:rPr>
                <w:rFonts w:asciiTheme="minorHAnsi" w:hAnsiTheme="minorHAnsi"/>
                <w:sz w:val="20"/>
                <w:szCs w:val="20"/>
              </w:rPr>
              <w:t xml:space="preserve"> </w:t>
            </w:r>
            <w:r w:rsidRPr="0031433A">
              <w:rPr>
                <w:rFonts w:asciiTheme="minorHAnsi" w:hAnsiTheme="minorHAnsi"/>
                <w:sz w:val="20"/>
                <w:szCs w:val="20"/>
              </w:rPr>
              <w:t>be maintained, especially by means of flow variability and seasonality</w:t>
            </w:r>
            <w:r w:rsidR="00795783">
              <w:rPr>
                <w:rFonts w:asciiTheme="minorHAnsi" w:hAnsiTheme="minorHAnsi"/>
                <w:sz w:val="20"/>
                <w:szCs w:val="20"/>
              </w:rPr>
              <w:t xml:space="preserve">” Prioritising the environmental need </w:t>
            </w:r>
            <w:r w:rsidR="009203FA">
              <w:rPr>
                <w:rFonts w:asciiTheme="minorHAnsi" w:hAnsiTheme="minorHAnsi"/>
                <w:sz w:val="20"/>
                <w:szCs w:val="20"/>
              </w:rPr>
              <w:t xml:space="preserve">for </w:t>
            </w:r>
            <w:r w:rsidR="00795783">
              <w:rPr>
                <w:rFonts w:asciiTheme="minorHAnsi" w:hAnsiTheme="minorHAnsi"/>
                <w:sz w:val="20"/>
                <w:szCs w:val="20"/>
              </w:rPr>
              <w:t>water aligns with the sustainability guiding principle in the NWI.</w:t>
            </w:r>
          </w:p>
          <w:p w:rsidR="003A3768" w:rsidRPr="0031433A" w:rsidRDefault="003A3768" w:rsidP="007F4E0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p w:rsidR="003A3768" w:rsidRPr="0031433A" w:rsidRDefault="003A3768" w:rsidP="007F4E0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433A">
              <w:rPr>
                <w:rFonts w:asciiTheme="minorHAnsi" w:hAnsiTheme="minorHAnsi"/>
                <w:sz w:val="20"/>
                <w:szCs w:val="20"/>
              </w:rPr>
              <w:t xml:space="preserve">f. </w:t>
            </w:r>
            <w:r w:rsidR="00795783">
              <w:rPr>
                <w:rFonts w:asciiTheme="minorHAnsi" w:hAnsiTheme="minorHAnsi"/>
                <w:sz w:val="20"/>
                <w:szCs w:val="20"/>
              </w:rPr>
              <w:t>“</w:t>
            </w:r>
            <w:r w:rsidRPr="0031433A">
              <w:rPr>
                <w:rFonts w:asciiTheme="minorHAnsi" w:hAnsiTheme="minorHAnsi"/>
                <w:sz w:val="20"/>
                <w:szCs w:val="20"/>
              </w:rPr>
              <w:t xml:space="preserve">that the storage and use of water both within and away from watercourses, and the storage and use of water from associated ground water, are all linked and should be considered together </w:t>
            </w:r>
            <w:r w:rsidR="00795783">
              <w:rPr>
                <w:rFonts w:asciiTheme="minorHAnsi" w:hAnsiTheme="minorHAnsi"/>
                <w:sz w:val="20"/>
                <w:szCs w:val="20"/>
              </w:rPr>
              <w:t>…</w:t>
            </w:r>
            <w:r w:rsidRPr="0031433A">
              <w:rPr>
                <w:rFonts w:asciiTheme="minorHAnsi" w:hAnsiTheme="minorHAnsi"/>
                <w:sz w:val="20"/>
                <w:szCs w:val="20"/>
              </w:rPr>
              <w:t xml:space="preserve"> should be managed on an integrated basis</w:t>
            </w:r>
            <w:r w:rsidR="00795783">
              <w:rPr>
                <w:rFonts w:asciiTheme="minorHAnsi" w:hAnsiTheme="minorHAnsi"/>
                <w:sz w:val="20"/>
                <w:szCs w:val="20"/>
              </w:rPr>
              <w:t>”</w:t>
            </w:r>
            <w:r w:rsidRPr="0031433A">
              <w:rPr>
                <w:rFonts w:asciiTheme="minorHAnsi" w:hAnsiTheme="minorHAnsi"/>
                <w:sz w:val="20"/>
                <w:szCs w:val="20"/>
              </w:rPr>
              <w:t xml:space="preserve"> </w:t>
            </w:r>
            <w:r w:rsidR="00795783">
              <w:rPr>
                <w:rFonts w:asciiTheme="minorHAnsi" w:hAnsiTheme="minorHAnsi"/>
                <w:sz w:val="20"/>
                <w:szCs w:val="20"/>
              </w:rPr>
              <w:t>Integrated consideration of water resources in the Agreement area ensures decisions can be made considering a coordinated basin approach, allowing for sustainability throughout the catchment.</w:t>
            </w:r>
          </w:p>
          <w:p w:rsidR="003A3768" w:rsidRPr="0031433A" w:rsidRDefault="003A3768" w:rsidP="007F4E0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p w:rsidR="003A3768" w:rsidRPr="0031433A" w:rsidRDefault="003A3768" w:rsidP="007F4E0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433A">
              <w:rPr>
                <w:rFonts w:asciiTheme="minorHAnsi" w:hAnsiTheme="minorHAnsi"/>
                <w:sz w:val="20"/>
                <w:szCs w:val="20"/>
              </w:rPr>
              <w:t xml:space="preserve">g. </w:t>
            </w:r>
            <w:r w:rsidR="00795783">
              <w:rPr>
                <w:rFonts w:asciiTheme="minorHAnsi" w:hAnsiTheme="minorHAnsi"/>
                <w:sz w:val="20"/>
                <w:szCs w:val="20"/>
              </w:rPr>
              <w:t>“</w:t>
            </w:r>
            <w:r w:rsidRPr="0031433A">
              <w:rPr>
                <w:rFonts w:asciiTheme="minorHAnsi" w:hAnsiTheme="minorHAnsi"/>
                <w:sz w:val="20"/>
                <w:szCs w:val="20"/>
              </w:rPr>
              <w:t>that precautionary approaches need to be taken</w:t>
            </w:r>
            <w:r w:rsidR="00795783">
              <w:rPr>
                <w:rFonts w:asciiTheme="minorHAnsi" w:hAnsiTheme="minorHAnsi"/>
                <w:sz w:val="20"/>
                <w:szCs w:val="20"/>
              </w:rPr>
              <w:t>….” Precautionary approaches define current sustainable development practices, thus aligning with the NWI.</w:t>
            </w:r>
          </w:p>
          <w:p w:rsidR="003A3768" w:rsidRPr="0031433A" w:rsidRDefault="003A3768" w:rsidP="007F4E0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p w:rsidR="003A3768" w:rsidRPr="0031433A" w:rsidRDefault="003A3768" w:rsidP="007F4E0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433A">
              <w:rPr>
                <w:rFonts w:asciiTheme="minorHAnsi" w:hAnsiTheme="minorHAnsi"/>
                <w:sz w:val="20"/>
                <w:szCs w:val="20"/>
              </w:rPr>
              <w:t xml:space="preserve">h. </w:t>
            </w:r>
            <w:r w:rsidR="00795783">
              <w:rPr>
                <w:rFonts w:asciiTheme="minorHAnsi" w:hAnsiTheme="minorHAnsi"/>
                <w:sz w:val="20"/>
                <w:szCs w:val="20"/>
              </w:rPr>
              <w:t>“</w:t>
            </w:r>
            <w:r w:rsidR="00585992">
              <w:rPr>
                <w:rFonts w:asciiTheme="minorHAnsi" w:hAnsiTheme="minorHAnsi"/>
                <w:sz w:val="20"/>
                <w:szCs w:val="20"/>
              </w:rPr>
              <w:t>…</w:t>
            </w:r>
            <w:r w:rsidRPr="0031433A">
              <w:rPr>
                <w:rFonts w:asciiTheme="minorHAnsi" w:hAnsiTheme="minorHAnsi"/>
                <w:sz w:val="20"/>
                <w:szCs w:val="20"/>
              </w:rPr>
              <w:t xml:space="preserve"> decisions need to be made within the context of the National Strategy for Ecologically Sustainable Development</w:t>
            </w:r>
            <w:r w:rsidR="00585992">
              <w:rPr>
                <w:rFonts w:asciiTheme="minorHAnsi" w:hAnsiTheme="minorHAnsi"/>
                <w:sz w:val="20"/>
                <w:szCs w:val="20"/>
              </w:rPr>
              <w:t>…</w:t>
            </w:r>
            <w:r w:rsidR="00795783">
              <w:rPr>
                <w:rFonts w:asciiTheme="minorHAnsi" w:hAnsiTheme="minorHAnsi"/>
                <w:sz w:val="20"/>
                <w:szCs w:val="20"/>
              </w:rPr>
              <w:t>” Framing natural resource management decisions within a national strategy for sustainable development aligns with the sustainability element of the NWI.</w:t>
            </w:r>
            <w:r w:rsidRPr="0031433A">
              <w:rPr>
                <w:rFonts w:asciiTheme="minorHAnsi" w:hAnsiTheme="minorHAnsi"/>
                <w:sz w:val="20"/>
                <w:szCs w:val="20"/>
              </w:rPr>
              <w:t xml:space="preserve"> </w:t>
            </w:r>
          </w:p>
          <w:p w:rsidR="003A3768" w:rsidRPr="0031433A" w:rsidRDefault="003A3768" w:rsidP="007F4E09">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p w:rsidR="003A3768" w:rsidRPr="00C72F39" w:rsidRDefault="003A3768" w:rsidP="007F4E09">
            <w:pPr>
              <w:cnfStyle w:val="000000100000" w:firstRow="0" w:lastRow="0" w:firstColumn="0" w:lastColumn="0" w:oddVBand="0" w:evenVBand="0" w:oddHBand="1" w:evenHBand="0" w:firstRowFirstColumn="0" w:firstRowLastColumn="0" w:lastRowFirstColumn="0" w:lastRowLastColumn="0"/>
              <w:rPr>
                <w:szCs w:val="20"/>
              </w:rPr>
            </w:pPr>
          </w:p>
        </w:tc>
      </w:tr>
      <w:tr w:rsidR="003A3768" w:rsidTr="001A0E20">
        <w:tc>
          <w:tcPr>
            <w:cnfStyle w:val="001000000000" w:firstRow="0" w:lastRow="0" w:firstColumn="1" w:lastColumn="0" w:oddVBand="0" w:evenVBand="0" w:oddHBand="0" w:evenHBand="0" w:firstRowFirstColumn="0" w:firstRowLastColumn="0" w:lastRowFirstColumn="0" w:lastRowLastColumn="0"/>
            <w:tcW w:w="2547" w:type="dxa"/>
          </w:tcPr>
          <w:p w:rsidR="003A3768" w:rsidRDefault="003A3768" w:rsidP="003A3768">
            <w:pPr>
              <w:pStyle w:val="ListParagraph"/>
              <w:numPr>
                <w:ilvl w:val="0"/>
                <w:numId w:val="44"/>
              </w:numPr>
              <w:suppressAutoHyphens w:val="0"/>
              <w:spacing w:before="0" w:after="0" w:line="240" w:lineRule="auto"/>
              <w:ind w:left="0" w:firstLine="0"/>
            </w:pPr>
            <w:r>
              <w:t>Establish partnerships and knowledge sharing</w:t>
            </w:r>
          </w:p>
          <w:p w:rsidR="003A3768" w:rsidRDefault="003A3768" w:rsidP="007F4E09">
            <w:pPr>
              <w:jc w:val="center"/>
            </w:pPr>
          </w:p>
        </w:tc>
        <w:tc>
          <w:tcPr>
            <w:tcW w:w="7229" w:type="dxa"/>
          </w:tcPr>
          <w:p w:rsidR="003A3768" w:rsidRPr="00C72F39" w:rsidRDefault="003A3768" w:rsidP="007F4E09">
            <w:pPr>
              <w:cnfStyle w:val="000000000000" w:firstRow="0" w:lastRow="0" w:firstColumn="0" w:lastColumn="0" w:oddVBand="0" w:evenVBand="0" w:oddHBand="0" w:evenHBand="0" w:firstRowFirstColumn="0" w:firstRowLastColumn="0" w:lastRowFirstColumn="0" w:lastRowLastColumn="0"/>
              <w:rPr>
                <w:szCs w:val="20"/>
              </w:rPr>
            </w:pPr>
            <w:r w:rsidRPr="00C72F39">
              <w:rPr>
                <w:b/>
                <w:szCs w:val="20"/>
              </w:rPr>
              <w:t>Objectives</w:t>
            </w:r>
            <w:r w:rsidRPr="00C72F39">
              <w:rPr>
                <w:szCs w:val="20"/>
              </w:rPr>
              <w:t xml:space="preserve">: </w:t>
            </w:r>
          </w:p>
          <w:p w:rsidR="003A3768" w:rsidRPr="0031433A" w:rsidRDefault="003A3768" w:rsidP="007F4E0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rsidR="003A3768" w:rsidRPr="0031433A" w:rsidRDefault="003A3768" w:rsidP="007F4E0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433A">
              <w:rPr>
                <w:rFonts w:asciiTheme="minorHAnsi" w:hAnsiTheme="minorHAnsi"/>
                <w:sz w:val="20"/>
                <w:szCs w:val="20"/>
              </w:rPr>
              <w:t xml:space="preserve">c. </w:t>
            </w:r>
            <w:r w:rsidR="00795783">
              <w:rPr>
                <w:rFonts w:asciiTheme="minorHAnsi" w:hAnsiTheme="minorHAnsi"/>
                <w:sz w:val="20"/>
                <w:szCs w:val="20"/>
              </w:rPr>
              <w:t>“</w:t>
            </w:r>
            <w:r w:rsidRPr="0031433A">
              <w:rPr>
                <w:rFonts w:asciiTheme="minorHAnsi" w:hAnsiTheme="minorHAnsi"/>
                <w:sz w:val="20"/>
                <w:szCs w:val="20"/>
              </w:rPr>
              <w:t xml:space="preserve">to establish institutional arrangements </w:t>
            </w:r>
            <w:r w:rsidR="003E351E">
              <w:rPr>
                <w:rFonts w:asciiTheme="minorHAnsi" w:hAnsiTheme="minorHAnsi"/>
                <w:sz w:val="20"/>
                <w:szCs w:val="20"/>
              </w:rPr>
              <w:t>…</w:t>
            </w:r>
            <w:r w:rsidR="00795783">
              <w:rPr>
                <w:rFonts w:asciiTheme="minorHAnsi" w:hAnsiTheme="minorHAnsi"/>
                <w:sz w:val="20"/>
                <w:szCs w:val="20"/>
              </w:rPr>
              <w:t xml:space="preserve">” </w:t>
            </w:r>
            <w:r w:rsidR="003E351E">
              <w:rPr>
                <w:rFonts w:asciiTheme="minorHAnsi" w:hAnsiTheme="minorHAnsi"/>
                <w:sz w:val="20"/>
                <w:szCs w:val="20"/>
              </w:rPr>
              <w:t>Embedding institutional arrangements within the Agreement provides a clear way to establish partnerships as per the NWI.</w:t>
            </w:r>
            <w:r w:rsidRPr="0031433A">
              <w:rPr>
                <w:rFonts w:asciiTheme="minorHAnsi" w:hAnsiTheme="minorHAnsi"/>
                <w:sz w:val="20"/>
                <w:szCs w:val="20"/>
              </w:rPr>
              <w:t xml:space="preserve"> </w:t>
            </w:r>
          </w:p>
          <w:p w:rsidR="003A3768" w:rsidRPr="0031433A" w:rsidRDefault="003A3768" w:rsidP="007F4E0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rsidR="003A3768" w:rsidRPr="0031433A" w:rsidRDefault="003A3768" w:rsidP="007F4E0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433A">
              <w:rPr>
                <w:rFonts w:asciiTheme="minorHAnsi" w:hAnsiTheme="minorHAnsi"/>
                <w:sz w:val="20"/>
                <w:szCs w:val="20"/>
              </w:rPr>
              <w:t xml:space="preserve">f. </w:t>
            </w:r>
            <w:r w:rsidR="003E351E">
              <w:rPr>
                <w:rFonts w:asciiTheme="minorHAnsi" w:hAnsiTheme="minorHAnsi"/>
                <w:sz w:val="20"/>
                <w:szCs w:val="20"/>
              </w:rPr>
              <w:t>“….</w:t>
            </w:r>
            <w:r w:rsidRPr="0031433A">
              <w:rPr>
                <w:rFonts w:asciiTheme="minorHAnsi" w:hAnsiTheme="minorHAnsi"/>
                <w:sz w:val="20"/>
                <w:szCs w:val="20"/>
              </w:rPr>
              <w:t xml:space="preserve"> a cooperative approach between community, industry and other stakeholders, and all levels of government in the sustainable management </w:t>
            </w:r>
            <w:r w:rsidR="003E351E">
              <w:rPr>
                <w:rFonts w:asciiTheme="minorHAnsi" w:hAnsiTheme="minorHAnsi"/>
                <w:sz w:val="20"/>
                <w:szCs w:val="20"/>
              </w:rPr>
              <w:t>….” This objective clearly emphasises relationship building between stakeholders, aligning with the NWI.</w:t>
            </w:r>
          </w:p>
          <w:p w:rsidR="003A3768" w:rsidRPr="0031433A" w:rsidRDefault="003A3768" w:rsidP="007F4E0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433A">
              <w:rPr>
                <w:rFonts w:asciiTheme="minorHAnsi" w:hAnsiTheme="minorHAnsi"/>
                <w:sz w:val="20"/>
                <w:szCs w:val="20"/>
              </w:rPr>
              <w:t xml:space="preserve"> </w:t>
            </w:r>
          </w:p>
          <w:p w:rsidR="003A3768" w:rsidRPr="0031433A" w:rsidRDefault="003A3768" w:rsidP="007F4E0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433A">
              <w:rPr>
                <w:rFonts w:asciiTheme="minorHAnsi" w:hAnsiTheme="minorHAnsi"/>
                <w:sz w:val="20"/>
                <w:szCs w:val="20"/>
              </w:rPr>
              <w:t xml:space="preserve">g. to encourage, promote and support water and related resource management practices which are compatible with the spirit and intent of the Agreement </w:t>
            </w:r>
          </w:p>
          <w:p w:rsidR="003A3768" w:rsidRPr="0031433A" w:rsidRDefault="003A3768" w:rsidP="007F4E0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rsidR="003A3768" w:rsidRPr="0031433A" w:rsidRDefault="003A3768" w:rsidP="007F4E0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433A">
              <w:rPr>
                <w:rFonts w:asciiTheme="minorHAnsi" w:hAnsiTheme="minorHAnsi"/>
                <w:sz w:val="20"/>
                <w:szCs w:val="20"/>
              </w:rPr>
              <w:t xml:space="preserve">j. </w:t>
            </w:r>
            <w:r w:rsidR="003E351E">
              <w:rPr>
                <w:rFonts w:asciiTheme="minorHAnsi" w:hAnsiTheme="minorHAnsi"/>
                <w:sz w:val="20"/>
                <w:szCs w:val="20"/>
              </w:rPr>
              <w:t>“</w:t>
            </w:r>
            <w:r w:rsidRPr="0031433A">
              <w:rPr>
                <w:rFonts w:asciiTheme="minorHAnsi" w:hAnsiTheme="minorHAnsi"/>
                <w:sz w:val="20"/>
                <w:szCs w:val="20"/>
              </w:rPr>
              <w:t>to raise general public awareness of the special biodiversity and heritage values of the Lake Eyre Basin Agreement Area.</w:t>
            </w:r>
            <w:r w:rsidR="003E351E">
              <w:rPr>
                <w:rFonts w:asciiTheme="minorHAnsi" w:hAnsiTheme="minorHAnsi"/>
                <w:sz w:val="20"/>
                <w:szCs w:val="20"/>
              </w:rPr>
              <w:t>” This objective speaks to broader knowledge sharing of the Basin within the community, as per the NWI.</w:t>
            </w:r>
            <w:r w:rsidRPr="0031433A">
              <w:rPr>
                <w:rFonts w:asciiTheme="minorHAnsi" w:hAnsiTheme="minorHAnsi"/>
                <w:sz w:val="20"/>
                <w:szCs w:val="20"/>
              </w:rPr>
              <w:t xml:space="preserve"> </w:t>
            </w:r>
          </w:p>
          <w:p w:rsidR="003A3768" w:rsidRPr="0031433A" w:rsidRDefault="003A3768" w:rsidP="007F4E0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rsidR="003A3768" w:rsidRPr="001A0E20" w:rsidRDefault="003A3768" w:rsidP="001A0E20">
            <w:pPr>
              <w:cnfStyle w:val="000000000000" w:firstRow="0" w:lastRow="0" w:firstColumn="0" w:lastColumn="0" w:oddVBand="0" w:evenVBand="0" w:oddHBand="0" w:evenHBand="0" w:firstRowFirstColumn="0" w:firstRowLastColumn="0" w:lastRowFirstColumn="0" w:lastRowLastColumn="0"/>
              <w:rPr>
                <w:b/>
                <w:szCs w:val="20"/>
              </w:rPr>
            </w:pPr>
            <w:r w:rsidRPr="0031433A">
              <w:rPr>
                <w:b/>
                <w:szCs w:val="20"/>
              </w:rPr>
              <w:t>Guiding Principles</w:t>
            </w:r>
            <w:r w:rsidRPr="001A0E20">
              <w:rPr>
                <w:b/>
                <w:color w:val="auto"/>
                <w:szCs w:val="20"/>
              </w:rPr>
              <w:t>:</w:t>
            </w:r>
          </w:p>
          <w:p w:rsidR="003A3768" w:rsidRPr="0031433A" w:rsidRDefault="003A3768" w:rsidP="007F4E0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rsidR="003A3768" w:rsidRPr="0031433A" w:rsidRDefault="003A3768" w:rsidP="007F4E0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433A">
              <w:rPr>
                <w:rFonts w:asciiTheme="minorHAnsi" w:hAnsiTheme="minorHAnsi"/>
                <w:sz w:val="20"/>
                <w:szCs w:val="20"/>
              </w:rPr>
              <w:t xml:space="preserve">j. </w:t>
            </w:r>
            <w:r w:rsidR="003E351E">
              <w:rPr>
                <w:rFonts w:asciiTheme="minorHAnsi" w:hAnsiTheme="minorHAnsi"/>
                <w:sz w:val="20"/>
                <w:szCs w:val="20"/>
              </w:rPr>
              <w:t>“</w:t>
            </w:r>
            <w:r w:rsidRPr="0031433A">
              <w:rPr>
                <w:rFonts w:asciiTheme="minorHAnsi" w:hAnsiTheme="minorHAnsi"/>
                <w:sz w:val="20"/>
                <w:szCs w:val="20"/>
              </w:rPr>
              <w:t>that decisions need to be based on the best available scientific and technical information together with the collective local knowledge and experience of communities within the Lake Eyre Basin Agreement Area.</w:t>
            </w:r>
            <w:r w:rsidR="003E351E">
              <w:rPr>
                <w:rFonts w:asciiTheme="minorHAnsi" w:hAnsiTheme="minorHAnsi"/>
                <w:sz w:val="20"/>
                <w:szCs w:val="20"/>
              </w:rPr>
              <w:t>”</w:t>
            </w:r>
            <w:r w:rsidRPr="0031433A">
              <w:rPr>
                <w:rFonts w:asciiTheme="minorHAnsi" w:hAnsiTheme="minorHAnsi"/>
                <w:sz w:val="20"/>
                <w:szCs w:val="20"/>
              </w:rPr>
              <w:t xml:space="preserve"> </w:t>
            </w:r>
            <w:r w:rsidR="003E351E">
              <w:rPr>
                <w:rFonts w:asciiTheme="minorHAnsi" w:hAnsiTheme="minorHAnsi"/>
                <w:sz w:val="20"/>
                <w:szCs w:val="20"/>
              </w:rPr>
              <w:t>This guiding principle clearly states the need for information to be gathered, aligning with the knowledge sharing element of the NWI.</w:t>
            </w:r>
          </w:p>
          <w:p w:rsidR="003A3768" w:rsidRPr="0031433A" w:rsidRDefault="003A3768" w:rsidP="007F4E09">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rsidR="003A3768" w:rsidRPr="00C72F39" w:rsidRDefault="003A3768" w:rsidP="007F4E09">
            <w:pPr>
              <w:cnfStyle w:val="000000000000" w:firstRow="0" w:lastRow="0" w:firstColumn="0" w:lastColumn="0" w:oddVBand="0" w:evenVBand="0" w:oddHBand="0" w:evenHBand="0" w:firstRowFirstColumn="0" w:firstRowLastColumn="0" w:lastRowFirstColumn="0" w:lastRowLastColumn="0"/>
              <w:rPr>
                <w:b/>
                <w:szCs w:val="20"/>
              </w:rPr>
            </w:pPr>
            <w:r w:rsidRPr="00C72F39">
              <w:rPr>
                <w:b/>
                <w:szCs w:val="20"/>
              </w:rPr>
              <w:t>Part V – Community Advice and Representation 5.9 – 5.13</w:t>
            </w:r>
          </w:p>
          <w:p w:rsidR="003A3768" w:rsidRPr="001A0E20" w:rsidRDefault="003E351E" w:rsidP="007F4E09">
            <w:pPr>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1A0E20">
              <w:rPr>
                <w:color w:val="000000" w:themeColor="text1"/>
                <w:szCs w:val="20"/>
              </w:rPr>
              <w:t>Outlines how community advice can be attained, aligned with the knowledge sharing element of the NWI.</w:t>
            </w:r>
          </w:p>
          <w:p w:rsidR="003A3768" w:rsidRDefault="003A3768" w:rsidP="007F4E09">
            <w:pPr>
              <w:cnfStyle w:val="000000000000" w:firstRow="0" w:lastRow="0" w:firstColumn="0" w:lastColumn="0" w:oddVBand="0" w:evenVBand="0" w:oddHBand="0" w:evenHBand="0" w:firstRowFirstColumn="0" w:firstRowLastColumn="0" w:lastRowFirstColumn="0" w:lastRowLastColumn="0"/>
              <w:rPr>
                <w:b/>
                <w:szCs w:val="20"/>
              </w:rPr>
            </w:pPr>
            <w:r w:rsidRPr="001131D8">
              <w:rPr>
                <w:b/>
                <w:szCs w:val="20"/>
              </w:rPr>
              <w:t>Part VII – Scientific and Technical Advice 7.1 – 7.2</w:t>
            </w:r>
          </w:p>
          <w:p w:rsidR="003E351E" w:rsidRPr="0031433A" w:rsidRDefault="003E351E" w:rsidP="007F4E09">
            <w:pPr>
              <w:cnfStyle w:val="000000000000" w:firstRow="0" w:lastRow="0" w:firstColumn="0" w:lastColumn="0" w:oddVBand="0" w:evenVBand="0" w:oddHBand="0" w:evenHBand="0" w:firstRowFirstColumn="0" w:firstRowLastColumn="0" w:lastRowFirstColumn="0" w:lastRowLastColumn="0"/>
              <w:rPr>
                <w:szCs w:val="20"/>
              </w:rPr>
            </w:pPr>
            <w:r w:rsidRPr="001A0E20">
              <w:rPr>
                <w:color w:val="000000" w:themeColor="text1"/>
                <w:szCs w:val="20"/>
              </w:rPr>
              <w:t>Outlines how scientific and technical advice can be attained, aligned with the knowledge sharing element of the NWI.</w:t>
            </w:r>
          </w:p>
        </w:tc>
      </w:tr>
    </w:tbl>
    <w:p w:rsidR="003A3768" w:rsidRPr="0031433A" w:rsidRDefault="000E760E" w:rsidP="001A0E20">
      <w:pPr>
        <w:jc w:val="center"/>
        <w:rPr>
          <w:b/>
        </w:rPr>
      </w:pPr>
      <w:r>
        <w:rPr>
          <w:b/>
        </w:rPr>
        <w:t>Table 2. Alignment of Agreement with NWI Principles</w:t>
      </w:r>
    </w:p>
    <w:p w:rsidR="00EA5D98" w:rsidRDefault="00EA5D98" w:rsidP="00EA5D98">
      <w:r>
        <w:t>Three</w:t>
      </w:r>
      <w:r w:rsidR="003A3768">
        <w:t xml:space="preserve"> Objectives from the Agreement </w:t>
      </w:r>
      <w:r>
        <w:t xml:space="preserve">(See Box </w:t>
      </w:r>
      <w:r w:rsidR="00122160">
        <w:t>A</w:t>
      </w:r>
      <w:r>
        <w:t xml:space="preserve">) all provide further avenues for </w:t>
      </w:r>
      <w:r w:rsidR="00CF18EC">
        <w:t>cross-border</w:t>
      </w:r>
      <w:r>
        <w:t xml:space="preserve"> interaction that the NWI does not specifically encapsulate, allowing for discussions on the management and implementation of policies in the Lake Eyre Basin within a relevant context. It also allows for discussion on ‘related natural resources’</w:t>
      </w:r>
      <w:r w:rsidR="00122160">
        <w:t>.</w:t>
      </w:r>
      <w:r>
        <w:t xml:space="preserve"> </w:t>
      </w:r>
    </w:p>
    <w:p w:rsidR="003A3768" w:rsidRDefault="003A3768" w:rsidP="00150F50"/>
    <w:p w:rsidR="009203FA" w:rsidRDefault="009203FA" w:rsidP="00150F50"/>
    <w:p w:rsidR="009203FA" w:rsidRDefault="009203FA" w:rsidP="00150F50"/>
    <w:p w:rsidR="003A3768" w:rsidRDefault="00122160" w:rsidP="0031433A">
      <w:pPr>
        <w:pStyle w:val="Box2Bullet"/>
      </w:pPr>
      <w:r w:rsidRPr="001A0E20">
        <w:rPr>
          <w:b/>
        </w:rPr>
        <w:t xml:space="preserve">Objective </w:t>
      </w:r>
      <w:r w:rsidR="003A3768" w:rsidRPr="001A0E20">
        <w:rPr>
          <w:b/>
        </w:rPr>
        <w:t>A</w:t>
      </w:r>
      <w:r w:rsidRPr="001A0E20">
        <w:rPr>
          <w:b/>
        </w:rPr>
        <w:t>:</w:t>
      </w:r>
      <w:r w:rsidR="003A3768">
        <w:t xml:space="preserve"> to provide a means for the Parties to come together in good faith to achieve the purposes of the Agreement</w:t>
      </w:r>
      <w:r w:rsidR="00C1435C">
        <w:t>.</w:t>
      </w:r>
    </w:p>
    <w:p w:rsidR="003A3768" w:rsidRDefault="00122160" w:rsidP="0031433A">
      <w:pPr>
        <w:pStyle w:val="Box2Bullet"/>
      </w:pPr>
      <w:r>
        <w:rPr>
          <w:b/>
        </w:rPr>
        <w:t xml:space="preserve">Objective </w:t>
      </w:r>
      <w:r w:rsidR="003A3768" w:rsidRPr="001A0E20">
        <w:rPr>
          <w:b/>
        </w:rPr>
        <w:t>B</w:t>
      </w:r>
      <w:r w:rsidRPr="001A0E20">
        <w:rPr>
          <w:b/>
        </w:rPr>
        <w:t>:</w:t>
      </w:r>
      <w:r w:rsidR="003A3768">
        <w:t xml:space="preserve"> to define a process and context for raising and addressing water and related natural resource management issues in the Lake Eyre Basin Agreement Area that have cross-border impacts, particularly those related to water quantity and flow regimes</w:t>
      </w:r>
      <w:r w:rsidR="00C1435C">
        <w:t>.</w:t>
      </w:r>
    </w:p>
    <w:p w:rsidR="003A3768" w:rsidRDefault="00122160" w:rsidP="0031433A">
      <w:pPr>
        <w:pStyle w:val="Box2Bullet"/>
      </w:pPr>
      <w:r w:rsidRPr="001A0E20">
        <w:rPr>
          <w:b/>
        </w:rPr>
        <w:t xml:space="preserve">Objective </w:t>
      </w:r>
      <w:r w:rsidR="003A3768" w:rsidRPr="001A0E20">
        <w:rPr>
          <w:b/>
        </w:rPr>
        <w:t>D</w:t>
      </w:r>
      <w:r w:rsidRPr="001A0E20">
        <w:rPr>
          <w:b/>
        </w:rPr>
        <w:t>:</w:t>
      </w:r>
      <w:r w:rsidR="003A3768">
        <w:t xml:space="preserve"> to provide for each of the Parties, so far as they are able within their respective jurisdictions, to progress the implementation of Policies and Strategies developed or adopted under this Agreement and to make management decisions and allocate resources accordingly</w:t>
      </w:r>
      <w:r>
        <w:t>.</w:t>
      </w:r>
      <w:r w:rsidR="00270F27">
        <w:t xml:space="preserve"> </w:t>
      </w:r>
    </w:p>
    <w:p w:rsidR="005E59EF" w:rsidRDefault="000E760E" w:rsidP="001A0E20">
      <w:pPr>
        <w:jc w:val="center"/>
        <w:rPr>
          <w:b/>
        </w:rPr>
      </w:pPr>
      <w:r>
        <w:rPr>
          <w:b/>
        </w:rPr>
        <w:t xml:space="preserve">Box </w:t>
      </w:r>
      <w:r w:rsidR="00122160">
        <w:rPr>
          <w:b/>
        </w:rPr>
        <w:t>A</w:t>
      </w:r>
      <w:r>
        <w:rPr>
          <w:b/>
        </w:rPr>
        <w:t xml:space="preserve">.  Objectives from Agreement that further </w:t>
      </w:r>
      <w:r w:rsidR="00CF18EC">
        <w:rPr>
          <w:b/>
        </w:rPr>
        <w:t>cross-border</w:t>
      </w:r>
      <w:r>
        <w:rPr>
          <w:b/>
        </w:rPr>
        <w:t xml:space="preserve"> communication.</w:t>
      </w:r>
    </w:p>
    <w:p w:rsidR="00174359" w:rsidRDefault="008F6435" w:rsidP="00174359">
      <w:r>
        <w:t>The</w:t>
      </w:r>
      <w:r w:rsidR="00174359">
        <w:t xml:space="preserve"> </w:t>
      </w:r>
      <w:r w:rsidR="00122160">
        <w:t>NWI</w:t>
      </w:r>
      <w:r w:rsidR="00174359">
        <w:t xml:space="preserve"> and the Agreement</w:t>
      </w:r>
      <w:r w:rsidR="00936AED">
        <w:t xml:space="preserve"> both </w:t>
      </w:r>
      <w:r w:rsidR="00174359">
        <w:t xml:space="preserve">highlight the need for community engagement and feedback, and the need for technical capacity building. Both documents contain guiding principles for implementation, and reference groundwater as an important element in managing water at the national (NWI) level, and intra-basin management (the Agreement). </w:t>
      </w:r>
    </w:p>
    <w:p w:rsidR="00727DFF" w:rsidRDefault="00174359" w:rsidP="00174359">
      <w:r>
        <w:t xml:space="preserve">The </w:t>
      </w:r>
      <w:r w:rsidR="00122160">
        <w:t>NWI</w:t>
      </w:r>
      <w:r>
        <w:t xml:space="preserve"> provides a risk assessment framework to assist decision makers,</w:t>
      </w:r>
      <w:r w:rsidR="00727DFF">
        <w:t xml:space="preserve"> and principles for water plans, regulatory approvals, and trading rules.</w:t>
      </w:r>
      <w:r w:rsidR="005F7E59">
        <w:t xml:space="preserve"> </w:t>
      </w:r>
      <w:r w:rsidR="00727DFF">
        <w:t xml:space="preserve">These are elements of the NWI </w:t>
      </w:r>
      <w:r w:rsidR="00F63BB0">
        <w:t xml:space="preserve">that </w:t>
      </w:r>
      <w:r w:rsidR="00727DFF">
        <w:t>the Agreement can draw on to develop</w:t>
      </w:r>
      <w:r w:rsidR="00A63E9E">
        <w:t xml:space="preserve"> accountability</w:t>
      </w:r>
      <w:r w:rsidR="005F7E59">
        <w:t xml:space="preserve"> for</w:t>
      </w:r>
      <w:r w:rsidR="00727DFF">
        <w:t xml:space="preserve"> its own decision mak</w:t>
      </w:r>
      <w:r w:rsidR="00D6534C">
        <w:t>ing processes</w:t>
      </w:r>
      <w:r w:rsidR="005F7E59">
        <w:t>.</w:t>
      </w:r>
    </w:p>
    <w:p w:rsidR="00A17D33" w:rsidRDefault="00676755" w:rsidP="00174359">
      <w:r>
        <w:t>T</w:t>
      </w:r>
      <w:r w:rsidR="00727DFF">
        <w:t xml:space="preserve">he Agreement lacks its own specific outline of funding and reporting </w:t>
      </w:r>
      <w:r w:rsidR="00936AED">
        <w:t>arrangements</w:t>
      </w:r>
      <w:r w:rsidR="00727DFF">
        <w:t>, which are a</w:t>
      </w:r>
      <w:r w:rsidR="00F63BB0">
        <w:t>n</w:t>
      </w:r>
      <w:r w:rsidR="00727DFF">
        <w:t xml:space="preserve"> integral element to transparent </w:t>
      </w:r>
      <w:r w:rsidR="00F63BB0">
        <w:t xml:space="preserve">governance. Whilst there is a </w:t>
      </w:r>
      <w:r w:rsidR="00936AED">
        <w:t>definitive description for the implementation</w:t>
      </w:r>
      <w:r w:rsidR="00F63BB0">
        <w:t xml:space="preserve"> of the Ministerial Forum, it does not</w:t>
      </w:r>
      <w:r w:rsidR="00F254AF">
        <w:t xml:space="preserve"> </w:t>
      </w:r>
      <w:r w:rsidR="00936AED">
        <w:t>desc</w:t>
      </w:r>
      <w:r w:rsidR="00F254AF">
        <w:t>r</w:t>
      </w:r>
      <w:r w:rsidR="00936AED">
        <w:t>ibe</w:t>
      </w:r>
      <w:r w:rsidR="00F63BB0">
        <w:t xml:space="preserve"> the operation of the Community Advisory Committee or</w:t>
      </w:r>
      <w:r w:rsidR="00A17D33">
        <w:t xml:space="preserve"> the Scientific Advisory Panel. The Agreement</w:t>
      </w:r>
      <w:r w:rsidR="00A63E9E">
        <w:t xml:space="preserve"> could be amended to reflect </w:t>
      </w:r>
      <w:r w:rsidR="00936AED">
        <w:t xml:space="preserve">the </w:t>
      </w:r>
      <w:r w:rsidR="00A63E9E">
        <w:t xml:space="preserve">structure of </w:t>
      </w:r>
      <w:r w:rsidR="00936AED">
        <w:t xml:space="preserve">the </w:t>
      </w:r>
      <w:r w:rsidR="00A63E9E">
        <w:t>NWI</w:t>
      </w:r>
      <w:r w:rsidR="005E59EF">
        <w:t xml:space="preserve"> </w:t>
      </w:r>
      <w:r w:rsidR="00122160">
        <w:t>around forward</w:t>
      </w:r>
      <w:r w:rsidR="00A63E9E">
        <w:t xml:space="preserve"> planning, a future vision and budgetary arrangements (including reporting guidelines).</w:t>
      </w:r>
      <w:r w:rsidR="00A17D33">
        <w:t xml:space="preserve"> </w:t>
      </w:r>
    </w:p>
    <w:p w:rsidR="00280F6E" w:rsidRDefault="00A63E9E" w:rsidP="00174359">
      <w:r>
        <w:t xml:space="preserve">Whilst the Agreement could continue to operate effectively without amendments, best practice would require alignment of </w:t>
      </w:r>
      <w:r w:rsidR="00DD4275">
        <w:t xml:space="preserve">regional water management with national policies. </w:t>
      </w:r>
      <w:r w:rsidR="00280F6E">
        <w:t>As discussed above, the management and implementation of the Agreement functions adequately in its current state</w:t>
      </w:r>
      <w:r w:rsidR="00AA2B9D">
        <w:t>. This is</w:t>
      </w:r>
      <w:r w:rsidR="00280F6E">
        <w:t xml:space="preserve"> in part due to the strong relationships between stakeholders in the area, and </w:t>
      </w:r>
      <w:r w:rsidR="00AA2B9D">
        <w:t>the</w:t>
      </w:r>
      <w:r w:rsidR="00280F6E">
        <w:t xml:space="preserve"> retention of corporate knowledge that is not currently embedded in the Agreement.</w:t>
      </w:r>
      <w:r w:rsidR="008E7436">
        <w:t xml:space="preserve"> </w:t>
      </w:r>
    </w:p>
    <w:p w:rsidR="00F254AF" w:rsidRDefault="00DA7895" w:rsidP="00894D16">
      <w:r>
        <w:t xml:space="preserve">During initial stakeholder </w:t>
      </w:r>
      <w:r w:rsidR="001C7161">
        <w:t>consultation</w:t>
      </w:r>
      <w:r>
        <w:t xml:space="preserve"> </w:t>
      </w:r>
      <w:r w:rsidR="003F6456">
        <w:t>numerous</w:t>
      </w:r>
      <w:r>
        <w:t xml:space="preserve"> stakeholders struggled to see the application of the NWI in the Basin</w:t>
      </w:r>
      <w:r w:rsidR="008E7436">
        <w:t>.</w:t>
      </w:r>
      <w:r>
        <w:t xml:space="preserve"> </w:t>
      </w:r>
    </w:p>
    <w:p w:rsidR="00894D16" w:rsidRPr="00AD29DF" w:rsidRDefault="00894D16" w:rsidP="00894D16">
      <w:r w:rsidRPr="00AD29DF">
        <w:t xml:space="preserve">The </w:t>
      </w:r>
      <w:r w:rsidR="00AA2B9D">
        <w:t>NWI</w:t>
      </w:r>
      <w:r w:rsidRPr="00AD29DF">
        <w:t xml:space="preserve"> is</w:t>
      </w:r>
      <w:r w:rsidR="00314E13">
        <w:t xml:space="preserve"> also</w:t>
      </w:r>
      <w:r w:rsidRPr="00AD29DF">
        <w:t xml:space="preserve"> valued as a means to establish water markets and trading in regulated and developed water </w:t>
      </w:r>
      <w:r w:rsidR="007E2215">
        <w:t>b</w:t>
      </w:r>
      <w:r w:rsidRPr="00AD29DF">
        <w:t xml:space="preserve">asins in Australia by some stakeholders. Given the current low level of development in the </w:t>
      </w:r>
      <w:r w:rsidR="007E2215">
        <w:t xml:space="preserve">Lake Eyre </w:t>
      </w:r>
      <w:r w:rsidR="00FB3E6D">
        <w:t>Basin</w:t>
      </w:r>
      <w:r w:rsidRPr="00AD29DF">
        <w:t>, some see the opportunity to explore how water markets and trading could be applied to this catchment, without the pressure of imminent new developments.</w:t>
      </w:r>
      <w:r w:rsidR="00936AED">
        <w:t xml:space="preserve"> The </w:t>
      </w:r>
      <w:r w:rsidR="00C1435C">
        <w:t>R</w:t>
      </w:r>
      <w:r w:rsidR="00936AED">
        <w:t xml:space="preserve">eview however considers this to be a low priority, and suggests it should be considered by the </w:t>
      </w:r>
      <w:r w:rsidR="00AA2B9D">
        <w:t xml:space="preserve">Senior Officers Group </w:t>
      </w:r>
      <w:r w:rsidR="00936AED">
        <w:t>at a later time.</w:t>
      </w:r>
    </w:p>
    <w:p w:rsidR="00F71755" w:rsidRDefault="00894D16" w:rsidP="00894D16">
      <w:r w:rsidRPr="00AD29DF">
        <w:t xml:space="preserve">Conversely, the </w:t>
      </w:r>
      <w:r w:rsidR="00AA2B9D">
        <w:t>NWI</w:t>
      </w:r>
      <w:r w:rsidRPr="00AD29DF">
        <w:t xml:space="preserve"> principles may be very difficult to apply in a highly episodic, largely unconstrained system like the </w:t>
      </w:r>
      <w:r w:rsidR="00FB3E6D">
        <w:t>L</w:t>
      </w:r>
      <w:r w:rsidR="005752C7">
        <w:t xml:space="preserve">ake </w:t>
      </w:r>
      <w:r w:rsidR="00FB3E6D">
        <w:t>E</w:t>
      </w:r>
      <w:r w:rsidR="005752C7">
        <w:t xml:space="preserve">yre </w:t>
      </w:r>
      <w:r w:rsidR="00FB3E6D">
        <w:t>B</w:t>
      </w:r>
      <w:r w:rsidR="005752C7">
        <w:t>asin</w:t>
      </w:r>
      <w:r w:rsidRPr="00AD29DF">
        <w:t xml:space="preserve">, where a regulated water market may not be sustainable. The </w:t>
      </w:r>
      <w:r w:rsidR="001B3158">
        <w:t xml:space="preserve">Lake Eyre </w:t>
      </w:r>
      <w:r w:rsidRPr="00AD29DF">
        <w:t xml:space="preserve">Basin may have large flows in some parts due to high runoff but it </w:t>
      </w:r>
      <w:r w:rsidR="00F71755">
        <w:t>would</w:t>
      </w:r>
      <w:r w:rsidR="00F71755" w:rsidRPr="00AD29DF">
        <w:t xml:space="preserve"> </w:t>
      </w:r>
      <w:r w:rsidRPr="00AD29DF">
        <w:t xml:space="preserve">be very difficult to transfer these flows across </w:t>
      </w:r>
      <w:r w:rsidR="00F71755">
        <w:t>to other areas</w:t>
      </w:r>
      <w:r w:rsidRPr="00AD29DF">
        <w:t xml:space="preserve"> due to the costs of </w:t>
      </w:r>
      <w:r w:rsidR="00F71755">
        <w:t xml:space="preserve">required </w:t>
      </w:r>
      <w:r w:rsidRPr="00AD29DF">
        <w:t>infrastructure.</w:t>
      </w:r>
    </w:p>
    <w:p w:rsidR="00E0380E" w:rsidRDefault="00E0380E" w:rsidP="0031433A">
      <w:pPr>
        <w:pStyle w:val="Box1Heading"/>
      </w:pPr>
      <w:r>
        <w:t>Recommendation</w:t>
      </w:r>
    </w:p>
    <w:p w:rsidR="00641B65" w:rsidRPr="00176430" w:rsidRDefault="00DD4275" w:rsidP="00176430">
      <w:pPr>
        <w:pStyle w:val="Box1Bullet"/>
        <w:numPr>
          <w:ilvl w:val="0"/>
          <w:numId w:val="32"/>
        </w:numPr>
      </w:pPr>
      <w:r>
        <w:t xml:space="preserve"> </w:t>
      </w:r>
      <w:r w:rsidR="00605B0E">
        <w:t xml:space="preserve">Expand </w:t>
      </w:r>
      <w:r w:rsidR="00E0380E">
        <w:t>amendments</w:t>
      </w:r>
      <w:r>
        <w:t xml:space="preserve"> to Agreement </w:t>
      </w:r>
      <w:r w:rsidR="00605B0E">
        <w:t xml:space="preserve">or Regulations to the Agreement </w:t>
      </w:r>
      <w:r>
        <w:t>to</w:t>
      </w:r>
      <w:r w:rsidR="00605B0E">
        <w:t xml:space="preserve"> incorporate clearer accountability frameworks and decision making processes</w:t>
      </w:r>
      <w:r>
        <w:t xml:space="preserve"> </w:t>
      </w:r>
      <w:bookmarkStart w:id="43" w:name="_Toc368037618"/>
      <w:r w:rsidR="00641B65">
        <w:br w:type="page"/>
      </w:r>
    </w:p>
    <w:p w:rsidR="000569D1" w:rsidRPr="00AD29DF" w:rsidRDefault="000569D1" w:rsidP="000569D1">
      <w:pPr>
        <w:pStyle w:val="Heading2"/>
      </w:pPr>
      <w:bookmarkStart w:id="44" w:name="_Toc508787839"/>
      <w:r w:rsidRPr="00AD29DF">
        <w:t>2.7</w:t>
      </w:r>
      <w:r w:rsidRPr="00AD29DF">
        <w:tab/>
        <w:t xml:space="preserve">Frequency of </w:t>
      </w:r>
      <w:r w:rsidR="009339CD">
        <w:t>A</w:t>
      </w:r>
      <w:r w:rsidR="00457D94">
        <w:t xml:space="preserve">nalysis of </w:t>
      </w:r>
      <w:r w:rsidRPr="00AD29DF">
        <w:t>Lake Eyre Basin Rivers Assessment data</w:t>
      </w:r>
      <w:bookmarkEnd w:id="43"/>
      <w:bookmarkEnd w:id="44"/>
    </w:p>
    <w:p w:rsidR="000569D1" w:rsidRPr="00AD29DF" w:rsidRDefault="000569D1" w:rsidP="00B44837">
      <w:pPr>
        <w:pStyle w:val="Heading4"/>
      </w:pPr>
      <w:bookmarkStart w:id="45" w:name="_Toc368037619"/>
      <w:r w:rsidRPr="00AD29DF">
        <w:t>Assessment in a challenging environment</w:t>
      </w:r>
      <w:bookmarkEnd w:id="45"/>
    </w:p>
    <w:p w:rsidR="000569D1" w:rsidRPr="00AD29DF" w:rsidRDefault="007E38F3" w:rsidP="009203FA">
      <w:r>
        <w:t>The Lake Eyre Basin Rivers Assessment</w:t>
      </w:r>
      <w:r w:rsidR="000569D1" w:rsidRPr="00AD29DF">
        <w:t xml:space="preserve"> is a program that was designed with input from the </w:t>
      </w:r>
      <w:r w:rsidR="00DC2146">
        <w:t>Scientific Advisory Panel</w:t>
      </w:r>
      <w:r w:rsidR="000569D1" w:rsidRPr="00AD29DF">
        <w:t xml:space="preserve"> to collect data </w:t>
      </w:r>
      <w:r w:rsidR="009203FA">
        <w:t xml:space="preserve">to inform the </w:t>
      </w:r>
      <w:r w:rsidR="009203FA" w:rsidRPr="009203FA">
        <w:t>State of the Basin Condition Assessment</w:t>
      </w:r>
      <w:r w:rsidR="000569D1" w:rsidRPr="00AD29DF">
        <w:t xml:space="preserve">. The Agreement stipulates that an assessment of the </w:t>
      </w:r>
      <w:r w:rsidR="009203FA">
        <w:t xml:space="preserve">condition of all watercourses and </w:t>
      </w:r>
      <w:r w:rsidR="000569D1" w:rsidRPr="00AD29DF">
        <w:t>catchment</w:t>
      </w:r>
      <w:r w:rsidR="009203FA">
        <w:t>s</w:t>
      </w:r>
      <w:r w:rsidR="000569D1" w:rsidRPr="00AD29DF">
        <w:t xml:space="preserve"> be completed every ten years</w:t>
      </w:r>
      <w:r w:rsidR="009203FA">
        <w:t xml:space="preserve"> </w:t>
      </w:r>
      <w:r w:rsidR="009203FA" w:rsidRPr="009203FA">
        <w:t>within the Lake Eyre Basin Agreement Area</w:t>
      </w:r>
      <w:r w:rsidR="009203FA">
        <w:t>.</w:t>
      </w:r>
    </w:p>
    <w:p w:rsidR="000569D1" w:rsidRPr="00AD29DF" w:rsidRDefault="000569D1" w:rsidP="000569D1">
      <w:r w:rsidRPr="00AD29DF">
        <w:t>The</w:t>
      </w:r>
      <w:r w:rsidR="00950FF3">
        <w:t xml:space="preserve"> </w:t>
      </w:r>
      <w:r w:rsidRPr="00AD29DF">
        <w:t xml:space="preserve">nature of the </w:t>
      </w:r>
      <w:r w:rsidR="007E2215">
        <w:t xml:space="preserve">Lake Eyre </w:t>
      </w:r>
      <w:r w:rsidR="00950FF3">
        <w:t>Basin</w:t>
      </w:r>
      <w:r w:rsidR="00950FF3" w:rsidRPr="00AD29DF">
        <w:t xml:space="preserve"> </w:t>
      </w:r>
      <w:r w:rsidR="001B3158">
        <w:t xml:space="preserve">is episodic, characterised by </w:t>
      </w:r>
      <w:r w:rsidRPr="00AD29DF">
        <w:t>very high flows</w:t>
      </w:r>
      <w:r w:rsidR="007B5130">
        <w:t xml:space="preserve"> </w:t>
      </w:r>
      <w:r w:rsidR="00950FF3">
        <w:t>contrasted with very low flows</w:t>
      </w:r>
      <w:r w:rsidRPr="00AD29DF">
        <w:t>. Methodologies used elsewhere in Australia and more globally for assessing rivers and catchments are of limited utility when examining irregular watercourses of a large internal Basin which spans numerous jurisdictions.  Therefore, the challenges of creating a rigorous monitoring system are manifold.</w:t>
      </w:r>
    </w:p>
    <w:p w:rsidR="000569D1" w:rsidRPr="00AD29DF" w:rsidRDefault="000569D1" w:rsidP="00B44837">
      <w:pPr>
        <w:pStyle w:val="Heading4"/>
      </w:pPr>
      <w:bookmarkStart w:id="46" w:name="_Toc368037620"/>
      <w:r w:rsidRPr="00AD29DF">
        <w:t>Establishing an evidence-based approach to inform decision making</w:t>
      </w:r>
      <w:bookmarkEnd w:id="46"/>
    </w:p>
    <w:p w:rsidR="000569D1" w:rsidRPr="00AD29DF" w:rsidRDefault="00A928FC" w:rsidP="000569D1">
      <w:r>
        <w:t>There is value in the examining a framework by which r</w:t>
      </w:r>
      <w:r w:rsidR="000569D1" w:rsidRPr="00AD29DF">
        <w:t xml:space="preserve">esources assessment, research and monitoring needs to be more closely linked. One option is to establish an evidence-based approach which can show </w:t>
      </w:r>
      <w:r w:rsidR="007D07FD">
        <w:t>how different policies</w:t>
      </w:r>
      <w:r w:rsidR="000569D1" w:rsidRPr="00AD29DF">
        <w:t xml:space="preserve"> lead to outcomes</w:t>
      </w:r>
      <w:r w:rsidR="007D07FD">
        <w:t xml:space="preserve">, </w:t>
      </w:r>
      <w:r w:rsidR="00F85AD3">
        <w:t xml:space="preserve">reflected in indicators </w:t>
      </w:r>
      <w:r w:rsidR="00F35C4F">
        <w:t xml:space="preserve">which </w:t>
      </w:r>
      <w:r w:rsidR="000569D1" w:rsidRPr="00AD29DF">
        <w:t xml:space="preserve">in turn can be used to </w:t>
      </w:r>
      <w:r w:rsidR="007D07FD">
        <w:t>reform</w:t>
      </w:r>
      <w:r w:rsidR="000569D1" w:rsidRPr="00AD29DF">
        <w:t xml:space="preserve"> policy and </w:t>
      </w:r>
      <w:r w:rsidR="007D07FD">
        <w:t xml:space="preserve">improve </w:t>
      </w:r>
      <w:r w:rsidR="000569D1" w:rsidRPr="00AD29DF">
        <w:t>management.</w:t>
      </w:r>
    </w:p>
    <w:p w:rsidR="000569D1" w:rsidRPr="00AD29DF" w:rsidRDefault="000569D1" w:rsidP="000569D1">
      <w:r w:rsidRPr="00AD29DF">
        <w:t>Stakeholders interviewed in this review were generally supportive of this approach</w:t>
      </w:r>
      <w:r w:rsidR="00195828">
        <w:t xml:space="preserve"> and </w:t>
      </w:r>
      <w:r w:rsidRPr="00AD29DF">
        <w:t>suggested:</w:t>
      </w:r>
    </w:p>
    <w:p w:rsidR="000569D1" w:rsidRPr="00AD29DF" w:rsidRDefault="00195828" w:rsidP="000569D1">
      <w:pPr>
        <w:pStyle w:val="Bullet1"/>
      </w:pPr>
      <w:r>
        <w:t>A</w:t>
      </w:r>
      <w:r w:rsidR="000569D1" w:rsidRPr="00AD29DF">
        <w:t xml:space="preserve"> process </w:t>
      </w:r>
      <w:r>
        <w:t xml:space="preserve">be developed that links </w:t>
      </w:r>
      <w:r w:rsidR="000569D1" w:rsidRPr="00AD29DF">
        <w:t>existing monitoring</w:t>
      </w:r>
      <w:r w:rsidR="00F35C4F">
        <w:t>,</w:t>
      </w:r>
      <w:r w:rsidR="000569D1" w:rsidRPr="00AD29DF">
        <w:t xml:space="preserve"> using </w:t>
      </w:r>
      <w:r w:rsidR="007D07FD">
        <w:t>indicators</w:t>
      </w:r>
      <w:r w:rsidR="00F35C4F">
        <w:t>,</w:t>
      </w:r>
      <w:r w:rsidR="000569D1" w:rsidRPr="00AD29DF">
        <w:t xml:space="preserve"> to the work of NRM bodies in the </w:t>
      </w:r>
      <w:r w:rsidR="00F35C4F">
        <w:t>Basin. T</w:t>
      </w:r>
      <w:r w:rsidR="000569D1" w:rsidRPr="00AD29DF">
        <w:t>hese bodies could play a bigger role in monitoring and measuring as well as streamlining a consistent approach across the Basin.</w:t>
      </w:r>
      <w:r w:rsidR="00DD4275">
        <w:t xml:space="preserve"> </w:t>
      </w:r>
      <w:r w:rsidR="003F6456">
        <w:t>The Review</w:t>
      </w:r>
      <w:r w:rsidR="00DD4275">
        <w:t xml:space="preserve"> note</w:t>
      </w:r>
      <w:r w:rsidR="003F6456">
        <w:t>s</w:t>
      </w:r>
      <w:r w:rsidR="00DD4275">
        <w:t xml:space="preserve"> this already occurs in some states</w:t>
      </w:r>
      <w:r w:rsidR="00E0380E">
        <w:t>.</w:t>
      </w:r>
    </w:p>
    <w:p w:rsidR="000569D1" w:rsidRPr="00AD29DF" w:rsidRDefault="00195828" w:rsidP="000569D1">
      <w:pPr>
        <w:pStyle w:val="Bullet1"/>
      </w:pPr>
      <w:r>
        <w:t>T</w:t>
      </w:r>
      <w:r w:rsidR="000569D1" w:rsidRPr="00AD29DF">
        <w:t xml:space="preserve">he remoteness of the Basin and the evolving depth of scientific data at the </w:t>
      </w:r>
      <w:r w:rsidR="0088581C">
        <w:t xml:space="preserve">sub-catchment </w:t>
      </w:r>
      <w:r w:rsidR="000569D1" w:rsidRPr="00AD29DF">
        <w:t xml:space="preserve">level means its health must be assessed according to imperfect and incomplete information. Despite this, decision makers must be able to identify and assess ‘weak signals’, which indicate symptoms of a future major negative change or trend. </w:t>
      </w:r>
    </w:p>
    <w:p w:rsidR="000569D1" w:rsidRPr="00AD29DF" w:rsidRDefault="00195828" w:rsidP="000569D1">
      <w:pPr>
        <w:pStyle w:val="Bullet1"/>
      </w:pPr>
      <w:r>
        <w:t>A</w:t>
      </w:r>
      <w:r w:rsidR="007D07FD">
        <w:t xml:space="preserve"> risk</w:t>
      </w:r>
      <w:r w:rsidR="007B5130">
        <w:t xml:space="preserve"> </w:t>
      </w:r>
      <w:r w:rsidR="000569D1" w:rsidRPr="00AD29DF">
        <w:t>based</w:t>
      </w:r>
      <w:r w:rsidR="007D07FD">
        <w:t>,</w:t>
      </w:r>
      <w:r w:rsidR="000569D1" w:rsidRPr="00AD29DF">
        <w:t xml:space="preserve"> precautionary approach to managi</w:t>
      </w:r>
      <w:r w:rsidR="007D07FD">
        <w:t xml:space="preserve">ng threats and pressures </w:t>
      </w:r>
      <w:r w:rsidR="00F35C4F">
        <w:t>as</w:t>
      </w:r>
      <w:r w:rsidR="007D07FD">
        <w:t xml:space="preserve"> an </w:t>
      </w:r>
      <w:r w:rsidR="000569D1" w:rsidRPr="00AD29DF">
        <w:t xml:space="preserve">efficient and effective way to maintain the Basin’s current good health. This </w:t>
      </w:r>
      <w:r w:rsidR="007D07FD">
        <w:t>approach</w:t>
      </w:r>
      <w:r w:rsidR="000569D1" w:rsidRPr="00AD29DF">
        <w:t xml:space="preserve"> uses planning, policy and management activities to reduce the consequence and/or likelihood of particular risks to Basin health, while balancing social and economic drivers for sustainable development. It should also align with community expectations about risks to the Basin. The risk framework </w:t>
      </w:r>
      <w:r w:rsidR="007D07FD">
        <w:t>should</w:t>
      </w:r>
      <w:r w:rsidR="000569D1" w:rsidRPr="00AD29DF">
        <w:t xml:space="preserve"> also align with a broader shared vision for the </w:t>
      </w:r>
      <w:r w:rsidR="007D07FD">
        <w:t>Basin</w:t>
      </w:r>
      <w:r w:rsidR="000569D1" w:rsidRPr="00AD29DF">
        <w:t xml:space="preserve">. </w:t>
      </w:r>
    </w:p>
    <w:p w:rsidR="00CE27D2" w:rsidRPr="0001701A" w:rsidRDefault="006C4D2B" w:rsidP="00CE27D2">
      <w:pPr>
        <w:pStyle w:val="Box1Heading"/>
        <w:rPr>
          <w:sz w:val="24"/>
          <w:szCs w:val="24"/>
        </w:rPr>
      </w:pPr>
      <w:r w:rsidRPr="0001701A">
        <w:rPr>
          <w:sz w:val="24"/>
          <w:szCs w:val="24"/>
        </w:rPr>
        <w:t>Recommendation</w:t>
      </w:r>
    </w:p>
    <w:p w:rsidR="001B3158" w:rsidRPr="001B3158" w:rsidRDefault="001B3158" w:rsidP="0001701A">
      <w:pPr>
        <w:pStyle w:val="Box1Text"/>
        <w:numPr>
          <w:ilvl w:val="0"/>
          <w:numId w:val="32"/>
        </w:numPr>
      </w:pPr>
      <w:r w:rsidRPr="001B3158">
        <w:t xml:space="preserve">Increase the frequency of the </w:t>
      </w:r>
      <w:r w:rsidR="00FA0C97">
        <w:t xml:space="preserve">analysis informed by monitoring programs (such as the </w:t>
      </w:r>
      <w:r w:rsidRPr="001B3158">
        <w:t>Lake Eyre Basin Rivers Assessment</w:t>
      </w:r>
      <w:r w:rsidR="00FA0C97">
        <w:t>)</w:t>
      </w:r>
      <w:r w:rsidRPr="001B3158">
        <w:t xml:space="preserve"> based on advice from Scientific Advisory Panel</w:t>
      </w:r>
      <w:r>
        <w:t>.</w:t>
      </w:r>
    </w:p>
    <w:p w:rsidR="00627277" w:rsidRDefault="00627277">
      <w:pPr>
        <w:suppressAutoHyphens w:val="0"/>
        <w:spacing w:before="0" w:after="120" w:line="440" w:lineRule="atLeast"/>
        <w:rPr>
          <w:rFonts w:asciiTheme="majorHAnsi" w:eastAsiaTheme="majorEastAsia" w:hAnsiTheme="majorHAnsi" w:cstheme="majorBidi"/>
          <w:b/>
          <w:bCs/>
          <w:caps/>
          <w:color w:val="DD982A" w:themeColor="accent1"/>
          <w:spacing w:val="-10"/>
          <w:sz w:val="36"/>
          <w:szCs w:val="26"/>
        </w:rPr>
      </w:pPr>
      <w:bookmarkStart w:id="47" w:name="_Toc368037622"/>
      <w:r>
        <w:br w:type="page"/>
      </w:r>
    </w:p>
    <w:p w:rsidR="000569D1" w:rsidRPr="00AD29DF" w:rsidRDefault="000569D1" w:rsidP="00F35C4F">
      <w:pPr>
        <w:pStyle w:val="Heading2"/>
      </w:pPr>
      <w:bookmarkStart w:id="48" w:name="_Toc508787840"/>
      <w:r w:rsidRPr="00AD29DF">
        <w:t>2.8</w:t>
      </w:r>
      <w:r w:rsidRPr="00AD29DF">
        <w:tab/>
        <w:t>Frequency of future review points for the Agreement</w:t>
      </w:r>
      <w:bookmarkEnd w:id="47"/>
      <w:bookmarkEnd w:id="48"/>
    </w:p>
    <w:p w:rsidR="00496936" w:rsidRDefault="00D3666C" w:rsidP="000569D1">
      <w:r>
        <w:t xml:space="preserve">The value of the current Agreement review process is that it identifies areas that </w:t>
      </w:r>
      <w:r w:rsidR="00292066">
        <w:t>require updating</w:t>
      </w:r>
      <w:r>
        <w:t>, areas where the Agreement may be operating beyond its original scope and objectives, evaluates the efficacy of the Agreement in its current state</w:t>
      </w:r>
      <w:r w:rsidR="006F72EF">
        <w:t>,</w:t>
      </w:r>
      <w:r>
        <w:t xml:space="preserve"> and identifies opportunities for improvements and responses as conditions and context progress. </w:t>
      </w:r>
    </w:p>
    <w:p w:rsidR="00496936" w:rsidRDefault="00D3666C" w:rsidP="000569D1">
      <w:r w:rsidRPr="00AD29DF">
        <w:t>The</w:t>
      </w:r>
      <w:r w:rsidR="00123C36">
        <w:t>re</w:t>
      </w:r>
      <w:r w:rsidRPr="00AD29DF">
        <w:t xml:space="preserve"> </w:t>
      </w:r>
      <w:r w:rsidR="00123C36">
        <w:t>are</w:t>
      </w:r>
      <w:r w:rsidRPr="00AD29DF">
        <w:t xml:space="preserve"> real opportunities to trigger change for the good. For a relatively small investment by Australian governments in the Basin, this Review has shown that there have been significant gains</w:t>
      </w:r>
      <w:r w:rsidR="00292066">
        <w:t>. Stakeholder feedback indicated</w:t>
      </w:r>
      <w:r w:rsidRPr="00AD29DF">
        <w:t xml:space="preserve"> </w:t>
      </w:r>
      <w:r w:rsidR="00292066">
        <w:t xml:space="preserve">that </w:t>
      </w:r>
      <w:r>
        <w:t>the review process</w:t>
      </w:r>
      <w:r w:rsidRPr="00AD29DF">
        <w:t xml:space="preserve"> </w:t>
      </w:r>
      <w:r>
        <w:t xml:space="preserve">is valuable, however there was no consensus as to whether the current </w:t>
      </w:r>
      <w:r w:rsidR="00174A6A">
        <w:t>10 </w:t>
      </w:r>
      <w:r>
        <w:t>year cycle was the best solution.</w:t>
      </w:r>
      <w:r w:rsidRPr="00AD29DF">
        <w:t xml:space="preserve"> The real issue for many was not the frequency, rather that </w:t>
      </w:r>
      <w:r w:rsidR="00271D89">
        <w:t>g</w:t>
      </w:r>
      <w:r w:rsidRPr="00AD29DF">
        <w:t>overnments heed the results of the review and take action.</w:t>
      </w:r>
    </w:p>
    <w:p w:rsidR="00BF4AF3" w:rsidRDefault="00956D3B" w:rsidP="000569D1">
      <w:r>
        <w:t>There is no current identified need for a more frequent review cycle, and any change should have well costed justifications and efficiency improvements.</w:t>
      </w:r>
      <w:r w:rsidR="00496936">
        <w:t xml:space="preserve"> Other Intergovernmental Agreements, such as the Intergovernmental Agreement on the Environment, and the Intergovernmental Agreement on Commercial Vessel Safety Reform have more frequent review cycles, but there was no identified need in the process up to date for more frequent reviews for the Lake Eyre Basin Intergovernmental Agreement.</w:t>
      </w:r>
      <w:r w:rsidR="000B61D7">
        <w:t xml:space="preserve"> The Review should continue to be undertaken every ten years to ensure that it is still serving its original purpose.</w:t>
      </w:r>
    </w:p>
    <w:p w:rsidR="001D7B7E" w:rsidRPr="0001701A" w:rsidRDefault="001D7B7E" w:rsidP="00F42E7E">
      <w:pPr>
        <w:pStyle w:val="Box1Heading"/>
        <w:ind w:firstLine="142"/>
        <w:rPr>
          <w:sz w:val="24"/>
        </w:rPr>
      </w:pPr>
      <w:r w:rsidRPr="0001701A">
        <w:rPr>
          <w:sz w:val="24"/>
        </w:rPr>
        <w:t>Recommendation</w:t>
      </w:r>
    </w:p>
    <w:p w:rsidR="001B3158" w:rsidRPr="001B3158" w:rsidRDefault="001B3158" w:rsidP="0001701A">
      <w:pPr>
        <w:pStyle w:val="Box1Text"/>
        <w:numPr>
          <w:ilvl w:val="0"/>
          <w:numId w:val="32"/>
        </w:numPr>
      </w:pPr>
      <w:r w:rsidRPr="001B3158">
        <w:t>Maintain a 10 year review cycle of the Intergovernmental Agreement.</w:t>
      </w:r>
    </w:p>
    <w:bookmarkStart w:id="49" w:name="_Toc508787841"/>
    <w:p w:rsidR="00C87CE0" w:rsidRPr="00AD29DF" w:rsidRDefault="00DC2A99" w:rsidP="00B44837">
      <w:pPr>
        <w:pStyle w:val="Heading1"/>
      </w:pPr>
      <w:r w:rsidRPr="00B44837">
        <w:rPr>
          <w:noProof/>
          <w:color w:val="FFFFFF" w:themeColor="background1"/>
          <w:lang w:eastAsia="en-AU"/>
        </w:rPr>
        <mc:AlternateContent>
          <mc:Choice Requires="wps">
            <w:drawing>
              <wp:anchor distT="0" distB="0" distL="114300" distR="114300" simplePos="0" relativeHeight="251658240" behindDoc="0" locked="1" layoutInCell="1" allowOverlap="1" wp14:anchorId="4519640B" wp14:editId="7A1FDA93">
                <wp:simplePos x="0" y="0"/>
                <wp:positionH relativeFrom="column">
                  <wp:posOffset>-474980</wp:posOffset>
                </wp:positionH>
                <wp:positionV relativeFrom="line">
                  <wp:posOffset>85090</wp:posOffset>
                </wp:positionV>
                <wp:extent cx="320040" cy="308610"/>
                <wp:effectExtent l="0" t="0" r="3810" b="0"/>
                <wp:wrapNone/>
                <wp:docPr id="11" name="Rectangle 11"/>
                <wp:cNvGraphicFramePr/>
                <a:graphic xmlns:a="http://schemas.openxmlformats.org/drawingml/2006/main">
                  <a:graphicData uri="http://schemas.microsoft.com/office/word/2010/wordprocessingShape">
                    <wps:wsp>
                      <wps:cNvSpPr/>
                      <wps:spPr>
                        <a:xfrm>
                          <a:off x="0" y="0"/>
                          <a:ext cx="320040" cy="3086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AD1DA" id="Rectangle 11" o:spid="_x0000_s1026" style="position:absolute;margin-left:-37.4pt;margin-top:6.7pt;width:25.2pt;height:2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" fillcolor="#dd982a [3204]" stroked="f" strokeweight="1pt">
                <w10:wrap anchory="line"/>
                <w10:anchorlock/>
              </v:rect>
            </w:pict>
          </mc:Fallback>
        </mc:AlternateContent>
      </w:r>
      <w:r w:rsidR="00231A6C">
        <w:t>3.</w:t>
      </w:r>
      <w:r w:rsidR="0021794E">
        <w:tab/>
      </w:r>
      <w:r w:rsidR="00C87CE0" w:rsidRPr="00AD29DF">
        <w:t>Conclusion</w:t>
      </w:r>
      <w:bookmarkEnd w:id="49"/>
      <w:r w:rsidR="00C87CE0" w:rsidRPr="00AD29DF">
        <w:t xml:space="preserve"> </w:t>
      </w:r>
    </w:p>
    <w:p w:rsidR="00C87CE0" w:rsidRPr="00AD208C" w:rsidRDefault="00C87CE0" w:rsidP="00AD208C">
      <w:pPr>
        <w:pStyle w:val="Box2Bullet"/>
      </w:pPr>
      <w:r w:rsidRPr="00AD29DF">
        <w:t xml:space="preserve">The Review provides a timely opportunity for a fresh look at </w:t>
      </w:r>
      <w:r w:rsidR="005A1B8D">
        <w:t>cross-border</w:t>
      </w:r>
      <w:r w:rsidRPr="00AD29DF">
        <w:t xml:space="preserve"> water resource management in the </w:t>
      </w:r>
      <w:r w:rsidR="00D90995">
        <w:t>Lake Eyre Basin</w:t>
      </w:r>
      <w:r w:rsidR="006D2547">
        <w:t>.</w:t>
      </w:r>
    </w:p>
    <w:p w:rsidR="00C87CE0" w:rsidRPr="00AD29DF" w:rsidRDefault="00C87CE0" w:rsidP="00AD208C">
      <w:pPr>
        <w:pStyle w:val="Box2Bullet"/>
      </w:pPr>
      <w:r w:rsidRPr="00AD208C">
        <w:t>A shared vision of future natural resources</w:t>
      </w:r>
      <w:r w:rsidRPr="00AD29DF">
        <w:t xml:space="preserve"> management for the </w:t>
      </w:r>
      <w:r w:rsidR="00D90995">
        <w:t>Lake Eyre Basin</w:t>
      </w:r>
      <w:r w:rsidRPr="00AD29DF">
        <w:t xml:space="preserve"> could define the desired medium term (10 to 30 years) outlook for the Basin</w:t>
      </w:r>
      <w:r w:rsidR="006D2547">
        <w:t>.</w:t>
      </w:r>
    </w:p>
    <w:p w:rsidR="00C87CE0" w:rsidRPr="00AD29DF" w:rsidRDefault="00C87CE0" w:rsidP="00C87CE0">
      <w:pPr>
        <w:rPr>
          <w:szCs w:val="20"/>
        </w:rPr>
      </w:pPr>
      <w:r w:rsidRPr="00AD29DF">
        <w:rPr>
          <w:szCs w:val="20"/>
        </w:rPr>
        <w:t xml:space="preserve">The success of the Agreement to date has been driven by the passion and hard work of communities, natural resource management bodies, scientists and environmental groups, which supports the effective and collegiate work of the </w:t>
      </w:r>
      <w:r w:rsidR="00DC2146">
        <w:rPr>
          <w:szCs w:val="20"/>
        </w:rPr>
        <w:t>Community Advisory Co</w:t>
      </w:r>
      <w:r w:rsidR="002805E1">
        <w:rPr>
          <w:szCs w:val="20"/>
        </w:rPr>
        <w:t>mmittee</w:t>
      </w:r>
      <w:r w:rsidRPr="00AD29DF">
        <w:rPr>
          <w:szCs w:val="20"/>
        </w:rPr>
        <w:t xml:space="preserve">, </w:t>
      </w:r>
      <w:r w:rsidR="00D90995">
        <w:rPr>
          <w:szCs w:val="20"/>
        </w:rPr>
        <w:t>Scientific Advisory Panel</w:t>
      </w:r>
      <w:r w:rsidR="006F72EF">
        <w:rPr>
          <w:szCs w:val="20"/>
        </w:rPr>
        <w:t>,</w:t>
      </w:r>
      <w:r w:rsidRPr="00AD29DF">
        <w:rPr>
          <w:szCs w:val="20"/>
        </w:rPr>
        <w:t xml:space="preserve"> and S</w:t>
      </w:r>
      <w:r w:rsidR="00100581">
        <w:rPr>
          <w:szCs w:val="20"/>
        </w:rPr>
        <w:t xml:space="preserve">enior </w:t>
      </w:r>
      <w:r w:rsidRPr="00AD29DF">
        <w:rPr>
          <w:szCs w:val="20"/>
        </w:rPr>
        <w:t>O</w:t>
      </w:r>
      <w:r w:rsidR="00100581">
        <w:rPr>
          <w:szCs w:val="20"/>
        </w:rPr>
        <w:t xml:space="preserve">fficers </w:t>
      </w:r>
      <w:r w:rsidRPr="00AD29DF">
        <w:rPr>
          <w:szCs w:val="20"/>
        </w:rPr>
        <w:t>G</w:t>
      </w:r>
      <w:r w:rsidR="00100581">
        <w:rPr>
          <w:szCs w:val="20"/>
        </w:rPr>
        <w:t>roup</w:t>
      </w:r>
      <w:r w:rsidRPr="00AD29DF">
        <w:rPr>
          <w:szCs w:val="20"/>
        </w:rPr>
        <w:t xml:space="preserve">. While there are opportunities to improve connections across stakeholders and Agreement bodies, this is an enviable basis for developing a shared vision and integrated water management approach for the </w:t>
      </w:r>
      <w:r w:rsidR="007F0093">
        <w:rPr>
          <w:szCs w:val="20"/>
        </w:rPr>
        <w:t>Basin</w:t>
      </w:r>
      <w:r w:rsidRPr="00AD29DF">
        <w:rPr>
          <w:szCs w:val="20"/>
        </w:rPr>
        <w:t>.</w:t>
      </w:r>
    </w:p>
    <w:p w:rsidR="00C87CE0" w:rsidRDefault="00C87CE0" w:rsidP="00C87CE0">
      <w:pPr>
        <w:rPr>
          <w:szCs w:val="20"/>
        </w:rPr>
      </w:pPr>
      <w:r w:rsidRPr="00AD29DF">
        <w:rPr>
          <w:szCs w:val="20"/>
        </w:rPr>
        <w:t xml:space="preserve">The current good condition and low level of imminent economic development in the Basin could risk a shift in attention towards more urgent water management priorities. However, the Agreement does not need to become a higher priority for decision makers if the Basin can be effectively and proactively managed, based on a shared vision and a risk based approach to managing threats and pressures in the Basin. </w:t>
      </w:r>
    </w:p>
    <w:p w:rsidR="00642D09" w:rsidRPr="00AD29DF" w:rsidRDefault="00642D09" w:rsidP="00642D09">
      <w:pPr>
        <w:rPr>
          <w:szCs w:val="20"/>
        </w:rPr>
      </w:pPr>
      <w:r w:rsidRPr="00AD29DF">
        <w:rPr>
          <w:szCs w:val="20"/>
        </w:rPr>
        <w:t xml:space="preserve">The effectiveness of this Review depends on the breadth of ideas, opinions, stories and analysis that can be gathered about the efficacy of the Agreement, particularly from communities, landholders, traditional owners and scientists in the </w:t>
      </w:r>
      <w:r>
        <w:rPr>
          <w:szCs w:val="20"/>
        </w:rPr>
        <w:t>Basin</w:t>
      </w:r>
      <w:r w:rsidRPr="00AD29DF">
        <w:rPr>
          <w:szCs w:val="20"/>
        </w:rPr>
        <w:t xml:space="preserve">. Wherever possible, the findings of the Review need to be supported by key examples that demonstrate the benefits or shortcomings of the Agreement. </w:t>
      </w:r>
    </w:p>
    <w:p w:rsidR="00642D09" w:rsidRPr="00AD29DF" w:rsidRDefault="00642D09" w:rsidP="00C87CE0">
      <w:pPr>
        <w:rPr>
          <w:szCs w:val="20"/>
        </w:rPr>
      </w:pPr>
    </w:p>
    <w:p w:rsidR="006828BC" w:rsidRDefault="0040057A" w:rsidP="003B33FE">
      <w:pPr>
        <w:pStyle w:val="Heading2"/>
      </w:pPr>
      <w:r w:rsidRPr="00AD29DF">
        <w:br w:type="page"/>
      </w:r>
    </w:p>
    <w:p w:rsidR="006828BC" w:rsidRDefault="006828BC" w:rsidP="006828BC">
      <w:pPr>
        <w:pStyle w:val="Heading1"/>
      </w:pPr>
      <w:bookmarkStart w:id="50" w:name="_Toc508787842"/>
      <w:r>
        <w:t>Appendices</w:t>
      </w:r>
      <w:bookmarkEnd w:id="50"/>
    </w:p>
    <w:p w:rsidR="00C87CE0" w:rsidRPr="007B5130" w:rsidRDefault="00C87CE0" w:rsidP="003B33FE">
      <w:pPr>
        <w:pStyle w:val="Heading2"/>
      </w:pPr>
      <w:bookmarkStart w:id="51" w:name="_Toc508787843"/>
      <w:r w:rsidRPr="001A0E20">
        <w:t>Appendix A</w:t>
      </w:r>
      <w:bookmarkEnd w:id="51"/>
    </w:p>
    <w:p w:rsidR="00C87CE0" w:rsidRPr="001A0E20" w:rsidRDefault="00C87CE0" w:rsidP="00C87CE0">
      <w:pPr>
        <w:keepNext/>
        <w:keepLines/>
        <w:spacing w:before="240" w:line="360" w:lineRule="atLeast"/>
        <w:contextualSpacing/>
        <w:outlineLvl w:val="2"/>
        <w:rPr>
          <w:rFonts w:asciiTheme="majorHAnsi" w:eastAsiaTheme="majorEastAsia" w:hAnsiTheme="majorHAnsi" w:cstheme="majorBidi"/>
          <w:b/>
          <w:bCs/>
          <w:color w:val="DD982A" w:themeColor="accent1"/>
          <w:sz w:val="30"/>
        </w:rPr>
      </w:pPr>
      <w:r w:rsidRPr="001A0E20">
        <w:rPr>
          <w:rFonts w:asciiTheme="majorHAnsi" w:eastAsiaTheme="majorEastAsia" w:hAnsiTheme="majorHAnsi" w:cstheme="majorBidi"/>
          <w:b/>
          <w:bCs/>
          <w:color w:val="DD982A" w:themeColor="accent1"/>
          <w:sz w:val="30"/>
        </w:rPr>
        <w:t>Map of the L</w:t>
      </w:r>
      <w:r w:rsidR="005A1B8D" w:rsidRPr="001A0E20">
        <w:rPr>
          <w:rFonts w:asciiTheme="majorHAnsi" w:eastAsiaTheme="majorEastAsia" w:hAnsiTheme="majorHAnsi" w:cstheme="majorBidi"/>
          <w:b/>
          <w:bCs/>
          <w:color w:val="DD982A" w:themeColor="accent1"/>
          <w:sz w:val="30"/>
        </w:rPr>
        <w:t xml:space="preserve">ake </w:t>
      </w:r>
      <w:r w:rsidRPr="001A0E20">
        <w:rPr>
          <w:rFonts w:asciiTheme="majorHAnsi" w:eastAsiaTheme="majorEastAsia" w:hAnsiTheme="majorHAnsi" w:cstheme="majorBidi"/>
          <w:b/>
          <w:bCs/>
          <w:color w:val="DD982A" w:themeColor="accent1"/>
          <w:sz w:val="30"/>
        </w:rPr>
        <w:t>E</w:t>
      </w:r>
      <w:r w:rsidR="005A1B8D" w:rsidRPr="001A0E20">
        <w:rPr>
          <w:rFonts w:asciiTheme="majorHAnsi" w:eastAsiaTheme="majorEastAsia" w:hAnsiTheme="majorHAnsi" w:cstheme="majorBidi"/>
          <w:b/>
          <w:bCs/>
          <w:color w:val="DD982A" w:themeColor="accent1"/>
          <w:sz w:val="30"/>
        </w:rPr>
        <w:t xml:space="preserve">yre </w:t>
      </w:r>
      <w:r w:rsidRPr="001A0E20">
        <w:rPr>
          <w:rFonts w:asciiTheme="majorHAnsi" w:eastAsiaTheme="majorEastAsia" w:hAnsiTheme="majorHAnsi" w:cstheme="majorBidi"/>
          <w:b/>
          <w:bCs/>
          <w:color w:val="DD982A" w:themeColor="accent1"/>
          <w:sz w:val="30"/>
        </w:rPr>
        <w:t>B</w:t>
      </w:r>
      <w:r w:rsidR="005A1B8D" w:rsidRPr="001A0E20">
        <w:rPr>
          <w:rFonts w:asciiTheme="majorHAnsi" w:eastAsiaTheme="majorEastAsia" w:hAnsiTheme="majorHAnsi" w:cstheme="majorBidi"/>
          <w:b/>
          <w:bCs/>
          <w:color w:val="DD982A" w:themeColor="accent1"/>
          <w:sz w:val="30"/>
        </w:rPr>
        <w:t>asin</w:t>
      </w:r>
      <w:r w:rsidRPr="001A0E20">
        <w:rPr>
          <w:rFonts w:asciiTheme="majorHAnsi" w:eastAsiaTheme="majorEastAsia" w:hAnsiTheme="majorHAnsi" w:cstheme="majorBidi"/>
          <w:b/>
          <w:bCs/>
          <w:color w:val="DD982A" w:themeColor="accent1"/>
          <w:sz w:val="30"/>
        </w:rPr>
        <w:t xml:space="preserve"> showing major river catchments, wetlands and settlements</w:t>
      </w:r>
    </w:p>
    <w:p w:rsidR="00C87CE0" w:rsidRPr="00C87CE0" w:rsidRDefault="00C87CE0" w:rsidP="00C87CE0">
      <w:pPr>
        <w:rPr>
          <w:szCs w:val="20"/>
        </w:rPr>
      </w:pPr>
      <w:r w:rsidRPr="00C87CE0">
        <w:rPr>
          <w:noProof/>
          <w:szCs w:val="20"/>
          <w:lang w:eastAsia="en-AU"/>
        </w:rPr>
        <w:drawing>
          <wp:inline distT="0" distB="0" distL="0" distR="0" wp14:anchorId="33113EC7" wp14:editId="37A2180F">
            <wp:extent cx="5588757" cy="5474524"/>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592721" cy="5478407"/>
                    </a:xfrm>
                    <a:prstGeom prst="rect">
                      <a:avLst/>
                    </a:prstGeom>
                    <a:noFill/>
                  </pic:spPr>
                </pic:pic>
              </a:graphicData>
            </a:graphic>
          </wp:inline>
        </w:drawing>
      </w:r>
    </w:p>
    <w:p w:rsidR="00C87CE0" w:rsidRPr="00C87CE0" w:rsidRDefault="00C87CE0" w:rsidP="00C87CE0">
      <w:pPr>
        <w:keepNext/>
        <w:keepLines/>
        <w:spacing w:before="360" w:after="120" w:line="360" w:lineRule="atLeast"/>
        <w:contextualSpacing/>
        <w:outlineLvl w:val="1"/>
        <w:rPr>
          <w:rFonts w:eastAsiaTheme="majorEastAsia" w:cstheme="majorBidi"/>
          <w:b/>
          <w:bCs/>
          <w:caps/>
          <w:color w:val="08305A" w:themeColor="accent6" w:themeShade="BF"/>
          <w:spacing w:val="-10"/>
          <w:szCs w:val="20"/>
        </w:rPr>
      </w:pPr>
    </w:p>
    <w:p w:rsidR="00C87CE0" w:rsidRPr="00C87CE0" w:rsidRDefault="00C87CE0" w:rsidP="00C87CE0">
      <w:pPr>
        <w:suppressAutoHyphens w:val="0"/>
        <w:spacing w:before="0" w:after="120" w:line="440" w:lineRule="atLeast"/>
        <w:rPr>
          <w:rFonts w:eastAsiaTheme="majorEastAsia" w:cstheme="majorBidi"/>
          <w:b/>
          <w:bCs/>
          <w:caps/>
          <w:color w:val="08305A" w:themeColor="accent6" w:themeShade="BF"/>
          <w:spacing w:val="-10"/>
          <w:szCs w:val="20"/>
        </w:rPr>
      </w:pPr>
      <w:r w:rsidRPr="00C87CE0">
        <w:rPr>
          <w:szCs w:val="20"/>
        </w:rPr>
        <w:br w:type="page"/>
      </w:r>
    </w:p>
    <w:p w:rsidR="00C87CE0" w:rsidRPr="001A0E20" w:rsidRDefault="00C87CE0" w:rsidP="003B33FE">
      <w:pPr>
        <w:pStyle w:val="Heading2"/>
      </w:pPr>
      <w:bookmarkStart w:id="52" w:name="_Toc508787844"/>
      <w:r w:rsidRPr="001A0E20">
        <w:t>Appendix B</w:t>
      </w:r>
      <w:bookmarkEnd w:id="52"/>
    </w:p>
    <w:p w:rsidR="00C87CE0" w:rsidRPr="001A0E20" w:rsidRDefault="00C87CE0" w:rsidP="00C87CE0">
      <w:pPr>
        <w:keepNext/>
        <w:keepLines/>
        <w:spacing w:before="240" w:line="360" w:lineRule="atLeast"/>
        <w:contextualSpacing/>
        <w:outlineLvl w:val="2"/>
        <w:rPr>
          <w:rFonts w:asciiTheme="majorHAnsi" w:eastAsiaTheme="majorEastAsia" w:hAnsiTheme="majorHAnsi" w:cstheme="majorBidi"/>
          <w:b/>
          <w:bCs/>
          <w:color w:val="DD982A" w:themeColor="accent1"/>
          <w:sz w:val="30"/>
        </w:rPr>
      </w:pPr>
      <w:r w:rsidRPr="001A0E20">
        <w:rPr>
          <w:rFonts w:asciiTheme="majorHAnsi" w:eastAsiaTheme="majorEastAsia" w:hAnsiTheme="majorHAnsi" w:cstheme="majorBidi"/>
          <w:b/>
          <w:bCs/>
          <w:color w:val="DD982A" w:themeColor="accent1"/>
          <w:sz w:val="30"/>
        </w:rPr>
        <w:t>Terms of reference for the Review</w:t>
      </w:r>
    </w:p>
    <w:p w:rsidR="00C87CE0" w:rsidRPr="00C87CE0" w:rsidRDefault="00C87CE0" w:rsidP="007A4D07">
      <w:pPr>
        <w:numPr>
          <w:ilvl w:val="0"/>
          <w:numId w:val="21"/>
        </w:numPr>
        <w:suppressAutoHyphens w:val="0"/>
        <w:spacing w:before="120" w:after="120" w:line="259" w:lineRule="auto"/>
        <w:ind w:left="360"/>
        <w:rPr>
          <w:rFonts w:eastAsia="Calibri" w:cstheme="minorHAnsi"/>
          <w:szCs w:val="20"/>
        </w:rPr>
      </w:pPr>
      <w:r w:rsidRPr="00C87CE0">
        <w:rPr>
          <w:rFonts w:eastAsia="Calibri" w:cstheme="minorHAnsi"/>
          <w:szCs w:val="20"/>
        </w:rPr>
        <w:t xml:space="preserve">The purpose of the </w:t>
      </w:r>
      <w:r w:rsidR="005A1B8D">
        <w:rPr>
          <w:rFonts w:eastAsia="Calibri" w:cstheme="minorHAnsi"/>
          <w:szCs w:val="20"/>
        </w:rPr>
        <w:t>Lake Eyre Basin</w:t>
      </w:r>
      <w:r w:rsidRPr="00C87CE0">
        <w:rPr>
          <w:rFonts w:eastAsia="Calibri" w:cstheme="minorHAnsi"/>
          <w:szCs w:val="20"/>
        </w:rPr>
        <w:t xml:space="preserve"> Intergovernmental Agreement is to provide for the development or adoption, and implementation of Polices and Strategies concerning water and related natural resources in the </w:t>
      </w:r>
      <w:r w:rsidR="005A1B8D">
        <w:rPr>
          <w:rFonts w:eastAsia="Calibri" w:cstheme="minorHAnsi"/>
          <w:szCs w:val="20"/>
        </w:rPr>
        <w:t>Lake Eyre Basin</w:t>
      </w:r>
      <w:r w:rsidRPr="00C87CE0">
        <w:rPr>
          <w:rFonts w:eastAsia="Calibri" w:cstheme="minorHAnsi"/>
          <w:szCs w:val="20"/>
        </w:rPr>
        <w:t xml:space="preserve"> Agreement Area to avoid or eliminate so far as reasonably practicable adverse </w:t>
      </w:r>
      <w:r w:rsidR="005A1B8D">
        <w:rPr>
          <w:rFonts w:eastAsia="Calibri" w:cstheme="minorHAnsi"/>
          <w:szCs w:val="20"/>
        </w:rPr>
        <w:t>cross-border</w:t>
      </w:r>
      <w:r w:rsidRPr="00C87CE0">
        <w:rPr>
          <w:rFonts w:eastAsia="Calibri" w:cstheme="minorHAnsi"/>
          <w:szCs w:val="20"/>
        </w:rPr>
        <w:t xml:space="preserve"> impacts.</w:t>
      </w:r>
    </w:p>
    <w:p w:rsidR="00C87CE0" w:rsidRPr="00C87CE0" w:rsidRDefault="00C87CE0" w:rsidP="007A4D07">
      <w:pPr>
        <w:numPr>
          <w:ilvl w:val="0"/>
          <w:numId w:val="21"/>
        </w:numPr>
        <w:suppressAutoHyphens w:val="0"/>
        <w:spacing w:before="120" w:after="120" w:line="259" w:lineRule="auto"/>
        <w:ind w:left="360"/>
        <w:rPr>
          <w:rFonts w:eastAsia="Calibri" w:cstheme="minorHAnsi"/>
          <w:szCs w:val="20"/>
        </w:rPr>
      </w:pPr>
      <w:r w:rsidRPr="00C87CE0">
        <w:rPr>
          <w:rFonts w:eastAsia="Calibri" w:cstheme="minorHAnsi"/>
          <w:szCs w:val="20"/>
        </w:rPr>
        <w:t>The Government is committed to ongoing water reform including the implementation of the L</w:t>
      </w:r>
      <w:r w:rsidR="005A1B8D">
        <w:rPr>
          <w:rFonts w:eastAsia="Calibri" w:cstheme="minorHAnsi"/>
          <w:szCs w:val="20"/>
        </w:rPr>
        <w:t xml:space="preserve">ake Eyre </w:t>
      </w:r>
      <w:r w:rsidR="002B0FB6">
        <w:rPr>
          <w:rFonts w:eastAsia="Calibri" w:cstheme="minorHAnsi"/>
          <w:szCs w:val="20"/>
        </w:rPr>
        <w:t>Basin</w:t>
      </w:r>
      <w:r w:rsidRPr="00C87CE0">
        <w:rPr>
          <w:rFonts w:eastAsia="Calibri" w:cstheme="minorHAnsi"/>
          <w:szCs w:val="20"/>
        </w:rPr>
        <w:t xml:space="preserve"> Intergovern</w:t>
      </w:r>
      <w:r w:rsidR="000D6287">
        <w:rPr>
          <w:rFonts w:eastAsia="Calibri" w:cstheme="minorHAnsi"/>
          <w:szCs w:val="20"/>
        </w:rPr>
        <w:t>mental Agreement</w:t>
      </w:r>
      <w:r w:rsidRPr="00C87CE0">
        <w:rPr>
          <w:rFonts w:eastAsia="Calibri" w:cstheme="minorHAnsi"/>
          <w:szCs w:val="20"/>
        </w:rPr>
        <w:t xml:space="preserve"> and the National Water Initiative principles.</w:t>
      </w:r>
    </w:p>
    <w:p w:rsidR="00C87CE0" w:rsidRPr="00C87CE0" w:rsidRDefault="00C87CE0" w:rsidP="007A4D07">
      <w:pPr>
        <w:numPr>
          <w:ilvl w:val="0"/>
          <w:numId w:val="21"/>
        </w:numPr>
        <w:suppressAutoHyphens w:val="0"/>
        <w:spacing w:before="120" w:after="120" w:line="259" w:lineRule="auto"/>
        <w:ind w:left="360"/>
        <w:rPr>
          <w:rFonts w:eastAsia="Calibri" w:cstheme="minorHAnsi"/>
          <w:szCs w:val="20"/>
        </w:rPr>
      </w:pPr>
      <w:r w:rsidRPr="00C87CE0">
        <w:rPr>
          <w:rFonts w:eastAsia="Calibri" w:cstheme="minorHAnsi"/>
          <w:szCs w:val="20"/>
        </w:rPr>
        <w:t xml:space="preserve">The first Review of the Intergovernmental Agreement (the Review) was produced in 2007. The second Review is required by 2017 to establish the relevance of the Agreement in addressing the current threats and pressures within the Basin through its Polices and Strategies as set out in Part </w:t>
      </w:r>
      <w:r w:rsidR="00C01894">
        <w:rPr>
          <w:rFonts w:eastAsia="Calibri" w:cstheme="minorHAnsi"/>
          <w:szCs w:val="20"/>
        </w:rPr>
        <w:t>VIII</w:t>
      </w:r>
      <w:r w:rsidRPr="00C87CE0">
        <w:rPr>
          <w:rFonts w:eastAsia="Calibri" w:cstheme="minorHAnsi"/>
          <w:szCs w:val="20"/>
        </w:rPr>
        <w:t xml:space="preserve"> – Policies and Strategies and its Objectives as set out in Clause 2.2. </w:t>
      </w:r>
    </w:p>
    <w:p w:rsidR="00C87CE0" w:rsidRPr="00C87CE0" w:rsidRDefault="00C87CE0" w:rsidP="007A4D07">
      <w:pPr>
        <w:numPr>
          <w:ilvl w:val="0"/>
          <w:numId w:val="21"/>
        </w:numPr>
        <w:suppressAutoHyphens w:val="0"/>
        <w:autoSpaceDE w:val="0"/>
        <w:autoSpaceDN w:val="0"/>
        <w:adjustRightInd w:val="0"/>
        <w:spacing w:before="120" w:after="120" w:line="259" w:lineRule="auto"/>
        <w:ind w:left="360"/>
        <w:jc w:val="both"/>
        <w:rPr>
          <w:rFonts w:cstheme="minorHAnsi"/>
          <w:color w:val="000000"/>
          <w:szCs w:val="20"/>
        </w:rPr>
      </w:pPr>
      <w:r w:rsidRPr="00C87CE0">
        <w:rPr>
          <w:rFonts w:cstheme="minorHAnsi"/>
          <w:color w:val="000000"/>
          <w:szCs w:val="20"/>
        </w:rPr>
        <w:t>The Review will be undertaken in consultation with the relevant state</w:t>
      </w:r>
      <w:r w:rsidR="00176430" w:rsidRPr="00C87CE0">
        <w:rPr>
          <w:rFonts w:cstheme="minorHAnsi"/>
          <w:color w:val="000000"/>
          <w:szCs w:val="20"/>
        </w:rPr>
        <w:t xml:space="preserve"> </w:t>
      </w:r>
      <w:r w:rsidRPr="00C87CE0">
        <w:rPr>
          <w:rFonts w:cstheme="minorHAnsi"/>
          <w:color w:val="000000"/>
          <w:szCs w:val="20"/>
        </w:rPr>
        <w:t xml:space="preserve">and territory governments and stakeholders. </w:t>
      </w:r>
    </w:p>
    <w:p w:rsidR="00C87CE0" w:rsidRPr="001A0E20" w:rsidRDefault="00C87CE0" w:rsidP="00C87CE0">
      <w:pPr>
        <w:keepNext/>
        <w:keepLines/>
        <w:spacing w:before="240" w:after="120" w:line="300" w:lineRule="atLeast"/>
        <w:outlineLvl w:val="3"/>
        <w:rPr>
          <w:rFonts w:asciiTheme="majorHAnsi" w:eastAsiaTheme="majorEastAsia" w:hAnsiTheme="majorHAnsi" w:cstheme="majorBidi"/>
          <w:b/>
          <w:iCs/>
          <w:color w:val="DD982A" w:themeColor="accent1"/>
          <w:sz w:val="26"/>
        </w:rPr>
      </w:pPr>
      <w:r w:rsidRPr="001A0E20">
        <w:rPr>
          <w:rFonts w:asciiTheme="majorHAnsi" w:eastAsiaTheme="majorEastAsia" w:hAnsiTheme="majorHAnsi" w:cstheme="majorBidi"/>
          <w:b/>
          <w:iCs/>
          <w:color w:val="DD982A" w:themeColor="accent1"/>
          <w:sz w:val="26"/>
        </w:rPr>
        <w:t>Purpose</w:t>
      </w:r>
    </w:p>
    <w:p w:rsidR="00C87CE0" w:rsidRPr="00C87CE0" w:rsidRDefault="00C87CE0" w:rsidP="007A4D07">
      <w:pPr>
        <w:numPr>
          <w:ilvl w:val="0"/>
          <w:numId w:val="21"/>
        </w:numPr>
        <w:suppressAutoHyphens w:val="0"/>
        <w:autoSpaceDE w:val="0"/>
        <w:autoSpaceDN w:val="0"/>
        <w:adjustRightInd w:val="0"/>
        <w:spacing w:before="120" w:after="120" w:line="259" w:lineRule="auto"/>
        <w:ind w:left="360"/>
        <w:jc w:val="both"/>
        <w:rPr>
          <w:rFonts w:cstheme="minorHAnsi"/>
          <w:color w:val="000000"/>
          <w:szCs w:val="20"/>
        </w:rPr>
      </w:pPr>
      <w:r w:rsidRPr="00C87CE0">
        <w:rPr>
          <w:rFonts w:cstheme="minorHAnsi"/>
          <w:color w:val="000000"/>
          <w:szCs w:val="20"/>
        </w:rPr>
        <w:t>The purpose of the Review is to report on the extent:</w:t>
      </w:r>
    </w:p>
    <w:p w:rsidR="00C87CE0" w:rsidRPr="00C87CE0" w:rsidRDefault="00C87CE0" w:rsidP="00D01974">
      <w:pPr>
        <w:numPr>
          <w:ilvl w:val="0"/>
          <w:numId w:val="34"/>
        </w:numPr>
        <w:suppressAutoHyphens w:val="0"/>
        <w:spacing w:before="120" w:after="120" w:line="259" w:lineRule="auto"/>
        <w:ind w:left="1080"/>
        <w:rPr>
          <w:rFonts w:eastAsia="Calibri" w:cstheme="minorHAnsi"/>
          <w:szCs w:val="20"/>
        </w:rPr>
      </w:pPr>
      <w:r w:rsidRPr="00C87CE0">
        <w:rPr>
          <w:rFonts w:eastAsia="Calibri" w:cstheme="minorHAnsi"/>
          <w:szCs w:val="20"/>
        </w:rPr>
        <w:t xml:space="preserve">the purpose of </w:t>
      </w:r>
      <w:r w:rsidR="00231A6C">
        <w:rPr>
          <w:rFonts w:eastAsia="Calibri" w:cstheme="minorHAnsi"/>
          <w:szCs w:val="20"/>
        </w:rPr>
        <w:t>the Agreement has been achieved</w:t>
      </w:r>
    </w:p>
    <w:p w:rsidR="00C87CE0" w:rsidRPr="00C87CE0" w:rsidRDefault="00C87CE0" w:rsidP="00D01974">
      <w:pPr>
        <w:numPr>
          <w:ilvl w:val="0"/>
          <w:numId w:val="34"/>
        </w:numPr>
        <w:suppressAutoHyphens w:val="0"/>
        <w:spacing w:before="120" w:after="120" w:line="259" w:lineRule="auto"/>
        <w:ind w:left="1080"/>
        <w:rPr>
          <w:rFonts w:eastAsia="Calibri" w:cstheme="minorHAnsi"/>
          <w:szCs w:val="20"/>
        </w:rPr>
      </w:pPr>
      <w:r w:rsidRPr="00C87CE0">
        <w:rPr>
          <w:rFonts w:eastAsia="Calibri" w:cstheme="minorHAnsi"/>
          <w:szCs w:val="20"/>
        </w:rPr>
        <w:t xml:space="preserve">the objectives set out in Clause 2.2 of the </w:t>
      </w:r>
      <w:r w:rsidR="000031C9">
        <w:rPr>
          <w:rFonts w:eastAsia="Calibri" w:cstheme="minorHAnsi"/>
          <w:szCs w:val="20"/>
        </w:rPr>
        <w:t>Lake Eyre Basin</w:t>
      </w:r>
      <w:r w:rsidRPr="00C87CE0">
        <w:rPr>
          <w:rFonts w:eastAsia="Calibri" w:cstheme="minorHAnsi"/>
          <w:szCs w:val="20"/>
        </w:rPr>
        <w:t xml:space="preserve"> Intergovernment</w:t>
      </w:r>
      <w:r w:rsidR="00231A6C">
        <w:rPr>
          <w:rFonts w:eastAsia="Calibri" w:cstheme="minorHAnsi"/>
          <w:szCs w:val="20"/>
        </w:rPr>
        <w:t>al Agreement have been achieved</w:t>
      </w:r>
    </w:p>
    <w:p w:rsidR="00C87CE0" w:rsidRPr="00C87CE0" w:rsidRDefault="00C87CE0" w:rsidP="00D01974">
      <w:pPr>
        <w:numPr>
          <w:ilvl w:val="0"/>
          <w:numId w:val="34"/>
        </w:numPr>
        <w:suppressAutoHyphens w:val="0"/>
        <w:spacing w:before="120" w:after="120" w:line="259" w:lineRule="auto"/>
        <w:ind w:left="1080"/>
        <w:rPr>
          <w:rFonts w:eastAsia="Calibri" w:cstheme="minorHAnsi"/>
          <w:szCs w:val="20"/>
        </w:rPr>
      </w:pPr>
      <w:r w:rsidRPr="00C87CE0">
        <w:rPr>
          <w:rFonts w:eastAsia="Calibri" w:cstheme="minorHAnsi"/>
          <w:szCs w:val="20"/>
        </w:rPr>
        <w:t xml:space="preserve">the current Agreement efficiently addresses the current threats and pressures within the </w:t>
      </w:r>
      <w:r w:rsidR="000031C9">
        <w:rPr>
          <w:rFonts w:eastAsia="Calibri" w:cstheme="minorHAnsi"/>
          <w:szCs w:val="20"/>
        </w:rPr>
        <w:t>Lake Eyre Basin</w:t>
      </w:r>
    </w:p>
    <w:p w:rsidR="00C87CE0" w:rsidRPr="00C87CE0" w:rsidRDefault="00C87CE0" w:rsidP="00D01974">
      <w:pPr>
        <w:numPr>
          <w:ilvl w:val="0"/>
          <w:numId w:val="34"/>
        </w:numPr>
        <w:suppressAutoHyphens w:val="0"/>
        <w:spacing w:before="120" w:after="120" w:line="259" w:lineRule="auto"/>
        <w:ind w:left="1080"/>
        <w:rPr>
          <w:rFonts w:eastAsia="Calibri" w:cstheme="minorHAnsi"/>
          <w:szCs w:val="20"/>
        </w:rPr>
      </w:pPr>
      <w:proofErr w:type="gramStart"/>
      <w:r w:rsidRPr="00C87CE0">
        <w:rPr>
          <w:rFonts w:eastAsia="Calibri" w:cstheme="minorHAnsi"/>
          <w:szCs w:val="20"/>
        </w:rPr>
        <w:t>the</w:t>
      </w:r>
      <w:proofErr w:type="gramEnd"/>
      <w:r w:rsidRPr="00C87CE0">
        <w:rPr>
          <w:rFonts w:eastAsia="Calibri" w:cstheme="minorHAnsi"/>
          <w:szCs w:val="20"/>
        </w:rPr>
        <w:t xml:space="preserve"> activities of government adequately manage the threats and pressure</w:t>
      </w:r>
      <w:r w:rsidR="000D6287">
        <w:rPr>
          <w:rFonts w:eastAsia="Calibri" w:cstheme="minorHAnsi"/>
          <w:szCs w:val="20"/>
        </w:rPr>
        <w:t>s</w:t>
      </w:r>
      <w:r w:rsidRPr="00C87CE0">
        <w:rPr>
          <w:rFonts w:eastAsia="Calibri" w:cstheme="minorHAnsi"/>
          <w:szCs w:val="20"/>
        </w:rPr>
        <w:t xml:space="preserve"> within the </w:t>
      </w:r>
      <w:r w:rsidR="000031C9">
        <w:rPr>
          <w:rFonts w:eastAsia="Calibri" w:cstheme="minorHAnsi"/>
          <w:szCs w:val="20"/>
        </w:rPr>
        <w:t>Lake Eyre Basin</w:t>
      </w:r>
      <w:r w:rsidRPr="00C87CE0">
        <w:rPr>
          <w:rFonts w:eastAsia="Calibri" w:cstheme="minorHAnsi"/>
          <w:szCs w:val="20"/>
        </w:rPr>
        <w:t>.</w:t>
      </w:r>
    </w:p>
    <w:p w:rsidR="00C87CE0" w:rsidRPr="001A0E20" w:rsidRDefault="00C87CE0" w:rsidP="00C87CE0">
      <w:pPr>
        <w:keepNext/>
        <w:keepLines/>
        <w:spacing w:before="240" w:after="120" w:line="300" w:lineRule="atLeast"/>
        <w:outlineLvl w:val="3"/>
        <w:rPr>
          <w:rFonts w:asciiTheme="majorHAnsi" w:eastAsiaTheme="majorEastAsia" w:hAnsiTheme="majorHAnsi" w:cstheme="majorBidi"/>
          <w:b/>
          <w:iCs/>
          <w:color w:val="DD982A" w:themeColor="accent1"/>
          <w:sz w:val="26"/>
        </w:rPr>
      </w:pPr>
      <w:r w:rsidRPr="001A0E20">
        <w:rPr>
          <w:rFonts w:asciiTheme="majorHAnsi" w:eastAsiaTheme="majorEastAsia" w:hAnsiTheme="majorHAnsi" w:cstheme="majorBidi"/>
          <w:b/>
          <w:iCs/>
          <w:color w:val="DD982A" w:themeColor="accent1"/>
          <w:sz w:val="26"/>
        </w:rPr>
        <w:t>Objectives</w:t>
      </w:r>
    </w:p>
    <w:p w:rsidR="00C87CE0" w:rsidRPr="00C87CE0" w:rsidRDefault="00C87CE0" w:rsidP="007A4D07">
      <w:pPr>
        <w:numPr>
          <w:ilvl w:val="0"/>
          <w:numId w:val="21"/>
        </w:numPr>
        <w:suppressAutoHyphens w:val="0"/>
        <w:autoSpaceDE w:val="0"/>
        <w:autoSpaceDN w:val="0"/>
        <w:adjustRightInd w:val="0"/>
        <w:spacing w:before="120" w:after="120" w:line="259" w:lineRule="auto"/>
        <w:ind w:left="360"/>
        <w:jc w:val="both"/>
        <w:rPr>
          <w:rFonts w:cstheme="minorHAnsi"/>
          <w:color w:val="000000"/>
          <w:szCs w:val="20"/>
        </w:rPr>
      </w:pPr>
      <w:r w:rsidRPr="00C87CE0">
        <w:rPr>
          <w:rFonts w:cstheme="minorHAnsi"/>
          <w:color w:val="000000"/>
          <w:szCs w:val="20"/>
        </w:rPr>
        <w:t>The objectives of the Review will be to report on:</w:t>
      </w:r>
    </w:p>
    <w:p w:rsidR="00C87CE0" w:rsidRPr="00C87CE0" w:rsidRDefault="00C87CE0" w:rsidP="007A4D07">
      <w:pPr>
        <w:numPr>
          <w:ilvl w:val="0"/>
          <w:numId w:val="22"/>
        </w:numPr>
        <w:suppressAutoHyphens w:val="0"/>
        <w:spacing w:before="120" w:after="120" w:line="259" w:lineRule="auto"/>
        <w:rPr>
          <w:rFonts w:eastAsia="Calibri" w:cstheme="minorHAnsi"/>
          <w:szCs w:val="20"/>
        </w:rPr>
      </w:pPr>
      <w:r w:rsidRPr="00C87CE0">
        <w:rPr>
          <w:rFonts w:eastAsia="Calibri" w:cstheme="minorHAnsi"/>
          <w:szCs w:val="20"/>
        </w:rPr>
        <w:t xml:space="preserve">The operation of the </w:t>
      </w:r>
      <w:r w:rsidR="000031C9">
        <w:rPr>
          <w:rFonts w:eastAsia="Calibri" w:cstheme="minorHAnsi"/>
          <w:szCs w:val="20"/>
        </w:rPr>
        <w:t>Lake Eyre Basin</w:t>
      </w:r>
      <w:r w:rsidRPr="00C87CE0">
        <w:rPr>
          <w:rFonts w:eastAsia="Calibri" w:cstheme="minorHAnsi"/>
          <w:szCs w:val="20"/>
        </w:rPr>
        <w:t xml:space="preserve"> Intergovernm</w:t>
      </w:r>
      <w:r w:rsidR="000D6287">
        <w:rPr>
          <w:rFonts w:eastAsia="Calibri" w:cstheme="minorHAnsi"/>
          <w:szCs w:val="20"/>
        </w:rPr>
        <w:t>ental Agreement</w:t>
      </w:r>
    </w:p>
    <w:p w:rsidR="00C87CE0" w:rsidRPr="00C87CE0" w:rsidRDefault="00C87CE0" w:rsidP="007A4D07">
      <w:pPr>
        <w:numPr>
          <w:ilvl w:val="0"/>
          <w:numId w:val="22"/>
        </w:numPr>
        <w:suppressAutoHyphens w:val="0"/>
        <w:spacing w:before="120" w:after="120" w:line="259" w:lineRule="auto"/>
        <w:rPr>
          <w:rFonts w:eastAsia="Calibri" w:cstheme="minorHAnsi"/>
          <w:szCs w:val="20"/>
        </w:rPr>
      </w:pPr>
      <w:r w:rsidRPr="00C87CE0">
        <w:rPr>
          <w:rFonts w:eastAsia="Calibri" w:cstheme="minorHAnsi"/>
          <w:szCs w:val="20"/>
        </w:rPr>
        <w:t>The efficacy of the current Polices and Strategies as outlined within Part V111 of the Agreement</w:t>
      </w:r>
    </w:p>
    <w:p w:rsidR="00C87CE0" w:rsidRPr="00C87CE0" w:rsidRDefault="00C87CE0" w:rsidP="007A4D07">
      <w:pPr>
        <w:numPr>
          <w:ilvl w:val="0"/>
          <w:numId w:val="22"/>
        </w:numPr>
        <w:suppressAutoHyphens w:val="0"/>
        <w:spacing w:before="120" w:after="120" w:line="259" w:lineRule="auto"/>
        <w:rPr>
          <w:rFonts w:eastAsia="Calibri" w:cstheme="minorHAnsi"/>
          <w:szCs w:val="20"/>
        </w:rPr>
      </w:pPr>
      <w:r w:rsidRPr="00C87CE0">
        <w:rPr>
          <w:rFonts w:eastAsia="Calibri" w:cstheme="minorHAnsi"/>
          <w:szCs w:val="20"/>
        </w:rPr>
        <w:t>The extent to which the Purpose and Objectives as set out in Part II of the Agreement have been achieved</w:t>
      </w:r>
    </w:p>
    <w:p w:rsidR="00C87CE0" w:rsidRPr="00C87CE0" w:rsidRDefault="00C87CE0" w:rsidP="007A4D07">
      <w:pPr>
        <w:numPr>
          <w:ilvl w:val="0"/>
          <w:numId w:val="22"/>
        </w:numPr>
        <w:suppressAutoHyphens w:val="0"/>
        <w:spacing w:before="120" w:after="120" w:line="259" w:lineRule="auto"/>
        <w:rPr>
          <w:rFonts w:eastAsia="Calibri" w:cstheme="minorHAnsi"/>
          <w:szCs w:val="20"/>
        </w:rPr>
      </w:pPr>
      <w:r w:rsidRPr="00C87CE0">
        <w:rPr>
          <w:rFonts w:eastAsia="Calibri" w:cstheme="minorHAnsi"/>
          <w:szCs w:val="20"/>
        </w:rPr>
        <w:t xml:space="preserve">The changes that are needed to the </w:t>
      </w:r>
      <w:r w:rsidR="000031C9">
        <w:rPr>
          <w:rFonts w:eastAsia="Calibri" w:cstheme="minorHAnsi"/>
          <w:szCs w:val="20"/>
        </w:rPr>
        <w:t>Lake Eyre Basin</w:t>
      </w:r>
      <w:r w:rsidRPr="00C87CE0">
        <w:rPr>
          <w:rFonts w:eastAsia="Calibri" w:cstheme="minorHAnsi"/>
          <w:szCs w:val="20"/>
        </w:rPr>
        <w:t xml:space="preserve"> Agreement to account for chang</w:t>
      </w:r>
      <w:r w:rsidR="000D6287">
        <w:rPr>
          <w:rFonts w:eastAsia="Calibri" w:cstheme="minorHAnsi"/>
          <w:szCs w:val="20"/>
        </w:rPr>
        <w:t>ed circumstances since 2007</w:t>
      </w:r>
    </w:p>
    <w:p w:rsidR="00C87CE0" w:rsidRPr="00C87CE0" w:rsidRDefault="00C87CE0" w:rsidP="007A4D07">
      <w:pPr>
        <w:numPr>
          <w:ilvl w:val="0"/>
          <w:numId w:val="22"/>
        </w:numPr>
        <w:suppressAutoHyphens w:val="0"/>
        <w:spacing w:before="120" w:after="120" w:line="259" w:lineRule="auto"/>
        <w:rPr>
          <w:rFonts w:eastAsia="Calibri" w:cstheme="minorHAnsi"/>
          <w:szCs w:val="20"/>
        </w:rPr>
      </w:pPr>
      <w:r w:rsidRPr="00C87CE0">
        <w:rPr>
          <w:rFonts w:eastAsia="Calibri" w:cstheme="minorHAnsi"/>
          <w:szCs w:val="20"/>
        </w:rPr>
        <w:t xml:space="preserve">The frequency for which analysis of </w:t>
      </w:r>
      <w:r w:rsidR="000031C9">
        <w:rPr>
          <w:rFonts w:eastAsia="Calibri" w:cstheme="minorHAnsi"/>
          <w:szCs w:val="20"/>
        </w:rPr>
        <w:t>Lake Eyre Basin</w:t>
      </w:r>
      <w:r w:rsidRPr="00C87CE0">
        <w:rPr>
          <w:rFonts w:eastAsia="Calibri" w:cstheme="minorHAnsi"/>
          <w:szCs w:val="20"/>
        </w:rPr>
        <w:t xml:space="preserve"> Rivers Assessment data should be conducted.</w:t>
      </w:r>
    </w:p>
    <w:p w:rsidR="00C87CE0" w:rsidRPr="00C87CE0" w:rsidRDefault="00C87CE0" w:rsidP="007A4D07">
      <w:pPr>
        <w:numPr>
          <w:ilvl w:val="0"/>
          <w:numId w:val="21"/>
        </w:numPr>
        <w:suppressAutoHyphens w:val="0"/>
        <w:autoSpaceDE w:val="0"/>
        <w:autoSpaceDN w:val="0"/>
        <w:adjustRightInd w:val="0"/>
        <w:spacing w:before="120" w:after="120" w:line="259" w:lineRule="auto"/>
        <w:ind w:left="360"/>
        <w:jc w:val="both"/>
        <w:rPr>
          <w:rFonts w:cstheme="minorHAnsi"/>
          <w:color w:val="000000"/>
          <w:szCs w:val="20"/>
        </w:rPr>
      </w:pPr>
      <w:r w:rsidRPr="00C87CE0">
        <w:rPr>
          <w:rFonts w:cstheme="minorHAnsi"/>
          <w:color w:val="000000"/>
          <w:szCs w:val="20"/>
        </w:rPr>
        <w:t xml:space="preserve">The current objectives of the </w:t>
      </w:r>
      <w:r w:rsidR="000031C9">
        <w:rPr>
          <w:rFonts w:cstheme="minorHAnsi"/>
          <w:color w:val="000000"/>
          <w:szCs w:val="20"/>
        </w:rPr>
        <w:t>Lake Eyre Basin</w:t>
      </w:r>
      <w:r w:rsidRPr="00C87CE0">
        <w:rPr>
          <w:rFonts w:cstheme="minorHAnsi"/>
          <w:color w:val="000000"/>
          <w:szCs w:val="20"/>
        </w:rPr>
        <w:t xml:space="preserve"> Intergovernmental Agreement, as outlined within Part II of the Agreement, are: </w:t>
      </w:r>
    </w:p>
    <w:p w:rsidR="00C87CE0" w:rsidRPr="00C87CE0" w:rsidRDefault="00C87CE0" w:rsidP="007A4D07">
      <w:pPr>
        <w:numPr>
          <w:ilvl w:val="0"/>
          <w:numId w:val="20"/>
        </w:numPr>
        <w:suppressAutoHyphens w:val="0"/>
        <w:spacing w:before="120" w:after="120" w:line="259" w:lineRule="auto"/>
        <w:rPr>
          <w:rFonts w:eastAsia="Calibri" w:cstheme="minorHAnsi"/>
          <w:color w:val="000000"/>
          <w:szCs w:val="20"/>
        </w:rPr>
      </w:pPr>
      <w:r w:rsidRPr="00C87CE0">
        <w:rPr>
          <w:rFonts w:eastAsia="Calibri" w:cstheme="minorHAnsi"/>
          <w:color w:val="000000"/>
          <w:szCs w:val="20"/>
        </w:rPr>
        <w:t>to provide a means for the Parties to come together in good faith to achieve</w:t>
      </w:r>
      <w:r w:rsidR="000D6287">
        <w:rPr>
          <w:rFonts w:eastAsia="Calibri" w:cstheme="minorHAnsi"/>
          <w:color w:val="000000"/>
          <w:szCs w:val="20"/>
        </w:rPr>
        <w:t xml:space="preserve"> the purposes of the Agreement</w:t>
      </w:r>
    </w:p>
    <w:p w:rsidR="00C87CE0" w:rsidRPr="00C87CE0" w:rsidRDefault="00C87CE0" w:rsidP="007A4D07">
      <w:pPr>
        <w:numPr>
          <w:ilvl w:val="0"/>
          <w:numId w:val="20"/>
        </w:numPr>
        <w:suppressAutoHyphens w:val="0"/>
        <w:spacing w:before="120" w:after="120" w:line="259" w:lineRule="auto"/>
        <w:rPr>
          <w:rFonts w:eastAsia="Calibri" w:cstheme="minorHAnsi"/>
          <w:color w:val="000000"/>
          <w:szCs w:val="20"/>
        </w:rPr>
      </w:pPr>
      <w:r w:rsidRPr="00C87CE0">
        <w:rPr>
          <w:rFonts w:eastAsia="Calibri" w:cstheme="minorHAnsi"/>
          <w:color w:val="000000"/>
          <w:szCs w:val="20"/>
        </w:rPr>
        <w:t xml:space="preserve">to define a process and context for raising and addressing water and related natural resource management issues in the </w:t>
      </w:r>
      <w:r w:rsidR="000031C9">
        <w:rPr>
          <w:rFonts w:eastAsia="Calibri" w:cstheme="minorHAnsi"/>
          <w:color w:val="000000"/>
          <w:szCs w:val="20"/>
        </w:rPr>
        <w:t>Lake Eyre Basin</w:t>
      </w:r>
      <w:r w:rsidRPr="00C87CE0">
        <w:rPr>
          <w:rFonts w:eastAsia="Calibri" w:cstheme="minorHAnsi"/>
          <w:color w:val="000000"/>
          <w:szCs w:val="20"/>
        </w:rPr>
        <w:t xml:space="preserve"> Agreement Area</w:t>
      </w:r>
    </w:p>
    <w:p w:rsidR="00C87CE0" w:rsidRPr="00C87CE0" w:rsidRDefault="00C87CE0" w:rsidP="007A4D07">
      <w:pPr>
        <w:numPr>
          <w:ilvl w:val="0"/>
          <w:numId w:val="20"/>
        </w:numPr>
        <w:suppressAutoHyphens w:val="0"/>
        <w:spacing w:before="120" w:after="120" w:line="259" w:lineRule="auto"/>
        <w:rPr>
          <w:rFonts w:eastAsia="Calibri" w:cstheme="minorHAnsi"/>
          <w:color w:val="000000"/>
          <w:szCs w:val="20"/>
        </w:rPr>
      </w:pPr>
      <w:r w:rsidRPr="00C87CE0">
        <w:rPr>
          <w:rFonts w:eastAsia="Calibri" w:cstheme="minorHAnsi"/>
          <w:color w:val="000000"/>
          <w:szCs w:val="20"/>
        </w:rPr>
        <w:t xml:space="preserve">the special biodiversity and heritage values that have </w:t>
      </w:r>
      <w:r w:rsidR="005A1B8D">
        <w:rPr>
          <w:rFonts w:eastAsia="Calibri" w:cstheme="minorHAnsi"/>
          <w:color w:val="000000"/>
          <w:szCs w:val="20"/>
        </w:rPr>
        <w:t>cross-border</w:t>
      </w:r>
      <w:r w:rsidRPr="00C87CE0">
        <w:rPr>
          <w:rFonts w:eastAsia="Calibri" w:cstheme="minorHAnsi"/>
          <w:color w:val="000000"/>
          <w:szCs w:val="20"/>
        </w:rPr>
        <w:t xml:space="preserve"> impacts, particularly those related to water quantity</w:t>
      </w:r>
      <w:r w:rsidR="000D6287">
        <w:rPr>
          <w:rFonts w:eastAsia="Calibri" w:cstheme="minorHAnsi"/>
          <w:color w:val="000000"/>
          <w:szCs w:val="20"/>
        </w:rPr>
        <w:t xml:space="preserve"> and quality, and flow regimes</w:t>
      </w:r>
    </w:p>
    <w:p w:rsidR="00C87CE0" w:rsidRPr="00C87CE0" w:rsidRDefault="00C87CE0" w:rsidP="007A4D07">
      <w:pPr>
        <w:numPr>
          <w:ilvl w:val="0"/>
          <w:numId w:val="20"/>
        </w:numPr>
        <w:suppressAutoHyphens w:val="0"/>
        <w:spacing w:before="120" w:after="120" w:line="259" w:lineRule="auto"/>
        <w:rPr>
          <w:rFonts w:eastAsia="Calibri" w:cstheme="minorHAnsi"/>
          <w:color w:val="000000"/>
          <w:szCs w:val="20"/>
        </w:rPr>
      </w:pPr>
      <w:r w:rsidRPr="00C87CE0">
        <w:rPr>
          <w:rFonts w:eastAsia="Calibri" w:cstheme="minorHAnsi"/>
          <w:color w:val="000000"/>
          <w:szCs w:val="20"/>
        </w:rPr>
        <w:t xml:space="preserve">to establish institutional arrangements for the development or adoption of Policies and Strategies and for the adoption of any relevant management plans established by a </w:t>
      </w:r>
      <w:r w:rsidR="00A51717">
        <w:rPr>
          <w:rFonts w:eastAsia="Calibri" w:cstheme="minorHAnsi"/>
          <w:color w:val="000000"/>
          <w:szCs w:val="20"/>
        </w:rPr>
        <w:t>s</w:t>
      </w:r>
      <w:r w:rsidR="00A51717" w:rsidRPr="00C87CE0">
        <w:rPr>
          <w:rFonts w:eastAsia="Calibri" w:cstheme="minorHAnsi"/>
          <w:color w:val="000000"/>
          <w:szCs w:val="20"/>
        </w:rPr>
        <w:t>tate</w:t>
      </w:r>
    </w:p>
    <w:p w:rsidR="00C87CE0" w:rsidRPr="00C87CE0" w:rsidRDefault="00C87CE0" w:rsidP="007A4D07">
      <w:pPr>
        <w:numPr>
          <w:ilvl w:val="0"/>
          <w:numId w:val="20"/>
        </w:numPr>
        <w:suppressAutoHyphens w:val="0"/>
        <w:spacing w:before="120" w:after="120" w:line="259" w:lineRule="auto"/>
        <w:rPr>
          <w:rFonts w:eastAsia="Calibri" w:cstheme="minorHAnsi"/>
          <w:color w:val="000000"/>
          <w:szCs w:val="20"/>
        </w:rPr>
      </w:pPr>
      <w:r w:rsidRPr="00C87CE0">
        <w:rPr>
          <w:rFonts w:eastAsia="Calibri" w:cstheme="minorHAnsi"/>
          <w:color w:val="000000"/>
          <w:szCs w:val="20"/>
        </w:rPr>
        <w:t xml:space="preserve">to provide for each of the Parties, so far as they are able within their respective jurisdictions, to progress the implementation of Policies and Strategies developed or adopted under this Agreement and to make management decisions and </w:t>
      </w:r>
      <w:r w:rsidR="000D6287">
        <w:rPr>
          <w:rFonts w:eastAsia="Calibri" w:cstheme="minorHAnsi"/>
          <w:color w:val="000000"/>
          <w:szCs w:val="20"/>
        </w:rPr>
        <w:t>allocate resources accordingly</w:t>
      </w:r>
    </w:p>
    <w:p w:rsidR="00C87CE0" w:rsidRPr="00C87CE0" w:rsidRDefault="00C87CE0" w:rsidP="007A4D07">
      <w:pPr>
        <w:numPr>
          <w:ilvl w:val="0"/>
          <w:numId w:val="20"/>
        </w:numPr>
        <w:suppressAutoHyphens w:val="0"/>
        <w:spacing w:before="120" w:after="120" w:line="259" w:lineRule="auto"/>
        <w:rPr>
          <w:rFonts w:eastAsia="Calibri" w:cstheme="minorHAnsi"/>
          <w:color w:val="000000"/>
          <w:szCs w:val="20"/>
        </w:rPr>
      </w:pPr>
      <w:r w:rsidRPr="00C87CE0">
        <w:rPr>
          <w:rFonts w:eastAsia="Calibri" w:cstheme="minorHAnsi"/>
          <w:color w:val="000000"/>
          <w:szCs w:val="20"/>
        </w:rPr>
        <w:t xml:space="preserve">to provide a mechanism to </w:t>
      </w:r>
      <w:r w:rsidR="000D6287">
        <w:rPr>
          <w:rFonts w:eastAsia="Calibri" w:cstheme="minorHAnsi"/>
          <w:color w:val="000000"/>
          <w:szCs w:val="20"/>
        </w:rPr>
        <w:t>review Policies and Strategies</w:t>
      </w:r>
    </w:p>
    <w:p w:rsidR="00C87CE0" w:rsidRPr="00C87CE0" w:rsidRDefault="00C87CE0" w:rsidP="007A4D07">
      <w:pPr>
        <w:numPr>
          <w:ilvl w:val="0"/>
          <w:numId w:val="20"/>
        </w:numPr>
        <w:suppressAutoHyphens w:val="0"/>
        <w:spacing w:before="120" w:after="120" w:line="259" w:lineRule="auto"/>
        <w:rPr>
          <w:rFonts w:eastAsia="Calibri" w:cstheme="minorHAnsi"/>
          <w:color w:val="000000"/>
          <w:szCs w:val="20"/>
        </w:rPr>
      </w:pPr>
      <w:r w:rsidRPr="00C87CE0">
        <w:rPr>
          <w:rFonts w:eastAsia="Calibri" w:cstheme="minorHAnsi"/>
          <w:color w:val="000000"/>
          <w:szCs w:val="20"/>
        </w:rPr>
        <w:t xml:space="preserve">to provide for the Parties to jointly promote and support the management of water and related natural resources through a cooperative approach between community, industry and other stakeholders, and all levels of government in the sustainable management of the </w:t>
      </w:r>
      <w:r w:rsidR="000031C9">
        <w:rPr>
          <w:rFonts w:eastAsia="Calibri" w:cstheme="minorHAnsi"/>
          <w:color w:val="000000"/>
          <w:szCs w:val="20"/>
        </w:rPr>
        <w:t>Lake Eyre Basin</w:t>
      </w:r>
      <w:r w:rsidR="000D6287">
        <w:rPr>
          <w:rFonts w:eastAsia="Calibri" w:cstheme="minorHAnsi"/>
          <w:color w:val="000000"/>
          <w:szCs w:val="20"/>
        </w:rPr>
        <w:t xml:space="preserve"> Agreement Area</w:t>
      </w:r>
    </w:p>
    <w:p w:rsidR="00C87CE0" w:rsidRPr="00C87CE0" w:rsidRDefault="00C87CE0" w:rsidP="007A4D07">
      <w:pPr>
        <w:numPr>
          <w:ilvl w:val="0"/>
          <w:numId w:val="20"/>
        </w:numPr>
        <w:suppressAutoHyphens w:val="0"/>
        <w:spacing w:before="120" w:after="120" w:line="259" w:lineRule="auto"/>
        <w:rPr>
          <w:rFonts w:eastAsia="Calibri" w:cstheme="minorHAnsi"/>
          <w:color w:val="000000"/>
          <w:szCs w:val="20"/>
        </w:rPr>
      </w:pPr>
      <w:r w:rsidRPr="00C87CE0">
        <w:rPr>
          <w:rFonts w:eastAsia="Calibri" w:cstheme="minorHAnsi"/>
          <w:color w:val="000000"/>
          <w:szCs w:val="20"/>
        </w:rPr>
        <w:t>to encourage, promote and support water and related resource management practices which are compatible with the spir</w:t>
      </w:r>
      <w:r w:rsidR="000D6287">
        <w:rPr>
          <w:rFonts w:eastAsia="Calibri" w:cstheme="minorHAnsi"/>
          <w:color w:val="000000"/>
          <w:szCs w:val="20"/>
        </w:rPr>
        <w:t>it and intent of the Agreement</w:t>
      </w:r>
    </w:p>
    <w:p w:rsidR="00C87CE0" w:rsidRPr="00C87CE0" w:rsidRDefault="00C87CE0" w:rsidP="007A4D07">
      <w:pPr>
        <w:numPr>
          <w:ilvl w:val="0"/>
          <w:numId w:val="20"/>
        </w:numPr>
        <w:suppressAutoHyphens w:val="0"/>
        <w:spacing w:before="120" w:after="120" w:line="259" w:lineRule="auto"/>
        <w:rPr>
          <w:rFonts w:eastAsia="Calibri" w:cstheme="minorHAnsi"/>
          <w:color w:val="000000"/>
          <w:szCs w:val="20"/>
        </w:rPr>
      </w:pPr>
      <w:r w:rsidRPr="00C87CE0">
        <w:rPr>
          <w:rFonts w:eastAsia="Calibri" w:cstheme="minorHAnsi"/>
          <w:color w:val="000000"/>
          <w:szCs w:val="20"/>
        </w:rPr>
        <w:t xml:space="preserve">to encourage and promote research and monitoring to improve understanding and support informed decision making in the </w:t>
      </w:r>
      <w:r w:rsidR="000031C9">
        <w:rPr>
          <w:rFonts w:eastAsia="Calibri" w:cstheme="minorHAnsi"/>
          <w:color w:val="000000"/>
          <w:szCs w:val="20"/>
        </w:rPr>
        <w:t>Lake Eyre Basin</w:t>
      </w:r>
      <w:r w:rsidR="000D6287">
        <w:rPr>
          <w:rFonts w:eastAsia="Calibri" w:cstheme="minorHAnsi"/>
          <w:color w:val="000000"/>
          <w:szCs w:val="20"/>
        </w:rPr>
        <w:t xml:space="preserve"> Agreement Area</w:t>
      </w:r>
    </w:p>
    <w:p w:rsidR="00C87CE0" w:rsidRPr="00C87CE0" w:rsidRDefault="00C87CE0" w:rsidP="007A4D07">
      <w:pPr>
        <w:numPr>
          <w:ilvl w:val="0"/>
          <w:numId w:val="20"/>
        </w:numPr>
        <w:suppressAutoHyphens w:val="0"/>
        <w:spacing w:before="120" w:after="120" w:line="259" w:lineRule="auto"/>
        <w:rPr>
          <w:rFonts w:eastAsia="Calibri" w:cstheme="minorHAnsi"/>
          <w:color w:val="000000"/>
          <w:szCs w:val="20"/>
        </w:rPr>
      </w:pPr>
      <w:r w:rsidRPr="00C87CE0">
        <w:rPr>
          <w:rFonts w:eastAsia="Calibri" w:cstheme="minorHAnsi"/>
          <w:color w:val="000000"/>
          <w:szCs w:val="20"/>
        </w:rPr>
        <w:t>to provide for the review and, if necessary, revision of the A</w:t>
      </w:r>
      <w:r w:rsidR="000D6287">
        <w:rPr>
          <w:rFonts w:eastAsia="Calibri" w:cstheme="minorHAnsi"/>
          <w:color w:val="000000"/>
          <w:szCs w:val="20"/>
        </w:rPr>
        <w:t>greement from time to time</w:t>
      </w:r>
    </w:p>
    <w:p w:rsidR="00C87CE0" w:rsidRPr="00C87CE0" w:rsidRDefault="00C87CE0" w:rsidP="007A4D07">
      <w:pPr>
        <w:numPr>
          <w:ilvl w:val="0"/>
          <w:numId w:val="20"/>
        </w:numPr>
        <w:suppressAutoHyphens w:val="0"/>
        <w:spacing w:before="120" w:after="120" w:line="259" w:lineRule="auto"/>
        <w:rPr>
          <w:rFonts w:eastAsia="Calibri" w:cstheme="minorHAnsi"/>
          <w:color w:val="000000"/>
          <w:szCs w:val="20"/>
        </w:rPr>
      </w:pPr>
      <w:proofErr w:type="gramStart"/>
      <w:r w:rsidRPr="00C87CE0">
        <w:rPr>
          <w:rFonts w:eastAsia="Calibri" w:cstheme="minorHAnsi"/>
          <w:color w:val="000000"/>
          <w:szCs w:val="20"/>
        </w:rPr>
        <w:t>to</w:t>
      </w:r>
      <w:proofErr w:type="gramEnd"/>
      <w:r w:rsidRPr="00C87CE0">
        <w:rPr>
          <w:rFonts w:eastAsia="Calibri" w:cstheme="minorHAnsi"/>
          <w:color w:val="000000"/>
          <w:szCs w:val="20"/>
        </w:rPr>
        <w:t xml:space="preserve"> raise general public awareness of the </w:t>
      </w:r>
      <w:r w:rsidR="000031C9">
        <w:rPr>
          <w:rFonts w:eastAsia="Calibri" w:cstheme="minorHAnsi"/>
          <w:color w:val="000000"/>
          <w:szCs w:val="20"/>
        </w:rPr>
        <w:t>Lake Eyre Basin</w:t>
      </w:r>
      <w:r w:rsidRPr="00C87CE0">
        <w:rPr>
          <w:rFonts w:eastAsia="Calibri" w:cstheme="minorHAnsi"/>
          <w:color w:val="000000"/>
          <w:szCs w:val="20"/>
        </w:rPr>
        <w:t xml:space="preserve"> Agreement Area. </w:t>
      </w:r>
    </w:p>
    <w:p w:rsidR="00C87CE0" w:rsidRPr="00C87CE0" w:rsidRDefault="00C87CE0" w:rsidP="007A4D07">
      <w:pPr>
        <w:numPr>
          <w:ilvl w:val="0"/>
          <w:numId w:val="21"/>
        </w:numPr>
        <w:suppressAutoHyphens w:val="0"/>
        <w:autoSpaceDE w:val="0"/>
        <w:autoSpaceDN w:val="0"/>
        <w:adjustRightInd w:val="0"/>
        <w:spacing w:before="120" w:after="120" w:line="259" w:lineRule="auto"/>
        <w:ind w:left="360"/>
        <w:jc w:val="both"/>
        <w:rPr>
          <w:rFonts w:cstheme="minorHAnsi"/>
          <w:color w:val="000000"/>
          <w:szCs w:val="20"/>
        </w:rPr>
      </w:pPr>
      <w:r w:rsidRPr="00C87CE0">
        <w:rPr>
          <w:rFonts w:cstheme="minorHAnsi"/>
          <w:color w:val="000000"/>
          <w:szCs w:val="20"/>
        </w:rPr>
        <w:t>The 2016/17 review will also report on:</w:t>
      </w:r>
    </w:p>
    <w:p w:rsidR="00C87CE0" w:rsidRPr="00C87CE0" w:rsidRDefault="00C87CE0" w:rsidP="007A4D07">
      <w:pPr>
        <w:numPr>
          <w:ilvl w:val="0"/>
          <w:numId w:val="23"/>
        </w:numPr>
        <w:suppressAutoHyphens w:val="0"/>
        <w:spacing w:before="120" w:after="120" w:line="259" w:lineRule="auto"/>
        <w:rPr>
          <w:rFonts w:eastAsia="Calibri" w:cstheme="minorHAnsi"/>
          <w:szCs w:val="20"/>
        </w:rPr>
      </w:pPr>
      <w:r w:rsidRPr="00C87CE0">
        <w:rPr>
          <w:rFonts w:eastAsia="Calibri" w:cstheme="minorHAnsi"/>
          <w:szCs w:val="20"/>
        </w:rPr>
        <w:t>the extent the Agreement aligns with Natio</w:t>
      </w:r>
      <w:r w:rsidR="000D6287">
        <w:rPr>
          <w:rFonts w:eastAsia="Calibri" w:cstheme="minorHAnsi"/>
          <w:szCs w:val="20"/>
        </w:rPr>
        <w:t>nal Water Initiative principles</w:t>
      </w:r>
    </w:p>
    <w:p w:rsidR="00C87CE0" w:rsidRPr="00C87CE0" w:rsidRDefault="00C87CE0" w:rsidP="007A4D07">
      <w:pPr>
        <w:numPr>
          <w:ilvl w:val="0"/>
          <w:numId w:val="23"/>
        </w:numPr>
        <w:suppressAutoHyphens w:val="0"/>
        <w:spacing w:before="120" w:after="120" w:line="259" w:lineRule="auto"/>
        <w:rPr>
          <w:rFonts w:eastAsia="Calibri" w:cstheme="minorHAnsi"/>
          <w:szCs w:val="20"/>
        </w:rPr>
      </w:pPr>
      <w:r w:rsidRPr="00C87CE0">
        <w:rPr>
          <w:rFonts w:eastAsia="Calibri" w:cstheme="minorHAnsi"/>
          <w:szCs w:val="20"/>
        </w:rPr>
        <w:t>the changes that are required to improve the overall</w:t>
      </w:r>
      <w:r w:rsidR="000D6287">
        <w:rPr>
          <w:rFonts w:eastAsia="Calibri" w:cstheme="minorHAnsi"/>
          <w:szCs w:val="20"/>
        </w:rPr>
        <w:t xml:space="preserve"> effectiveness of the Agreement</w:t>
      </w:r>
    </w:p>
    <w:p w:rsidR="00C87CE0" w:rsidRPr="00C87CE0" w:rsidRDefault="00C87CE0" w:rsidP="007A4D07">
      <w:pPr>
        <w:numPr>
          <w:ilvl w:val="0"/>
          <w:numId w:val="23"/>
        </w:numPr>
        <w:suppressAutoHyphens w:val="0"/>
        <w:spacing w:before="120" w:after="120" w:line="259" w:lineRule="auto"/>
        <w:rPr>
          <w:rFonts w:eastAsia="Calibri" w:cstheme="minorHAnsi"/>
          <w:szCs w:val="20"/>
        </w:rPr>
      </w:pPr>
      <w:r w:rsidRPr="00C87CE0">
        <w:rPr>
          <w:rFonts w:eastAsia="Calibri" w:cstheme="minorHAnsi"/>
          <w:szCs w:val="20"/>
        </w:rPr>
        <w:t xml:space="preserve">The learnings from the implementation of the Strategic Adaptive Management (SAM) approach that are relevant to long term management of the </w:t>
      </w:r>
      <w:r w:rsidR="000031C9">
        <w:rPr>
          <w:rFonts w:eastAsia="Calibri" w:cstheme="minorHAnsi"/>
          <w:szCs w:val="20"/>
        </w:rPr>
        <w:t>Lake Eyre Basin</w:t>
      </w:r>
    </w:p>
    <w:p w:rsidR="00C87CE0" w:rsidRPr="00C87CE0" w:rsidRDefault="00C87CE0" w:rsidP="007A4D07">
      <w:pPr>
        <w:numPr>
          <w:ilvl w:val="0"/>
          <w:numId w:val="23"/>
        </w:numPr>
        <w:suppressAutoHyphens w:val="0"/>
        <w:spacing w:before="120" w:after="120" w:line="259" w:lineRule="auto"/>
        <w:rPr>
          <w:rFonts w:eastAsia="Calibri" w:cstheme="minorHAnsi"/>
          <w:szCs w:val="20"/>
        </w:rPr>
      </w:pPr>
      <w:proofErr w:type="gramStart"/>
      <w:r w:rsidRPr="00C87CE0">
        <w:rPr>
          <w:rFonts w:eastAsia="Calibri" w:cstheme="minorHAnsi"/>
          <w:szCs w:val="20"/>
        </w:rPr>
        <w:t>the</w:t>
      </w:r>
      <w:proofErr w:type="gramEnd"/>
      <w:r w:rsidRPr="00C87CE0">
        <w:rPr>
          <w:rFonts w:eastAsia="Calibri" w:cstheme="minorHAnsi"/>
          <w:szCs w:val="20"/>
        </w:rPr>
        <w:t xml:space="preserve"> appropriate future review points for the </w:t>
      </w:r>
      <w:r w:rsidR="000031C9">
        <w:rPr>
          <w:rFonts w:eastAsia="Calibri" w:cstheme="minorHAnsi"/>
          <w:szCs w:val="20"/>
        </w:rPr>
        <w:t>Lake Eyre Basin</w:t>
      </w:r>
      <w:r w:rsidR="000D6287">
        <w:rPr>
          <w:rFonts w:eastAsia="Calibri" w:cstheme="minorHAnsi"/>
          <w:szCs w:val="20"/>
        </w:rPr>
        <w:t xml:space="preserve"> Intergovernmental Agreement.</w:t>
      </w:r>
    </w:p>
    <w:p w:rsidR="00C87CE0" w:rsidRPr="00C87CE0" w:rsidRDefault="00C87CE0" w:rsidP="00C87CE0">
      <w:pPr>
        <w:suppressAutoHyphens w:val="0"/>
        <w:spacing w:before="120" w:after="120" w:line="259" w:lineRule="auto"/>
        <w:rPr>
          <w:szCs w:val="20"/>
        </w:rPr>
      </w:pPr>
      <w:r w:rsidRPr="00C87CE0">
        <w:rPr>
          <w:szCs w:val="20"/>
        </w:rPr>
        <w:br w:type="page"/>
      </w:r>
    </w:p>
    <w:p w:rsidR="00C87CE0" w:rsidRPr="001A0E20" w:rsidRDefault="00C87CE0" w:rsidP="003B33FE">
      <w:pPr>
        <w:pStyle w:val="Heading2"/>
      </w:pPr>
      <w:bookmarkStart w:id="53" w:name="_Toc508787845"/>
      <w:r w:rsidRPr="001A0E20">
        <w:t>Appendix C</w:t>
      </w:r>
      <w:bookmarkEnd w:id="53"/>
    </w:p>
    <w:p w:rsidR="00C87CE0" w:rsidRPr="001A0E20" w:rsidRDefault="00C87CE0" w:rsidP="00C87CE0">
      <w:pPr>
        <w:keepNext/>
        <w:keepLines/>
        <w:spacing w:before="240" w:line="360" w:lineRule="atLeast"/>
        <w:contextualSpacing/>
        <w:outlineLvl w:val="2"/>
        <w:rPr>
          <w:rFonts w:asciiTheme="majorHAnsi" w:eastAsiaTheme="majorEastAsia" w:hAnsiTheme="majorHAnsi" w:cstheme="majorBidi"/>
          <w:b/>
          <w:bCs/>
          <w:color w:val="DD982A" w:themeColor="accent1"/>
          <w:sz w:val="30"/>
        </w:rPr>
      </w:pPr>
      <w:r w:rsidRPr="001A0E20">
        <w:rPr>
          <w:rFonts w:asciiTheme="majorHAnsi" w:eastAsiaTheme="majorEastAsia" w:hAnsiTheme="majorHAnsi" w:cstheme="majorBidi"/>
          <w:b/>
          <w:bCs/>
          <w:color w:val="DD982A" w:themeColor="accent1"/>
          <w:sz w:val="30"/>
        </w:rPr>
        <w:t>Stakeholder interviews</w:t>
      </w:r>
    </w:p>
    <w:tbl>
      <w:tblPr>
        <w:tblStyle w:val="NoeticTable2"/>
        <w:tblW w:w="9073" w:type="dxa"/>
        <w:tblLook w:val="04A0" w:firstRow="1" w:lastRow="0" w:firstColumn="1" w:lastColumn="0" w:noHBand="0" w:noVBand="1"/>
      </w:tblPr>
      <w:tblGrid>
        <w:gridCol w:w="2721"/>
        <w:gridCol w:w="6352"/>
      </w:tblGrid>
      <w:tr w:rsidR="00C87CE0" w:rsidRPr="00C87CE0" w:rsidTr="001A0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rsidR="00C87CE0" w:rsidRPr="00C87CE0" w:rsidRDefault="00C87CE0" w:rsidP="00C87CE0">
            <w:pPr>
              <w:numPr>
                <w:ilvl w:val="0"/>
                <w:numId w:val="9"/>
              </w:numPr>
              <w:spacing w:before="60" w:after="60"/>
              <w:rPr>
                <w:szCs w:val="20"/>
              </w:rPr>
            </w:pPr>
            <w:r w:rsidRPr="00C87CE0">
              <w:rPr>
                <w:szCs w:val="20"/>
              </w:rPr>
              <w:t>Organisation</w:t>
            </w:r>
          </w:p>
        </w:tc>
        <w:tc>
          <w:tcPr>
            <w:tcW w:w="6352" w:type="dxa"/>
          </w:tcPr>
          <w:p w:rsidR="00C87CE0" w:rsidRPr="00C87CE0" w:rsidRDefault="00C87CE0" w:rsidP="00C87CE0">
            <w:pPr>
              <w:keepNext/>
              <w:spacing w:before="60" w:after="60" w:line="240" w:lineRule="auto"/>
              <w:cnfStyle w:val="100000000000" w:firstRow="1" w:lastRow="0" w:firstColumn="0" w:lastColumn="0" w:oddVBand="0" w:evenVBand="0" w:oddHBand="0" w:evenHBand="0" w:firstRowFirstColumn="0" w:firstRowLastColumn="0" w:lastRowFirstColumn="0" w:lastRowLastColumn="0"/>
              <w:rPr>
                <w:szCs w:val="20"/>
              </w:rPr>
            </w:pPr>
            <w:r w:rsidRPr="00C87CE0">
              <w:rPr>
                <w:szCs w:val="20"/>
              </w:rPr>
              <w:t>Name and Position Title</w:t>
            </w:r>
          </w:p>
        </w:tc>
      </w:tr>
      <w:tr w:rsidR="00C87CE0" w:rsidRPr="00C87CE0" w:rsidTr="001A0E20">
        <w:trPr>
          <w:cnfStyle w:val="000000100000" w:firstRow="0" w:lastRow="0" w:firstColumn="0" w:lastColumn="0" w:oddVBand="0" w:evenVBand="0" w:oddHBand="1" w:evenHBand="0" w:firstRowFirstColumn="0" w:firstRowLastColumn="0" w:lastRowFirstColumn="0" w:lastRowLastColumn="0"/>
          <w:trHeight w:val="1715"/>
        </w:trPr>
        <w:tc>
          <w:tcPr>
            <w:cnfStyle w:val="001000000000" w:firstRow="0" w:lastRow="0" w:firstColumn="1" w:lastColumn="0" w:oddVBand="0" w:evenVBand="0" w:oddHBand="0" w:evenHBand="0" w:firstRowFirstColumn="0" w:firstRowLastColumn="0" w:lastRowFirstColumn="0" w:lastRowLastColumn="0"/>
            <w:tcW w:w="2721" w:type="dxa"/>
          </w:tcPr>
          <w:p w:rsidR="00C87CE0" w:rsidRPr="00C87CE0" w:rsidRDefault="00C87CE0" w:rsidP="00C87CE0">
            <w:pPr>
              <w:keepNext/>
              <w:spacing w:before="60" w:after="60" w:line="240" w:lineRule="auto"/>
              <w:rPr>
                <w:szCs w:val="20"/>
              </w:rPr>
            </w:pPr>
            <w:r w:rsidRPr="00C87CE0">
              <w:rPr>
                <w:szCs w:val="20"/>
              </w:rPr>
              <w:t>Australian Government Department of Agriculture and Water Resources</w:t>
            </w:r>
          </w:p>
        </w:tc>
        <w:tc>
          <w:tcPr>
            <w:tcW w:w="6352" w:type="dxa"/>
          </w:tcPr>
          <w:p w:rsidR="00C87CE0" w:rsidRPr="00C87CE0" w:rsidRDefault="00C87CE0" w:rsidP="00C87CE0">
            <w:pPr>
              <w:spacing w:before="60" w:after="60"/>
              <w:ind w:left="284" w:hanging="284"/>
              <w:cnfStyle w:val="000000100000" w:firstRow="0" w:lastRow="0" w:firstColumn="0" w:lastColumn="0" w:oddVBand="0" w:evenVBand="0" w:oddHBand="1" w:evenHBand="0" w:firstRowFirstColumn="0" w:firstRowLastColumn="0" w:lastRowFirstColumn="0" w:lastRowLastColumn="0"/>
              <w:rPr>
                <w:szCs w:val="20"/>
              </w:rPr>
            </w:pPr>
            <w:r w:rsidRPr="00C87CE0">
              <w:rPr>
                <w:szCs w:val="20"/>
              </w:rPr>
              <w:t>Richard McLoughlin</w:t>
            </w:r>
          </w:p>
          <w:p w:rsidR="00C87CE0" w:rsidRPr="00C87CE0" w:rsidRDefault="00C87CE0" w:rsidP="00C87CE0">
            <w:pPr>
              <w:spacing w:before="60" w:after="60"/>
              <w:cnfStyle w:val="000000100000" w:firstRow="0" w:lastRow="0" w:firstColumn="0" w:lastColumn="0" w:oddVBand="0" w:evenVBand="0" w:oddHBand="1" w:evenHBand="0" w:firstRowFirstColumn="0" w:firstRowLastColumn="0" w:lastRowFirstColumn="0" w:lastRowLastColumn="0"/>
              <w:rPr>
                <w:i/>
                <w:szCs w:val="20"/>
              </w:rPr>
            </w:pPr>
            <w:r w:rsidRPr="00C87CE0">
              <w:rPr>
                <w:i/>
                <w:szCs w:val="20"/>
              </w:rPr>
              <w:t>Assistant Secretary, Water Resources Branch</w:t>
            </w:r>
          </w:p>
          <w:p w:rsidR="00C87CE0" w:rsidRPr="00C87CE0" w:rsidRDefault="00C87CE0" w:rsidP="00C87CE0">
            <w:pPr>
              <w:spacing w:before="60" w:after="60"/>
              <w:cnfStyle w:val="000000100000" w:firstRow="0" w:lastRow="0" w:firstColumn="0" w:lastColumn="0" w:oddVBand="0" w:evenVBand="0" w:oddHBand="1" w:evenHBand="0" w:firstRowFirstColumn="0" w:firstRowLastColumn="0" w:lastRowFirstColumn="0" w:lastRowLastColumn="0"/>
              <w:rPr>
                <w:i/>
                <w:szCs w:val="20"/>
              </w:rPr>
            </w:pPr>
            <w:r w:rsidRPr="00C87CE0">
              <w:rPr>
                <w:i/>
                <w:szCs w:val="20"/>
              </w:rPr>
              <w:t>Chair of the Lake Eyre Basin Senior Officers Group</w:t>
            </w:r>
          </w:p>
          <w:p w:rsidR="00C87CE0" w:rsidRPr="00C87CE0" w:rsidRDefault="00C87CE0" w:rsidP="00C87CE0">
            <w:pPr>
              <w:spacing w:before="60" w:after="60"/>
              <w:cnfStyle w:val="000000100000" w:firstRow="0" w:lastRow="0" w:firstColumn="0" w:lastColumn="0" w:oddVBand="0" w:evenVBand="0" w:oddHBand="1" w:evenHBand="0" w:firstRowFirstColumn="0" w:firstRowLastColumn="0" w:lastRowFirstColumn="0" w:lastRowLastColumn="0"/>
              <w:rPr>
                <w:szCs w:val="20"/>
              </w:rPr>
            </w:pPr>
            <w:r w:rsidRPr="00C87CE0">
              <w:rPr>
                <w:szCs w:val="20"/>
              </w:rPr>
              <w:t>Chris</w:t>
            </w:r>
            <w:r w:rsidR="006D5220">
              <w:rPr>
                <w:szCs w:val="20"/>
              </w:rPr>
              <w:t>topher</w:t>
            </w:r>
            <w:r w:rsidRPr="00C87CE0">
              <w:rPr>
                <w:szCs w:val="20"/>
              </w:rPr>
              <w:t xml:space="preserve"> Biesaga</w:t>
            </w:r>
          </w:p>
          <w:p w:rsidR="00C87CE0" w:rsidRPr="00C87CE0" w:rsidRDefault="00C87CE0" w:rsidP="00C87CE0">
            <w:pPr>
              <w:keepNext/>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szCs w:val="20"/>
              </w:rPr>
            </w:pPr>
            <w:r w:rsidRPr="00C87CE0">
              <w:rPr>
                <w:i/>
                <w:szCs w:val="20"/>
              </w:rPr>
              <w:t>Director, Great Artesian Basin and Lake Eyre Basin Section</w:t>
            </w:r>
          </w:p>
        </w:tc>
      </w:tr>
      <w:tr w:rsidR="00C87CE0" w:rsidRPr="00C87CE0" w:rsidTr="001A0E20">
        <w:trPr>
          <w:cnfStyle w:val="000000010000" w:firstRow="0" w:lastRow="0" w:firstColumn="0" w:lastColumn="0" w:oddVBand="0" w:evenVBand="0" w:oddHBand="0" w:evenHBand="1"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2721" w:type="dxa"/>
          </w:tcPr>
          <w:p w:rsidR="00C87CE0" w:rsidRPr="00C87CE0" w:rsidRDefault="00C87CE0" w:rsidP="00C87CE0">
            <w:pPr>
              <w:spacing w:before="60" w:after="60" w:line="240" w:lineRule="auto"/>
              <w:rPr>
                <w:szCs w:val="20"/>
              </w:rPr>
            </w:pPr>
            <w:r w:rsidRPr="00C87CE0">
              <w:rPr>
                <w:szCs w:val="20"/>
              </w:rPr>
              <w:t>Queensland Department of Natural Resources and Mines</w:t>
            </w:r>
          </w:p>
        </w:tc>
        <w:tc>
          <w:tcPr>
            <w:tcW w:w="6352" w:type="dxa"/>
          </w:tcPr>
          <w:p w:rsidR="00C87CE0" w:rsidRPr="00C87CE0" w:rsidRDefault="00C87CE0" w:rsidP="00C87CE0">
            <w:pPr>
              <w:spacing w:before="60" w:after="60"/>
              <w:ind w:left="284" w:hanging="284"/>
              <w:cnfStyle w:val="000000010000" w:firstRow="0" w:lastRow="0" w:firstColumn="0" w:lastColumn="0" w:oddVBand="0" w:evenVBand="0" w:oddHBand="0" w:evenHBand="1" w:firstRowFirstColumn="0" w:firstRowLastColumn="0" w:lastRowFirstColumn="0" w:lastRowLastColumn="0"/>
              <w:rPr>
                <w:szCs w:val="20"/>
              </w:rPr>
            </w:pPr>
            <w:r w:rsidRPr="00C87CE0">
              <w:rPr>
                <w:szCs w:val="20"/>
              </w:rPr>
              <w:t>Darren Moor</w:t>
            </w:r>
          </w:p>
          <w:p w:rsidR="00C87CE0" w:rsidRPr="00C87CE0" w:rsidRDefault="00C87CE0" w:rsidP="00C87CE0">
            <w:pPr>
              <w:suppressAutoHyphens w:val="0"/>
              <w:spacing w:before="60" w:after="60" w:line="240" w:lineRule="auto"/>
              <w:cnfStyle w:val="000000010000" w:firstRow="0" w:lastRow="0" w:firstColumn="0" w:lastColumn="0" w:oddVBand="0" w:evenVBand="0" w:oddHBand="0" w:evenHBand="1" w:firstRowFirstColumn="0" w:firstRowLastColumn="0" w:lastRowFirstColumn="0" w:lastRowLastColumn="0"/>
              <w:rPr>
                <w:i/>
                <w:szCs w:val="20"/>
              </w:rPr>
            </w:pPr>
            <w:r w:rsidRPr="00C87CE0">
              <w:rPr>
                <w:i/>
                <w:szCs w:val="20"/>
              </w:rPr>
              <w:t>QLD member – Lake Eyre Basin Senior Officers Group</w:t>
            </w:r>
          </w:p>
        </w:tc>
      </w:tr>
      <w:tr w:rsidR="00C87CE0" w:rsidRPr="00C87CE0" w:rsidTr="001A0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rsidR="00C87CE0" w:rsidRPr="00C87CE0" w:rsidRDefault="00C87CE0" w:rsidP="00C87CE0">
            <w:pPr>
              <w:tabs>
                <w:tab w:val="left" w:pos="900"/>
              </w:tabs>
              <w:spacing w:before="60" w:after="60" w:line="240" w:lineRule="auto"/>
              <w:rPr>
                <w:szCs w:val="20"/>
              </w:rPr>
            </w:pPr>
            <w:r w:rsidRPr="00C87CE0">
              <w:rPr>
                <w:szCs w:val="20"/>
              </w:rPr>
              <w:t>South Australia Department of Environment, Water and Natural Resources</w:t>
            </w:r>
          </w:p>
        </w:tc>
        <w:tc>
          <w:tcPr>
            <w:tcW w:w="6352" w:type="dxa"/>
          </w:tcPr>
          <w:p w:rsidR="00C87CE0" w:rsidRPr="00C87CE0" w:rsidRDefault="00C87CE0" w:rsidP="009C70CC">
            <w:pPr>
              <w:spacing w:before="60" w:after="60"/>
              <w:ind w:left="284" w:right="559" w:hanging="284"/>
              <w:cnfStyle w:val="000000100000" w:firstRow="0" w:lastRow="0" w:firstColumn="0" w:lastColumn="0" w:oddVBand="0" w:evenVBand="0" w:oddHBand="1" w:evenHBand="0" w:firstRowFirstColumn="0" w:firstRowLastColumn="0" w:lastRowFirstColumn="0" w:lastRowLastColumn="0"/>
              <w:rPr>
                <w:szCs w:val="20"/>
              </w:rPr>
            </w:pPr>
            <w:r w:rsidRPr="00C87CE0">
              <w:rPr>
                <w:szCs w:val="20"/>
              </w:rPr>
              <w:t xml:space="preserve">Chris </w:t>
            </w:r>
            <w:proofErr w:type="spellStart"/>
            <w:r w:rsidRPr="00C87CE0">
              <w:rPr>
                <w:szCs w:val="20"/>
              </w:rPr>
              <w:t>Morony</w:t>
            </w:r>
            <w:proofErr w:type="spellEnd"/>
            <w:r w:rsidR="009C70CC">
              <w:rPr>
                <w:szCs w:val="20"/>
              </w:rPr>
              <w:tab/>
            </w:r>
          </w:p>
          <w:p w:rsidR="00C87CE0" w:rsidRPr="00C87CE0" w:rsidRDefault="00C87CE0" w:rsidP="00C87CE0">
            <w:pPr>
              <w:spacing w:before="60" w:after="60"/>
              <w:ind w:left="284" w:hanging="284"/>
              <w:cnfStyle w:val="000000100000" w:firstRow="0" w:lastRow="0" w:firstColumn="0" w:lastColumn="0" w:oddVBand="0" w:evenVBand="0" w:oddHBand="1" w:evenHBand="0" w:firstRowFirstColumn="0" w:firstRowLastColumn="0" w:lastRowFirstColumn="0" w:lastRowLastColumn="0"/>
              <w:rPr>
                <w:i/>
                <w:szCs w:val="20"/>
              </w:rPr>
            </w:pPr>
            <w:r w:rsidRPr="00C87CE0">
              <w:rPr>
                <w:i/>
                <w:szCs w:val="20"/>
              </w:rPr>
              <w:t>SA member – Lake Eyre Basin Senior Officers Group</w:t>
            </w:r>
          </w:p>
        </w:tc>
      </w:tr>
      <w:tr w:rsidR="00C87CE0" w:rsidRPr="00C87CE0" w:rsidTr="001A0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rsidR="00C87CE0" w:rsidRPr="00C87CE0" w:rsidRDefault="00C87CE0" w:rsidP="00C87CE0">
            <w:pPr>
              <w:spacing w:before="60" w:after="60" w:line="240" w:lineRule="auto"/>
              <w:rPr>
                <w:szCs w:val="20"/>
              </w:rPr>
            </w:pPr>
            <w:r w:rsidRPr="00C87CE0">
              <w:rPr>
                <w:szCs w:val="20"/>
              </w:rPr>
              <w:t>Northern Territory Department of Environment and Natural Resources</w:t>
            </w:r>
          </w:p>
        </w:tc>
        <w:tc>
          <w:tcPr>
            <w:tcW w:w="6352" w:type="dxa"/>
          </w:tcPr>
          <w:p w:rsidR="00C87CE0" w:rsidRPr="00C87CE0" w:rsidRDefault="00C87CE0" w:rsidP="00C87CE0">
            <w:pPr>
              <w:spacing w:before="60" w:after="60"/>
              <w:ind w:left="284" w:hanging="284"/>
              <w:cnfStyle w:val="000000010000" w:firstRow="0" w:lastRow="0" w:firstColumn="0" w:lastColumn="0" w:oddVBand="0" w:evenVBand="0" w:oddHBand="0" w:evenHBand="1" w:firstRowFirstColumn="0" w:firstRowLastColumn="0" w:lastRowFirstColumn="0" w:lastRowLastColumn="0"/>
              <w:rPr>
                <w:szCs w:val="20"/>
              </w:rPr>
            </w:pPr>
            <w:r w:rsidRPr="00C87CE0">
              <w:rPr>
                <w:szCs w:val="20"/>
              </w:rPr>
              <w:t>Simon Cruikshank</w:t>
            </w:r>
          </w:p>
          <w:p w:rsidR="00C87CE0" w:rsidRPr="00C87CE0" w:rsidRDefault="00C87CE0" w:rsidP="00C87CE0">
            <w:pPr>
              <w:suppressAutoHyphens w:val="0"/>
              <w:spacing w:before="60" w:after="60" w:line="240" w:lineRule="auto"/>
              <w:cnfStyle w:val="000000010000" w:firstRow="0" w:lastRow="0" w:firstColumn="0" w:lastColumn="0" w:oddVBand="0" w:evenVBand="0" w:oddHBand="0" w:evenHBand="1" w:firstRowFirstColumn="0" w:firstRowLastColumn="0" w:lastRowFirstColumn="0" w:lastRowLastColumn="0"/>
              <w:rPr>
                <w:i/>
                <w:szCs w:val="20"/>
              </w:rPr>
            </w:pPr>
            <w:r w:rsidRPr="00C87CE0">
              <w:rPr>
                <w:i/>
                <w:szCs w:val="20"/>
              </w:rPr>
              <w:t>NT member – Lake Eyre Basin Senior Officers Group</w:t>
            </w:r>
          </w:p>
        </w:tc>
      </w:tr>
      <w:tr w:rsidR="00C87CE0" w:rsidRPr="00C87CE0" w:rsidTr="001A0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rsidR="00C87CE0" w:rsidRPr="00C87CE0" w:rsidRDefault="00C87CE0" w:rsidP="00C87CE0">
            <w:pPr>
              <w:spacing w:before="60" w:after="60" w:line="240" w:lineRule="auto"/>
              <w:rPr>
                <w:szCs w:val="20"/>
              </w:rPr>
            </w:pPr>
            <w:r w:rsidRPr="00C87CE0">
              <w:rPr>
                <w:szCs w:val="20"/>
              </w:rPr>
              <w:t>Lake Eyre Basin Community Advisory Committee</w:t>
            </w:r>
          </w:p>
        </w:tc>
        <w:tc>
          <w:tcPr>
            <w:tcW w:w="6352" w:type="dxa"/>
          </w:tcPr>
          <w:p w:rsidR="00C87CE0" w:rsidRPr="00C87CE0" w:rsidRDefault="00C87CE0" w:rsidP="00C87CE0">
            <w:pPr>
              <w:spacing w:before="60" w:after="60"/>
              <w:ind w:left="284" w:hanging="284"/>
              <w:cnfStyle w:val="000000100000" w:firstRow="0" w:lastRow="0" w:firstColumn="0" w:lastColumn="0" w:oddVBand="0" w:evenVBand="0" w:oddHBand="1" w:evenHBand="0" w:firstRowFirstColumn="0" w:firstRowLastColumn="0" w:lastRowFirstColumn="0" w:lastRowLastColumn="0"/>
              <w:rPr>
                <w:szCs w:val="20"/>
              </w:rPr>
            </w:pPr>
            <w:r w:rsidRPr="00C87CE0">
              <w:rPr>
                <w:szCs w:val="20"/>
              </w:rPr>
              <w:t>Andrew Drysdale</w:t>
            </w:r>
          </w:p>
          <w:p w:rsidR="00C87CE0" w:rsidRPr="00C87CE0" w:rsidRDefault="00C87CE0" w:rsidP="00C87CE0">
            <w:pP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szCs w:val="20"/>
              </w:rPr>
            </w:pPr>
            <w:r w:rsidRPr="00C87CE0">
              <w:rPr>
                <w:i/>
                <w:szCs w:val="20"/>
              </w:rPr>
              <w:t>Chair</w:t>
            </w:r>
          </w:p>
        </w:tc>
      </w:tr>
      <w:tr w:rsidR="00C87CE0" w:rsidRPr="00C87CE0" w:rsidTr="001A0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rsidR="00C87CE0" w:rsidRPr="00C87CE0" w:rsidRDefault="00C87CE0" w:rsidP="00C87CE0">
            <w:pPr>
              <w:spacing w:before="60" w:after="60" w:line="240" w:lineRule="auto"/>
              <w:rPr>
                <w:szCs w:val="20"/>
              </w:rPr>
            </w:pPr>
            <w:r w:rsidRPr="00C87CE0">
              <w:rPr>
                <w:szCs w:val="20"/>
              </w:rPr>
              <w:t>Lake Eyre Basin Scientific Advisory Panel</w:t>
            </w:r>
          </w:p>
        </w:tc>
        <w:tc>
          <w:tcPr>
            <w:tcW w:w="6352" w:type="dxa"/>
          </w:tcPr>
          <w:p w:rsidR="00C87CE0" w:rsidRPr="00C87CE0" w:rsidRDefault="00C87CE0" w:rsidP="00C87CE0">
            <w:pPr>
              <w:spacing w:before="60" w:after="60"/>
              <w:ind w:left="284" w:hanging="284"/>
              <w:cnfStyle w:val="000000010000" w:firstRow="0" w:lastRow="0" w:firstColumn="0" w:lastColumn="0" w:oddVBand="0" w:evenVBand="0" w:oddHBand="0" w:evenHBand="1" w:firstRowFirstColumn="0" w:firstRowLastColumn="0" w:lastRowFirstColumn="0" w:lastRowLastColumn="0"/>
              <w:rPr>
                <w:szCs w:val="20"/>
              </w:rPr>
            </w:pPr>
            <w:r w:rsidRPr="00C87CE0">
              <w:rPr>
                <w:szCs w:val="20"/>
              </w:rPr>
              <w:t>Steve</w:t>
            </w:r>
            <w:r w:rsidR="000D6287">
              <w:rPr>
                <w:szCs w:val="20"/>
              </w:rPr>
              <w:t>n</w:t>
            </w:r>
            <w:r w:rsidRPr="00C87CE0">
              <w:rPr>
                <w:szCs w:val="20"/>
              </w:rPr>
              <w:t xml:space="preserve"> Morton</w:t>
            </w:r>
          </w:p>
          <w:p w:rsidR="00C87CE0" w:rsidRPr="00C87CE0" w:rsidRDefault="00C87CE0" w:rsidP="00C87CE0">
            <w:pPr>
              <w:suppressAutoHyphens w:val="0"/>
              <w:spacing w:before="60" w:after="60" w:line="240" w:lineRule="auto"/>
              <w:cnfStyle w:val="000000010000" w:firstRow="0" w:lastRow="0" w:firstColumn="0" w:lastColumn="0" w:oddVBand="0" w:evenVBand="0" w:oddHBand="0" w:evenHBand="1" w:firstRowFirstColumn="0" w:firstRowLastColumn="0" w:lastRowFirstColumn="0" w:lastRowLastColumn="0"/>
              <w:rPr>
                <w:szCs w:val="20"/>
              </w:rPr>
            </w:pPr>
            <w:r w:rsidRPr="00C87CE0">
              <w:rPr>
                <w:i/>
                <w:szCs w:val="20"/>
              </w:rPr>
              <w:t>Chair</w:t>
            </w:r>
          </w:p>
        </w:tc>
      </w:tr>
      <w:tr w:rsidR="00C87CE0" w:rsidRPr="00C87CE0" w:rsidTr="001A0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rsidR="00C87CE0" w:rsidRPr="00C87CE0" w:rsidRDefault="00C87CE0" w:rsidP="00C87CE0">
            <w:pPr>
              <w:spacing w:before="60" w:after="60" w:line="240" w:lineRule="auto"/>
              <w:rPr>
                <w:szCs w:val="20"/>
              </w:rPr>
            </w:pPr>
            <w:r w:rsidRPr="00C87CE0">
              <w:rPr>
                <w:szCs w:val="20"/>
              </w:rPr>
              <w:t>South Australia Arid Lands Natural Resources Management Board</w:t>
            </w:r>
          </w:p>
        </w:tc>
        <w:tc>
          <w:tcPr>
            <w:tcW w:w="6352" w:type="dxa"/>
          </w:tcPr>
          <w:p w:rsidR="00C87CE0" w:rsidRPr="00C87CE0" w:rsidRDefault="00C87CE0" w:rsidP="00C87CE0">
            <w:pPr>
              <w:spacing w:before="60" w:after="60"/>
              <w:ind w:left="284" w:hanging="284"/>
              <w:cnfStyle w:val="000000100000" w:firstRow="0" w:lastRow="0" w:firstColumn="0" w:lastColumn="0" w:oddVBand="0" w:evenVBand="0" w:oddHBand="1" w:evenHBand="0" w:firstRowFirstColumn="0" w:firstRowLastColumn="0" w:lastRowFirstColumn="0" w:lastRowLastColumn="0"/>
              <w:rPr>
                <w:szCs w:val="20"/>
              </w:rPr>
            </w:pPr>
            <w:r w:rsidRPr="00C87CE0">
              <w:rPr>
                <w:szCs w:val="20"/>
              </w:rPr>
              <w:t>Janet Brook</w:t>
            </w:r>
          </w:p>
          <w:p w:rsidR="00C87CE0" w:rsidRPr="00C87CE0" w:rsidRDefault="00C87CE0" w:rsidP="00C87CE0">
            <w:pPr>
              <w:spacing w:before="60" w:after="60"/>
              <w:cnfStyle w:val="000000100000" w:firstRow="0" w:lastRow="0" w:firstColumn="0" w:lastColumn="0" w:oddVBand="0" w:evenVBand="0" w:oddHBand="1" w:evenHBand="0" w:firstRowFirstColumn="0" w:firstRowLastColumn="0" w:lastRowFirstColumn="0" w:lastRowLastColumn="0"/>
              <w:rPr>
                <w:szCs w:val="20"/>
              </w:rPr>
            </w:pPr>
            <w:r w:rsidRPr="00C87CE0">
              <w:rPr>
                <w:i/>
                <w:szCs w:val="20"/>
              </w:rPr>
              <w:t>Chair</w:t>
            </w:r>
          </w:p>
        </w:tc>
      </w:tr>
      <w:tr w:rsidR="00C87CE0" w:rsidRPr="00C87CE0" w:rsidTr="001A0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rsidR="00C87CE0" w:rsidRPr="00C87CE0" w:rsidRDefault="00C87CE0" w:rsidP="00C87CE0">
            <w:pPr>
              <w:spacing w:before="60" w:after="60"/>
              <w:rPr>
                <w:szCs w:val="20"/>
              </w:rPr>
            </w:pPr>
            <w:r w:rsidRPr="00C87CE0">
              <w:rPr>
                <w:szCs w:val="20"/>
              </w:rPr>
              <w:t>Desert Channels Queensland</w:t>
            </w:r>
          </w:p>
        </w:tc>
        <w:tc>
          <w:tcPr>
            <w:tcW w:w="6352" w:type="dxa"/>
          </w:tcPr>
          <w:p w:rsidR="00C87CE0" w:rsidRPr="00C87CE0" w:rsidRDefault="00C87CE0" w:rsidP="00C87CE0">
            <w:pPr>
              <w:spacing w:before="60" w:after="60"/>
              <w:ind w:left="284" w:hanging="284"/>
              <w:cnfStyle w:val="000000010000" w:firstRow="0" w:lastRow="0" w:firstColumn="0" w:lastColumn="0" w:oddVBand="0" w:evenVBand="0" w:oddHBand="0" w:evenHBand="1" w:firstRowFirstColumn="0" w:firstRowLastColumn="0" w:lastRowFirstColumn="0" w:lastRowLastColumn="0"/>
              <w:rPr>
                <w:szCs w:val="20"/>
              </w:rPr>
            </w:pPr>
            <w:proofErr w:type="spellStart"/>
            <w:r w:rsidRPr="00C87CE0">
              <w:rPr>
                <w:szCs w:val="20"/>
              </w:rPr>
              <w:t>Alun</w:t>
            </w:r>
            <w:proofErr w:type="spellEnd"/>
            <w:r w:rsidRPr="00C87CE0">
              <w:rPr>
                <w:szCs w:val="20"/>
              </w:rPr>
              <w:t xml:space="preserve"> </w:t>
            </w:r>
            <w:proofErr w:type="spellStart"/>
            <w:r w:rsidRPr="00C87CE0">
              <w:rPr>
                <w:szCs w:val="20"/>
              </w:rPr>
              <w:t>Hoggett</w:t>
            </w:r>
            <w:proofErr w:type="spellEnd"/>
          </w:p>
          <w:p w:rsidR="00C87CE0" w:rsidRPr="00C87CE0" w:rsidRDefault="00C87CE0" w:rsidP="00C87CE0">
            <w:pPr>
              <w:spacing w:before="60" w:after="60"/>
              <w:cnfStyle w:val="000000010000" w:firstRow="0" w:lastRow="0" w:firstColumn="0" w:lastColumn="0" w:oddVBand="0" w:evenVBand="0" w:oddHBand="0" w:evenHBand="1" w:firstRowFirstColumn="0" w:firstRowLastColumn="0" w:lastRowFirstColumn="0" w:lastRowLastColumn="0"/>
              <w:rPr>
                <w:szCs w:val="20"/>
              </w:rPr>
            </w:pPr>
            <w:r w:rsidRPr="00C87CE0">
              <w:rPr>
                <w:i/>
                <w:szCs w:val="20"/>
              </w:rPr>
              <w:t>Digital Producer/Project Manager</w:t>
            </w:r>
          </w:p>
        </w:tc>
      </w:tr>
      <w:tr w:rsidR="00C87CE0" w:rsidRPr="00C87CE0" w:rsidTr="001A0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rsidR="00C87CE0" w:rsidRPr="00C87CE0" w:rsidRDefault="00C87CE0" w:rsidP="00C87CE0">
            <w:pPr>
              <w:spacing w:before="60" w:after="60"/>
              <w:rPr>
                <w:szCs w:val="20"/>
              </w:rPr>
            </w:pPr>
            <w:r w:rsidRPr="00C87CE0">
              <w:rPr>
                <w:szCs w:val="20"/>
              </w:rPr>
              <w:t>Australian Government Office of Water Science</w:t>
            </w:r>
          </w:p>
        </w:tc>
        <w:tc>
          <w:tcPr>
            <w:tcW w:w="6352" w:type="dxa"/>
          </w:tcPr>
          <w:p w:rsidR="00C87CE0" w:rsidRPr="00C87CE0" w:rsidRDefault="00C87CE0" w:rsidP="00C87CE0">
            <w:pPr>
              <w:spacing w:before="60" w:after="60"/>
              <w:ind w:left="284" w:hanging="284"/>
              <w:cnfStyle w:val="000000100000" w:firstRow="0" w:lastRow="0" w:firstColumn="0" w:lastColumn="0" w:oddVBand="0" w:evenVBand="0" w:oddHBand="1" w:evenHBand="0" w:firstRowFirstColumn="0" w:firstRowLastColumn="0" w:lastRowFirstColumn="0" w:lastRowLastColumn="0"/>
              <w:rPr>
                <w:szCs w:val="20"/>
              </w:rPr>
            </w:pPr>
            <w:r w:rsidRPr="00C87CE0">
              <w:rPr>
                <w:szCs w:val="20"/>
              </w:rPr>
              <w:t xml:space="preserve">Matthew </w:t>
            </w:r>
            <w:proofErr w:type="spellStart"/>
            <w:r w:rsidRPr="00C87CE0">
              <w:rPr>
                <w:szCs w:val="20"/>
              </w:rPr>
              <w:t>Dadswell</w:t>
            </w:r>
            <w:proofErr w:type="spellEnd"/>
          </w:p>
          <w:p w:rsidR="00C87CE0" w:rsidRPr="00C87CE0" w:rsidRDefault="00C87CE0" w:rsidP="00C87CE0">
            <w:pPr>
              <w:spacing w:before="60" w:after="60"/>
              <w:cnfStyle w:val="000000100000" w:firstRow="0" w:lastRow="0" w:firstColumn="0" w:lastColumn="0" w:oddVBand="0" w:evenVBand="0" w:oddHBand="1" w:evenHBand="0" w:firstRowFirstColumn="0" w:firstRowLastColumn="0" w:lastRowFirstColumn="0" w:lastRowLastColumn="0"/>
              <w:rPr>
                <w:szCs w:val="20"/>
              </w:rPr>
            </w:pPr>
            <w:r w:rsidRPr="00C87CE0">
              <w:rPr>
                <w:i/>
                <w:szCs w:val="20"/>
              </w:rPr>
              <w:t>Assistant Secretary – Department of Environment and Energy</w:t>
            </w:r>
          </w:p>
        </w:tc>
      </w:tr>
      <w:tr w:rsidR="00C87CE0" w:rsidRPr="00C87CE0" w:rsidTr="001A0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rsidR="00C87CE0" w:rsidRPr="00C87CE0" w:rsidRDefault="00C87CE0" w:rsidP="00C87CE0">
            <w:pPr>
              <w:spacing w:before="60" w:after="60" w:line="240" w:lineRule="auto"/>
              <w:rPr>
                <w:szCs w:val="20"/>
              </w:rPr>
            </w:pPr>
            <w:r w:rsidRPr="00C87CE0">
              <w:rPr>
                <w:szCs w:val="20"/>
              </w:rPr>
              <w:t>Geoscience Australia</w:t>
            </w:r>
          </w:p>
        </w:tc>
        <w:tc>
          <w:tcPr>
            <w:tcW w:w="6352" w:type="dxa"/>
          </w:tcPr>
          <w:p w:rsidR="00C87CE0" w:rsidRPr="00C87CE0" w:rsidRDefault="00C87CE0" w:rsidP="00C87CE0">
            <w:pPr>
              <w:spacing w:before="60" w:after="60"/>
              <w:cnfStyle w:val="000000010000" w:firstRow="0" w:lastRow="0" w:firstColumn="0" w:lastColumn="0" w:oddVBand="0" w:evenVBand="0" w:oddHBand="0" w:evenHBand="1" w:firstRowFirstColumn="0" w:firstRowLastColumn="0" w:lastRowFirstColumn="0" w:lastRowLastColumn="0"/>
              <w:rPr>
                <w:szCs w:val="20"/>
              </w:rPr>
            </w:pPr>
            <w:proofErr w:type="spellStart"/>
            <w:r w:rsidRPr="00C87CE0">
              <w:rPr>
                <w:szCs w:val="20"/>
              </w:rPr>
              <w:t>Baskaran</w:t>
            </w:r>
            <w:proofErr w:type="spellEnd"/>
            <w:r w:rsidRPr="00C87CE0">
              <w:rPr>
                <w:szCs w:val="20"/>
              </w:rPr>
              <w:t xml:space="preserve"> </w:t>
            </w:r>
            <w:proofErr w:type="spellStart"/>
            <w:r w:rsidRPr="00C87CE0">
              <w:rPr>
                <w:szCs w:val="20"/>
              </w:rPr>
              <w:t>Sundaram</w:t>
            </w:r>
            <w:proofErr w:type="spellEnd"/>
          </w:p>
          <w:p w:rsidR="00C87CE0" w:rsidRPr="00C87CE0" w:rsidRDefault="00C87CE0" w:rsidP="00C87CE0">
            <w:pPr>
              <w:suppressAutoHyphens w:val="0"/>
              <w:spacing w:before="60" w:after="60" w:line="240" w:lineRule="auto"/>
              <w:cnfStyle w:val="000000010000" w:firstRow="0" w:lastRow="0" w:firstColumn="0" w:lastColumn="0" w:oddVBand="0" w:evenVBand="0" w:oddHBand="0" w:evenHBand="1" w:firstRowFirstColumn="0" w:firstRowLastColumn="0" w:lastRowFirstColumn="0" w:lastRowLastColumn="0"/>
              <w:rPr>
                <w:szCs w:val="20"/>
              </w:rPr>
            </w:pPr>
            <w:r w:rsidRPr="00C87CE0">
              <w:rPr>
                <w:i/>
                <w:szCs w:val="20"/>
              </w:rPr>
              <w:t>Director, Regional Groundwater Section</w:t>
            </w:r>
          </w:p>
        </w:tc>
      </w:tr>
      <w:tr w:rsidR="00C87CE0" w:rsidRPr="00C87CE0" w:rsidTr="001A0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rsidR="00C87CE0" w:rsidRPr="00C87CE0" w:rsidRDefault="00C87CE0" w:rsidP="00C87CE0">
            <w:pPr>
              <w:tabs>
                <w:tab w:val="left" w:pos="960"/>
              </w:tabs>
              <w:spacing w:before="60" w:after="60" w:line="240" w:lineRule="auto"/>
              <w:rPr>
                <w:szCs w:val="20"/>
              </w:rPr>
            </w:pPr>
            <w:r w:rsidRPr="00C87CE0">
              <w:rPr>
                <w:szCs w:val="20"/>
              </w:rPr>
              <w:t>Tourism Australia</w:t>
            </w:r>
          </w:p>
        </w:tc>
        <w:tc>
          <w:tcPr>
            <w:tcW w:w="6352" w:type="dxa"/>
          </w:tcPr>
          <w:p w:rsidR="00C87CE0" w:rsidRPr="00C87CE0" w:rsidRDefault="00C87CE0" w:rsidP="00C87CE0">
            <w:pPr>
              <w:spacing w:before="60" w:after="60"/>
              <w:ind w:left="284" w:hanging="284"/>
              <w:cnfStyle w:val="000000100000" w:firstRow="0" w:lastRow="0" w:firstColumn="0" w:lastColumn="0" w:oddVBand="0" w:evenVBand="0" w:oddHBand="1" w:evenHBand="0" w:firstRowFirstColumn="0" w:firstRowLastColumn="0" w:lastRowFirstColumn="0" w:lastRowLastColumn="0"/>
              <w:rPr>
                <w:szCs w:val="20"/>
              </w:rPr>
            </w:pPr>
            <w:r w:rsidRPr="00C87CE0">
              <w:rPr>
                <w:szCs w:val="20"/>
              </w:rPr>
              <w:t xml:space="preserve">Tim </w:t>
            </w:r>
            <w:proofErr w:type="spellStart"/>
            <w:r w:rsidRPr="00C87CE0">
              <w:rPr>
                <w:szCs w:val="20"/>
              </w:rPr>
              <w:t>Mahony</w:t>
            </w:r>
            <w:proofErr w:type="spellEnd"/>
          </w:p>
          <w:p w:rsidR="00C87CE0" w:rsidRPr="00C87CE0" w:rsidRDefault="00C87CE0" w:rsidP="00C87CE0">
            <w:pP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i/>
                <w:szCs w:val="20"/>
              </w:rPr>
            </w:pPr>
            <w:r w:rsidRPr="00C87CE0">
              <w:rPr>
                <w:i/>
                <w:szCs w:val="20"/>
              </w:rPr>
              <w:t>General Manager – Government</w:t>
            </w:r>
          </w:p>
        </w:tc>
      </w:tr>
      <w:tr w:rsidR="00C87CE0" w:rsidRPr="00C87CE0" w:rsidTr="001A0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rsidR="00C87CE0" w:rsidRPr="00C87CE0" w:rsidRDefault="00C87CE0" w:rsidP="00C87CE0">
            <w:pPr>
              <w:tabs>
                <w:tab w:val="left" w:pos="1995"/>
              </w:tabs>
              <w:spacing w:before="60" w:after="60" w:line="240" w:lineRule="auto"/>
              <w:rPr>
                <w:szCs w:val="20"/>
              </w:rPr>
            </w:pPr>
            <w:r w:rsidRPr="00C87CE0">
              <w:rPr>
                <w:szCs w:val="20"/>
              </w:rPr>
              <w:t xml:space="preserve">Minerals Council of Australia </w:t>
            </w:r>
          </w:p>
          <w:p w:rsidR="00C87CE0" w:rsidRPr="00C87CE0" w:rsidRDefault="00C87CE0" w:rsidP="00C87CE0">
            <w:pPr>
              <w:tabs>
                <w:tab w:val="left" w:pos="1995"/>
              </w:tabs>
              <w:spacing w:before="60" w:after="60" w:line="240" w:lineRule="auto"/>
              <w:rPr>
                <w:szCs w:val="20"/>
              </w:rPr>
            </w:pPr>
          </w:p>
          <w:p w:rsidR="00C87CE0" w:rsidRPr="00C87CE0" w:rsidRDefault="00C87CE0" w:rsidP="00C87CE0">
            <w:pPr>
              <w:tabs>
                <w:tab w:val="left" w:pos="1995"/>
              </w:tabs>
              <w:spacing w:before="60" w:after="60" w:line="240" w:lineRule="auto"/>
              <w:rPr>
                <w:szCs w:val="20"/>
              </w:rPr>
            </w:pPr>
            <w:r w:rsidRPr="00C87CE0">
              <w:rPr>
                <w:szCs w:val="20"/>
              </w:rPr>
              <w:t>Australian Petroleum Production and Exploration Association</w:t>
            </w:r>
          </w:p>
        </w:tc>
        <w:tc>
          <w:tcPr>
            <w:tcW w:w="6352" w:type="dxa"/>
          </w:tcPr>
          <w:p w:rsidR="00C87CE0" w:rsidRPr="00C87CE0" w:rsidRDefault="00C87CE0" w:rsidP="00C87CE0">
            <w:pPr>
              <w:spacing w:before="60" w:after="60"/>
              <w:ind w:left="284" w:hanging="284"/>
              <w:cnfStyle w:val="000000010000" w:firstRow="0" w:lastRow="0" w:firstColumn="0" w:lastColumn="0" w:oddVBand="0" w:evenVBand="0" w:oddHBand="0" w:evenHBand="1" w:firstRowFirstColumn="0" w:firstRowLastColumn="0" w:lastRowFirstColumn="0" w:lastRowLastColumn="0"/>
              <w:rPr>
                <w:szCs w:val="20"/>
              </w:rPr>
            </w:pPr>
            <w:r w:rsidRPr="00C87CE0">
              <w:rPr>
                <w:szCs w:val="20"/>
              </w:rPr>
              <w:t xml:space="preserve">Chris </w:t>
            </w:r>
            <w:proofErr w:type="spellStart"/>
            <w:r w:rsidRPr="00C87CE0">
              <w:rPr>
                <w:szCs w:val="20"/>
              </w:rPr>
              <w:t>McCombe</w:t>
            </w:r>
            <w:proofErr w:type="spellEnd"/>
          </w:p>
          <w:p w:rsidR="00C87CE0" w:rsidRPr="00C87CE0" w:rsidRDefault="00C87CE0" w:rsidP="00C87CE0">
            <w:pPr>
              <w:suppressAutoHyphens w:val="0"/>
              <w:spacing w:before="60" w:after="60" w:line="240" w:lineRule="auto"/>
              <w:cnfStyle w:val="000000010000" w:firstRow="0" w:lastRow="0" w:firstColumn="0" w:lastColumn="0" w:oddVBand="0" w:evenVBand="0" w:oddHBand="0" w:evenHBand="1" w:firstRowFirstColumn="0" w:firstRowLastColumn="0" w:lastRowFirstColumn="0" w:lastRowLastColumn="0"/>
              <w:rPr>
                <w:i/>
                <w:szCs w:val="20"/>
              </w:rPr>
            </w:pPr>
            <w:r w:rsidRPr="00C87CE0">
              <w:rPr>
                <w:i/>
                <w:szCs w:val="20"/>
              </w:rPr>
              <w:t>Senior Advisor – Environment</w:t>
            </w:r>
          </w:p>
          <w:p w:rsidR="00C87CE0" w:rsidRPr="00C87CE0" w:rsidRDefault="00C87CE0" w:rsidP="00C87CE0">
            <w:pPr>
              <w:suppressAutoHyphens w:val="0"/>
              <w:spacing w:before="60" w:after="60" w:line="240" w:lineRule="auto"/>
              <w:cnfStyle w:val="000000010000" w:firstRow="0" w:lastRow="0" w:firstColumn="0" w:lastColumn="0" w:oddVBand="0" w:evenVBand="0" w:oddHBand="0" w:evenHBand="1" w:firstRowFirstColumn="0" w:firstRowLastColumn="0" w:lastRowFirstColumn="0" w:lastRowLastColumn="0"/>
              <w:rPr>
                <w:szCs w:val="20"/>
              </w:rPr>
            </w:pPr>
            <w:r w:rsidRPr="00C87CE0">
              <w:rPr>
                <w:szCs w:val="20"/>
              </w:rPr>
              <w:t>Matthew Paull</w:t>
            </w:r>
          </w:p>
          <w:p w:rsidR="00C87CE0" w:rsidRPr="00C87CE0" w:rsidRDefault="00C87CE0" w:rsidP="00C87CE0">
            <w:pPr>
              <w:suppressAutoHyphens w:val="0"/>
              <w:spacing w:before="60" w:after="60" w:line="240" w:lineRule="auto"/>
              <w:cnfStyle w:val="000000010000" w:firstRow="0" w:lastRow="0" w:firstColumn="0" w:lastColumn="0" w:oddVBand="0" w:evenVBand="0" w:oddHBand="0" w:evenHBand="1" w:firstRowFirstColumn="0" w:firstRowLastColumn="0" w:lastRowFirstColumn="0" w:lastRowLastColumn="0"/>
              <w:rPr>
                <w:i/>
                <w:szCs w:val="20"/>
              </w:rPr>
            </w:pPr>
            <w:r w:rsidRPr="00C87CE0">
              <w:rPr>
                <w:i/>
                <w:szCs w:val="20"/>
              </w:rPr>
              <w:t>Policy Director</w:t>
            </w:r>
          </w:p>
        </w:tc>
      </w:tr>
      <w:tr w:rsidR="00C87CE0" w:rsidRPr="00C87CE0" w:rsidTr="001A0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1" w:type="dxa"/>
          </w:tcPr>
          <w:p w:rsidR="00C87CE0" w:rsidRPr="00C87CE0" w:rsidRDefault="00C87CE0" w:rsidP="00C87CE0">
            <w:pPr>
              <w:spacing w:before="60" w:after="60" w:line="240" w:lineRule="auto"/>
              <w:rPr>
                <w:szCs w:val="20"/>
              </w:rPr>
            </w:pPr>
            <w:r w:rsidRPr="00C87CE0">
              <w:rPr>
                <w:szCs w:val="20"/>
              </w:rPr>
              <w:t xml:space="preserve">Australian Conservation Foundation  </w:t>
            </w:r>
          </w:p>
        </w:tc>
        <w:tc>
          <w:tcPr>
            <w:tcW w:w="6352" w:type="dxa"/>
          </w:tcPr>
          <w:p w:rsidR="00C87CE0" w:rsidRPr="00C87CE0" w:rsidRDefault="00C87CE0" w:rsidP="00C87CE0">
            <w:pPr>
              <w:spacing w:before="60" w:after="60"/>
              <w:ind w:left="284" w:hanging="284"/>
              <w:cnfStyle w:val="000000100000" w:firstRow="0" w:lastRow="0" w:firstColumn="0" w:lastColumn="0" w:oddVBand="0" w:evenVBand="0" w:oddHBand="1" w:evenHBand="0" w:firstRowFirstColumn="0" w:firstRowLastColumn="0" w:lastRowFirstColumn="0" w:lastRowLastColumn="0"/>
              <w:rPr>
                <w:szCs w:val="20"/>
              </w:rPr>
            </w:pPr>
            <w:r w:rsidRPr="00C87CE0">
              <w:rPr>
                <w:szCs w:val="20"/>
              </w:rPr>
              <w:t xml:space="preserve">James </w:t>
            </w:r>
            <w:proofErr w:type="spellStart"/>
            <w:r w:rsidRPr="00C87CE0">
              <w:rPr>
                <w:szCs w:val="20"/>
              </w:rPr>
              <w:t>Trezise</w:t>
            </w:r>
            <w:proofErr w:type="spellEnd"/>
            <w:r w:rsidRPr="00C87CE0">
              <w:rPr>
                <w:szCs w:val="20"/>
              </w:rPr>
              <w:t xml:space="preserve"> </w:t>
            </w:r>
          </w:p>
          <w:p w:rsidR="00C87CE0" w:rsidRPr="00C87CE0" w:rsidRDefault="00C87CE0" w:rsidP="00C87CE0">
            <w:pPr>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szCs w:val="20"/>
              </w:rPr>
            </w:pPr>
            <w:r w:rsidRPr="00C87CE0">
              <w:rPr>
                <w:i/>
                <w:szCs w:val="20"/>
              </w:rPr>
              <w:t>Acting Healthy Ecosystems Program Manager</w:t>
            </w:r>
          </w:p>
        </w:tc>
      </w:tr>
    </w:tbl>
    <w:p w:rsidR="009C70CC" w:rsidRDefault="009C70CC" w:rsidP="00C87CE0">
      <w:pPr>
        <w:keepNext/>
        <w:keepLines/>
        <w:spacing w:before="360" w:after="120" w:line="360" w:lineRule="atLeast"/>
        <w:ind w:right="566"/>
        <w:contextualSpacing/>
        <w:outlineLvl w:val="1"/>
        <w:rPr>
          <w:rFonts w:asciiTheme="majorHAnsi" w:eastAsiaTheme="majorEastAsia" w:hAnsiTheme="majorHAnsi" w:cstheme="majorBidi"/>
          <w:b/>
          <w:bCs/>
          <w:caps/>
          <w:color w:val="08305A" w:themeColor="accent6" w:themeShade="BF"/>
          <w:spacing w:val="-10"/>
          <w:sz w:val="36"/>
          <w:szCs w:val="26"/>
        </w:rPr>
      </w:pPr>
    </w:p>
    <w:p w:rsidR="009C70CC" w:rsidRDefault="009C70CC">
      <w:pPr>
        <w:suppressAutoHyphens w:val="0"/>
        <w:spacing w:before="0" w:after="120" w:line="440" w:lineRule="atLeast"/>
        <w:rPr>
          <w:rFonts w:asciiTheme="majorHAnsi" w:eastAsiaTheme="majorEastAsia" w:hAnsiTheme="majorHAnsi" w:cstheme="majorBidi"/>
          <w:b/>
          <w:bCs/>
          <w:caps/>
          <w:color w:val="08305A" w:themeColor="accent6" w:themeShade="BF"/>
          <w:spacing w:val="-10"/>
          <w:sz w:val="36"/>
          <w:szCs w:val="26"/>
        </w:rPr>
      </w:pPr>
      <w:r>
        <w:rPr>
          <w:rFonts w:asciiTheme="majorHAnsi" w:eastAsiaTheme="majorEastAsia" w:hAnsiTheme="majorHAnsi" w:cstheme="majorBidi"/>
          <w:b/>
          <w:bCs/>
          <w:caps/>
          <w:color w:val="08305A" w:themeColor="accent6" w:themeShade="BF"/>
          <w:spacing w:val="-10"/>
          <w:sz w:val="36"/>
          <w:szCs w:val="26"/>
        </w:rPr>
        <w:br w:type="page"/>
      </w:r>
    </w:p>
    <w:p w:rsidR="00C87CE0" w:rsidRPr="001A0E20" w:rsidRDefault="00613DBF" w:rsidP="0001701A">
      <w:pPr>
        <w:pStyle w:val="Heading2"/>
      </w:pPr>
      <w:bookmarkStart w:id="54" w:name="_Toc508787846"/>
      <w:r w:rsidRPr="001A0E20">
        <w:t xml:space="preserve">Appendix </w:t>
      </w:r>
      <w:r w:rsidR="00C87CE0" w:rsidRPr="001A0E20">
        <w:t>D</w:t>
      </w:r>
      <w:bookmarkEnd w:id="54"/>
    </w:p>
    <w:p w:rsidR="004A3406" w:rsidRPr="001A0E20" w:rsidRDefault="00C87CE0" w:rsidP="001A0E20">
      <w:pPr>
        <w:keepNext/>
        <w:keepLines/>
        <w:spacing w:before="240" w:line="360" w:lineRule="atLeast"/>
        <w:contextualSpacing/>
        <w:outlineLvl w:val="2"/>
        <w:rPr>
          <w:rFonts w:asciiTheme="majorHAnsi" w:eastAsiaTheme="majorEastAsia" w:hAnsiTheme="majorHAnsi" w:cstheme="majorBidi"/>
          <w:b/>
          <w:bCs/>
          <w:color w:val="DD982A" w:themeColor="accent1"/>
          <w:sz w:val="30"/>
        </w:rPr>
      </w:pPr>
      <w:r w:rsidRPr="001A0E20">
        <w:rPr>
          <w:rFonts w:asciiTheme="majorHAnsi" w:eastAsiaTheme="majorEastAsia" w:hAnsiTheme="majorHAnsi" w:cstheme="majorBidi"/>
          <w:b/>
          <w:bCs/>
          <w:color w:val="DD982A" w:themeColor="accent1"/>
          <w:sz w:val="30"/>
        </w:rPr>
        <w:t>Events in Cooper Basin irrigation development proposals and responses</w:t>
      </w:r>
    </w:p>
    <w:tbl>
      <w:tblPr>
        <w:tblStyle w:val="LightShading-Accent1"/>
        <w:tblW w:w="9353" w:type="dxa"/>
        <w:tblInd w:w="-34" w:type="dxa"/>
        <w:tblLook w:val="04A0" w:firstRow="1" w:lastRow="0" w:firstColumn="1" w:lastColumn="0" w:noHBand="0" w:noVBand="1"/>
      </w:tblPr>
      <w:tblGrid>
        <w:gridCol w:w="622"/>
        <w:gridCol w:w="8731"/>
      </w:tblGrid>
      <w:tr w:rsidR="00C87CE0" w:rsidRPr="00C87CE0" w:rsidTr="001A0E20">
        <w:trPr>
          <w:cnfStyle w:val="100000000000" w:firstRow="1" w:lastRow="0" w:firstColumn="0" w:lastColumn="0" w:oddVBand="0" w:evenVBand="0" w:oddHBand="0"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DD982A" w:themeColor="accent1"/>
            </w:tcBorders>
            <w:hideMark/>
          </w:tcPr>
          <w:p w:rsidR="00C87CE0" w:rsidRPr="001A0E20" w:rsidRDefault="00C87CE0" w:rsidP="001A0E20">
            <w:pPr>
              <w:tabs>
                <w:tab w:val="left" w:pos="2835"/>
                <w:tab w:val="left" w:pos="4820"/>
              </w:tabs>
              <w:suppressAutoHyphens w:val="0"/>
              <w:spacing w:before="60" w:after="60" w:line="240" w:lineRule="auto"/>
              <w:ind w:left="-250" w:firstLine="250"/>
              <w:rPr>
                <w:rFonts w:eastAsia="Times New Roman" w:cs="Arial"/>
                <w:bCs w:val="0"/>
                <w:color w:val="000000"/>
                <w:kern w:val="28"/>
                <w:szCs w:val="20"/>
                <w:lang w:eastAsia="ja-JP"/>
              </w:rPr>
            </w:pPr>
            <w:r w:rsidRPr="001A0E20">
              <w:rPr>
                <w:rFonts w:eastAsia="Times New Roman" w:cs="Arial"/>
                <w:bCs w:val="0"/>
                <w:color w:val="000000"/>
                <w:kern w:val="28"/>
                <w:szCs w:val="20"/>
                <w:lang w:eastAsia="ja-JP"/>
              </w:rPr>
              <w:t>Year</w:t>
            </w:r>
          </w:p>
        </w:tc>
        <w:tc>
          <w:tcPr>
            <w:tcW w:w="0" w:type="auto"/>
            <w:tcBorders>
              <w:left w:val="single" w:sz="4" w:space="0" w:color="DD982A" w:themeColor="accent1"/>
            </w:tcBorders>
            <w:hideMark/>
          </w:tcPr>
          <w:p w:rsidR="00C87CE0" w:rsidRPr="001A0E20" w:rsidRDefault="00C87CE0" w:rsidP="00C87CE0">
            <w:pPr>
              <w:tabs>
                <w:tab w:val="left" w:pos="2835"/>
                <w:tab w:val="left" w:pos="4820"/>
              </w:tabs>
              <w:suppressAutoHyphens w:val="0"/>
              <w:spacing w:before="60" w:after="60"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val="0"/>
                <w:color w:val="000000"/>
                <w:kern w:val="28"/>
                <w:szCs w:val="20"/>
                <w:lang w:eastAsia="ja-JP"/>
              </w:rPr>
            </w:pPr>
            <w:r w:rsidRPr="001A0E20">
              <w:rPr>
                <w:rFonts w:eastAsia="Times New Roman" w:cs="Arial"/>
                <w:bCs w:val="0"/>
                <w:color w:val="000000"/>
                <w:kern w:val="28"/>
                <w:szCs w:val="20"/>
                <w:lang w:eastAsia="ja-JP"/>
              </w:rPr>
              <w:t>Event</w:t>
            </w:r>
          </w:p>
        </w:tc>
      </w:tr>
      <w:tr w:rsidR="00C87CE0" w:rsidRPr="00C87CE0" w:rsidTr="001A0E20">
        <w:trPr>
          <w:cnfStyle w:val="000000100000" w:firstRow="0" w:lastRow="0" w:firstColumn="0" w:lastColumn="0" w:oddVBand="0" w:evenVBand="0" w:oddHBand="1"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DD982A" w:themeColor="accent1"/>
            </w:tcBorders>
            <w:hideMark/>
          </w:tcPr>
          <w:p w:rsidR="00C87CE0" w:rsidRPr="00C87CE0" w:rsidRDefault="00C87CE0" w:rsidP="00C87CE0">
            <w:pPr>
              <w:tabs>
                <w:tab w:val="left" w:pos="2835"/>
                <w:tab w:val="left" w:pos="4820"/>
              </w:tabs>
              <w:suppressAutoHyphens w:val="0"/>
              <w:spacing w:before="60" w:after="60" w:line="240" w:lineRule="auto"/>
              <w:rPr>
                <w:rFonts w:eastAsia="Times New Roman" w:cs="Arial"/>
                <w:bCs w:val="0"/>
                <w:color w:val="000000"/>
                <w:kern w:val="28"/>
                <w:szCs w:val="20"/>
                <w:lang w:eastAsia="ja-JP"/>
              </w:rPr>
            </w:pPr>
            <w:r w:rsidRPr="00C87CE0">
              <w:rPr>
                <w:rFonts w:eastAsia="Times New Roman" w:cs="Arial"/>
                <w:bCs w:val="0"/>
                <w:color w:val="000000"/>
                <w:kern w:val="28"/>
                <w:szCs w:val="20"/>
                <w:lang w:val="en-US" w:eastAsia="ja-JP"/>
              </w:rPr>
              <w:t>1995</w:t>
            </w:r>
          </w:p>
        </w:tc>
        <w:tc>
          <w:tcPr>
            <w:tcW w:w="0" w:type="auto"/>
            <w:tcBorders>
              <w:left w:val="single" w:sz="4" w:space="0" w:color="DD982A" w:themeColor="accent1"/>
            </w:tcBorders>
            <w:hideMark/>
          </w:tcPr>
          <w:p w:rsidR="00C87CE0" w:rsidRPr="00C87CE0" w:rsidRDefault="00231A6C" w:rsidP="00C87CE0">
            <w:pPr>
              <w:tabs>
                <w:tab w:val="left" w:pos="2835"/>
                <w:tab w:val="left" w:pos="4820"/>
              </w:tabs>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kern w:val="28"/>
                <w:szCs w:val="20"/>
                <w:lang w:eastAsia="ja-JP"/>
              </w:rPr>
            </w:pPr>
            <w:r>
              <w:rPr>
                <w:rFonts w:eastAsia="Times New Roman" w:cs="Arial"/>
                <w:bCs/>
                <w:color w:val="000000"/>
                <w:kern w:val="28"/>
                <w:szCs w:val="20"/>
                <w:lang w:val="en-US" w:eastAsia="ja-JP"/>
              </w:rPr>
              <w:t>Proposal for a 3,000</w:t>
            </w:r>
            <w:r w:rsidR="00C87CE0" w:rsidRPr="00C87CE0">
              <w:rPr>
                <w:rFonts w:eastAsia="Times New Roman" w:cs="Arial"/>
                <w:bCs/>
                <w:color w:val="000000"/>
                <w:kern w:val="28"/>
                <w:szCs w:val="20"/>
                <w:lang w:val="en-US" w:eastAsia="ja-JP"/>
              </w:rPr>
              <w:t xml:space="preserve">ha irrigated cotton development on </w:t>
            </w:r>
            <w:proofErr w:type="spellStart"/>
            <w:r w:rsidR="00C87CE0" w:rsidRPr="00C87CE0">
              <w:rPr>
                <w:rFonts w:eastAsia="Times New Roman" w:cs="Arial"/>
                <w:bCs/>
                <w:i/>
                <w:color w:val="000000"/>
                <w:kern w:val="28"/>
                <w:szCs w:val="20"/>
                <w:lang w:val="en-US" w:eastAsia="ja-JP"/>
              </w:rPr>
              <w:t>Currareva</w:t>
            </w:r>
            <w:proofErr w:type="spellEnd"/>
            <w:r w:rsidR="00C87CE0" w:rsidRPr="00C87CE0">
              <w:rPr>
                <w:rFonts w:eastAsia="Times New Roman" w:cs="Arial"/>
                <w:bCs/>
                <w:i/>
                <w:color w:val="000000"/>
                <w:kern w:val="28"/>
                <w:szCs w:val="20"/>
                <w:lang w:val="en-US" w:eastAsia="ja-JP"/>
              </w:rPr>
              <w:t xml:space="preserve"> </w:t>
            </w:r>
            <w:r w:rsidR="00C87CE0" w:rsidRPr="00C87CE0">
              <w:rPr>
                <w:rFonts w:eastAsia="Times New Roman" w:cs="Arial"/>
                <w:bCs/>
                <w:color w:val="000000"/>
                <w:kern w:val="28"/>
                <w:szCs w:val="20"/>
                <w:lang w:val="en-US" w:eastAsia="ja-JP"/>
              </w:rPr>
              <w:t>station</w:t>
            </w:r>
            <w:r w:rsidR="00C87CE0" w:rsidRPr="00C87CE0">
              <w:rPr>
                <w:rFonts w:eastAsia="Times New Roman" w:cs="Arial"/>
                <w:bCs/>
                <w:color w:val="000000"/>
                <w:kern w:val="28"/>
                <w:szCs w:val="20"/>
                <w:lang w:eastAsia="ja-JP"/>
              </w:rPr>
              <w:t xml:space="preserve"> with a 42,000 ML annual extraction from the Cooper Creek system.</w:t>
            </w:r>
          </w:p>
          <w:p w:rsidR="00C87CE0" w:rsidRPr="00C87CE0" w:rsidRDefault="00C87CE0" w:rsidP="00C87CE0">
            <w:pPr>
              <w:tabs>
                <w:tab w:val="left" w:pos="2835"/>
                <w:tab w:val="left" w:pos="4820"/>
              </w:tabs>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kern w:val="28"/>
                <w:szCs w:val="20"/>
                <w:lang w:eastAsia="ja-JP"/>
              </w:rPr>
            </w:pPr>
            <w:r w:rsidRPr="00C87CE0">
              <w:rPr>
                <w:rFonts w:eastAsia="Times New Roman" w:cs="Arial"/>
                <w:bCs/>
                <w:color w:val="000000"/>
                <w:kern w:val="28"/>
                <w:szCs w:val="20"/>
                <w:lang w:val="en-GB" w:eastAsia="ja-JP"/>
              </w:rPr>
              <w:t xml:space="preserve">Lake Eyre Basin Steering Group formed – comprising pastoralists, conservationists, </w:t>
            </w:r>
            <w:r w:rsidR="00761FB6">
              <w:rPr>
                <w:rFonts w:eastAsia="Times New Roman" w:cs="Arial"/>
                <w:bCs/>
                <w:color w:val="000000"/>
                <w:kern w:val="28"/>
                <w:szCs w:val="20"/>
                <w:lang w:val="en-GB" w:eastAsia="ja-JP"/>
              </w:rPr>
              <w:t>Aboriginal</w:t>
            </w:r>
            <w:r w:rsidRPr="00C87CE0">
              <w:rPr>
                <w:rFonts w:eastAsia="Times New Roman" w:cs="Arial"/>
                <w:bCs/>
                <w:color w:val="000000"/>
                <w:kern w:val="28"/>
                <w:szCs w:val="20"/>
                <w:lang w:val="en-GB" w:eastAsia="ja-JP"/>
              </w:rPr>
              <w:t xml:space="preserve"> people, local government people, mining and petroleum interests and government agencies.</w:t>
            </w:r>
          </w:p>
        </w:tc>
      </w:tr>
      <w:tr w:rsidR="00C87CE0" w:rsidRPr="00C87CE0" w:rsidTr="001A0E20">
        <w:trPr>
          <w:trHeight w:val="1337"/>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DD982A" w:themeColor="accent1"/>
            </w:tcBorders>
            <w:hideMark/>
          </w:tcPr>
          <w:p w:rsidR="00C87CE0" w:rsidRPr="00C87CE0" w:rsidRDefault="00C87CE0" w:rsidP="00C87CE0">
            <w:pPr>
              <w:tabs>
                <w:tab w:val="left" w:pos="2835"/>
                <w:tab w:val="left" w:pos="4820"/>
              </w:tabs>
              <w:suppressAutoHyphens w:val="0"/>
              <w:spacing w:before="60" w:after="60" w:line="240" w:lineRule="auto"/>
              <w:rPr>
                <w:rFonts w:eastAsia="Times New Roman" w:cs="Arial"/>
                <w:bCs w:val="0"/>
                <w:color w:val="000000"/>
                <w:kern w:val="28"/>
                <w:szCs w:val="20"/>
                <w:lang w:eastAsia="ja-JP"/>
              </w:rPr>
            </w:pPr>
            <w:r w:rsidRPr="00C87CE0">
              <w:rPr>
                <w:rFonts w:eastAsia="Times New Roman" w:cs="Arial"/>
                <w:bCs w:val="0"/>
                <w:color w:val="000000"/>
                <w:kern w:val="28"/>
                <w:szCs w:val="20"/>
                <w:lang w:eastAsia="ja-JP"/>
              </w:rPr>
              <w:t>1996</w:t>
            </w:r>
          </w:p>
        </w:tc>
        <w:tc>
          <w:tcPr>
            <w:tcW w:w="0" w:type="auto"/>
            <w:tcBorders>
              <w:left w:val="single" w:sz="4" w:space="0" w:color="DD982A" w:themeColor="accent1"/>
            </w:tcBorders>
            <w:hideMark/>
          </w:tcPr>
          <w:p w:rsidR="00C87CE0" w:rsidRPr="00C87CE0" w:rsidRDefault="00C87CE0" w:rsidP="00C87CE0">
            <w:pPr>
              <w:tabs>
                <w:tab w:val="left" w:pos="2835"/>
                <w:tab w:val="left" w:pos="4820"/>
              </w:tabs>
              <w:suppressAutoHyphens w:val="0"/>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kern w:val="28"/>
                <w:szCs w:val="20"/>
                <w:lang w:eastAsia="ja-JP"/>
              </w:rPr>
            </w:pPr>
            <w:r w:rsidRPr="00C87CE0">
              <w:rPr>
                <w:rFonts w:eastAsia="Times New Roman" w:cs="Arial"/>
                <w:bCs/>
                <w:color w:val="000000"/>
                <w:kern w:val="28"/>
                <w:szCs w:val="20"/>
                <w:lang w:eastAsia="ja-JP"/>
              </w:rPr>
              <w:t>Widespread local and national opposition to the development occurs including a workshop in Windorah attended by t</w:t>
            </w:r>
            <w:r w:rsidRPr="00C87CE0">
              <w:rPr>
                <w:rFonts w:eastAsia="Times New Roman" w:cs="Arial"/>
                <w:bCs/>
                <w:color w:val="000000"/>
                <w:kern w:val="28"/>
                <w:szCs w:val="20"/>
                <w:lang w:val="en-US" w:eastAsia="ja-JP"/>
              </w:rPr>
              <w:t>he local community, the Australian Conservation Foundation and members of the Australian ecological science community jointly recommends that Queensland Government stop irrigation development or other large scale water extraction from the Cooper and other rivers of the Lake Eyre Basin in Queensland; later endorsed by Fifth International Ecological Congress in Perth, Western Australia.</w:t>
            </w:r>
          </w:p>
        </w:tc>
      </w:tr>
      <w:tr w:rsidR="00C87CE0" w:rsidRPr="00C87CE0" w:rsidTr="001A0E2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DD982A" w:themeColor="accent1"/>
            </w:tcBorders>
            <w:hideMark/>
          </w:tcPr>
          <w:p w:rsidR="00C87CE0" w:rsidRPr="00C87CE0" w:rsidRDefault="00C87CE0" w:rsidP="00C87CE0">
            <w:pPr>
              <w:tabs>
                <w:tab w:val="left" w:pos="2835"/>
                <w:tab w:val="left" w:pos="4820"/>
              </w:tabs>
              <w:suppressAutoHyphens w:val="0"/>
              <w:spacing w:before="60" w:after="60" w:line="240" w:lineRule="auto"/>
              <w:rPr>
                <w:rFonts w:eastAsia="Times New Roman" w:cs="Arial"/>
                <w:bCs w:val="0"/>
                <w:color w:val="000000"/>
                <w:kern w:val="28"/>
                <w:szCs w:val="20"/>
                <w:lang w:eastAsia="ja-JP"/>
              </w:rPr>
            </w:pPr>
            <w:r w:rsidRPr="00C87CE0">
              <w:rPr>
                <w:rFonts w:eastAsia="Times New Roman" w:cs="Arial"/>
                <w:bCs w:val="0"/>
                <w:color w:val="000000"/>
                <w:kern w:val="28"/>
                <w:szCs w:val="20"/>
                <w:lang w:eastAsia="ja-JP"/>
              </w:rPr>
              <w:t xml:space="preserve">1997 </w:t>
            </w:r>
          </w:p>
        </w:tc>
        <w:tc>
          <w:tcPr>
            <w:tcW w:w="0" w:type="auto"/>
            <w:tcBorders>
              <w:left w:val="single" w:sz="4" w:space="0" w:color="DD982A" w:themeColor="accent1"/>
            </w:tcBorders>
            <w:hideMark/>
          </w:tcPr>
          <w:p w:rsidR="00C87CE0" w:rsidRPr="00C87CE0" w:rsidRDefault="00C87CE0" w:rsidP="00C87CE0">
            <w:pPr>
              <w:tabs>
                <w:tab w:val="left" w:pos="2835"/>
                <w:tab w:val="left" w:pos="4820"/>
              </w:tabs>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kern w:val="28"/>
                <w:szCs w:val="20"/>
                <w:lang w:val="en-US" w:eastAsia="ja-JP"/>
              </w:rPr>
            </w:pPr>
            <w:r w:rsidRPr="00C87CE0">
              <w:rPr>
                <w:rFonts w:eastAsia="Times New Roman" w:cs="Arial"/>
                <w:bCs/>
                <w:color w:val="000000"/>
                <w:kern w:val="28"/>
                <w:szCs w:val="20"/>
                <w:lang w:val="en-US" w:eastAsia="ja-JP"/>
              </w:rPr>
              <w:t>Lake Eyre Basin Government Heads of Agreement formed and provided for the development of a formal Intergovernmental Agreement.</w:t>
            </w:r>
          </w:p>
        </w:tc>
      </w:tr>
      <w:tr w:rsidR="00C87CE0" w:rsidRPr="00C87CE0" w:rsidTr="001A0E20">
        <w:trPr>
          <w:trHeight w:val="85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DD982A" w:themeColor="accent1"/>
            </w:tcBorders>
            <w:hideMark/>
          </w:tcPr>
          <w:p w:rsidR="00C87CE0" w:rsidRPr="00C87CE0" w:rsidRDefault="00C87CE0" w:rsidP="00C87CE0">
            <w:pPr>
              <w:tabs>
                <w:tab w:val="left" w:pos="2835"/>
                <w:tab w:val="left" w:pos="4820"/>
              </w:tabs>
              <w:suppressAutoHyphens w:val="0"/>
              <w:spacing w:before="60" w:after="60" w:line="240" w:lineRule="auto"/>
              <w:rPr>
                <w:rFonts w:eastAsia="Times New Roman" w:cs="Arial"/>
                <w:bCs w:val="0"/>
                <w:color w:val="000000"/>
                <w:kern w:val="28"/>
                <w:szCs w:val="20"/>
                <w:lang w:eastAsia="ja-JP"/>
              </w:rPr>
            </w:pPr>
            <w:r w:rsidRPr="00C87CE0">
              <w:rPr>
                <w:rFonts w:eastAsia="Times New Roman" w:cs="Arial"/>
                <w:bCs w:val="0"/>
                <w:color w:val="000000"/>
                <w:kern w:val="28"/>
                <w:szCs w:val="20"/>
                <w:lang w:eastAsia="ja-JP"/>
              </w:rPr>
              <w:t>1998</w:t>
            </w:r>
          </w:p>
        </w:tc>
        <w:tc>
          <w:tcPr>
            <w:tcW w:w="0" w:type="auto"/>
            <w:tcBorders>
              <w:left w:val="single" w:sz="4" w:space="0" w:color="DD982A" w:themeColor="accent1"/>
            </w:tcBorders>
            <w:hideMark/>
          </w:tcPr>
          <w:p w:rsidR="00C87CE0" w:rsidRPr="00C87CE0" w:rsidRDefault="00C87CE0" w:rsidP="00C87CE0">
            <w:pPr>
              <w:tabs>
                <w:tab w:val="left" w:pos="2835"/>
                <w:tab w:val="left" w:pos="4820"/>
              </w:tabs>
              <w:suppressAutoHyphens w:val="0"/>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kern w:val="28"/>
                <w:szCs w:val="20"/>
                <w:lang w:eastAsia="ja-JP"/>
              </w:rPr>
            </w:pPr>
            <w:r w:rsidRPr="00C87CE0">
              <w:rPr>
                <w:rFonts w:eastAsia="Times New Roman" w:cs="Arial"/>
                <w:bCs/>
                <w:color w:val="000000"/>
                <w:kern w:val="28"/>
                <w:szCs w:val="20"/>
                <w:lang w:val="en-US" w:eastAsia="ja-JP"/>
              </w:rPr>
              <w:t>Queensland Government introduces a Draft Water Management Plan proposing an extra 22,500 ML of water harvesting irrigation entitlement for the system, specifically in the upstream tributary catchments of the Thomson and Barcoo rivers</w:t>
            </w:r>
          </w:p>
        </w:tc>
      </w:tr>
      <w:tr w:rsidR="00C87CE0" w:rsidRPr="00C87CE0" w:rsidTr="001A0E2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DD982A" w:themeColor="accent1"/>
            </w:tcBorders>
            <w:hideMark/>
          </w:tcPr>
          <w:p w:rsidR="00C87CE0" w:rsidRPr="00C87CE0" w:rsidRDefault="00C87CE0" w:rsidP="00C87CE0">
            <w:pPr>
              <w:tabs>
                <w:tab w:val="left" w:pos="2835"/>
                <w:tab w:val="left" w:pos="4820"/>
              </w:tabs>
              <w:suppressAutoHyphens w:val="0"/>
              <w:spacing w:before="60" w:after="60" w:line="240" w:lineRule="auto"/>
              <w:rPr>
                <w:rFonts w:eastAsia="Times New Roman" w:cs="Arial"/>
                <w:bCs w:val="0"/>
                <w:color w:val="000000"/>
                <w:kern w:val="28"/>
                <w:szCs w:val="20"/>
                <w:lang w:eastAsia="ja-JP"/>
              </w:rPr>
            </w:pPr>
            <w:r w:rsidRPr="00C87CE0">
              <w:rPr>
                <w:rFonts w:eastAsia="Times New Roman" w:cs="Arial"/>
                <w:bCs w:val="0"/>
                <w:color w:val="000000"/>
                <w:kern w:val="28"/>
                <w:szCs w:val="20"/>
                <w:lang w:eastAsia="ja-JP"/>
              </w:rPr>
              <w:t>1998</w:t>
            </w:r>
          </w:p>
        </w:tc>
        <w:tc>
          <w:tcPr>
            <w:tcW w:w="0" w:type="auto"/>
            <w:tcBorders>
              <w:left w:val="single" w:sz="4" w:space="0" w:color="DD982A" w:themeColor="accent1"/>
            </w:tcBorders>
            <w:hideMark/>
          </w:tcPr>
          <w:p w:rsidR="00C87CE0" w:rsidRPr="00C87CE0" w:rsidRDefault="00C87CE0" w:rsidP="00C87CE0">
            <w:pPr>
              <w:tabs>
                <w:tab w:val="left" w:pos="2835"/>
                <w:tab w:val="left" w:pos="4820"/>
              </w:tabs>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kern w:val="28"/>
                <w:szCs w:val="20"/>
                <w:lang w:eastAsia="ja-JP"/>
              </w:rPr>
            </w:pPr>
            <w:r w:rsidRPr="00C87CE0">
              <w:rPr>
                <w:rFonts w:eastAsia="Times New Roman" w:cs="Arial"/>
                <w:bCs/>
                <w:color w:val="000000"/>
                <w:kern w:val="28"/>
                <w:szCs w:val="20"/>
                <w:lang w:eastAsia="ja-JP"/>
              </w:rPr>
              <w:t xml:space="preserve">Queensland State election with </w:t>
            </w:r>
            <w:r w:rsidRPr="00C87CE0">
              <w:rPr>
                <w:rFonts w:eastAsia="Times New Roman" w:cs="Arial"/>
                <w:bCs/>
                <w:color w:val="000000"/>
                <w:kern w:val="28"/>
                <w:szCs w:val="20"/>
                <w:lang w:val="en-US" w:eastAsia="ja-JP"/>
              </w:rPr>
              <w:t>incoming Labor Minister for Natural Resources rejects the previous Government's draft plan and issues a new plan prohibiting irrigation development</w:t>
            </w:r>
          </w:p>
        </w:tc>
      </w:tr>
      <w:tr w:rsidR="00C87CE0" w:rsidRPr="00C87CE0" w:rsidTr="001A0E20">
        <w:trPr>
          <w:trHeight w:val="85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DD982A" w:themeColor="accent1"/>
            </w:tcBorders>
            <w:hideMark/>
          </w:tcPr>
          <w:p w:rsidR="00C87CE0" w:rsidRPr="00C87CE0" w:rsidRDefault="00C87CE0" w:rsidP="00C87CE0">
            <w:pPr>
              <w:tabs>
                <w:tab w:val="left" w:pos="2835"/>
                <w:tab w:val="left" w:pos="4820"/>
              </w:tabs>
              <w:suppressAutoHyphens w:val="0"/>
              <w:spacing w:before="60" w:after="60" w:line="240" w:lineRule="auto"/>
              <w:rPr>
                <w:rFonts w:eastAsia="Times New Roman" w:cs="Arial"/>
                <w:bCs w:val="0"/>
                <w:color w:val="000000"/>
                <w:kern w:val="28"/>
                <w:szCs w:val="20"/>
                <w:lang w:eastAsia="ja-JP"/>
              </w:rPr>
            </w:pPr>
            <w:r w:rsidRPr="00C87CE0">
              <w:rPr>
                <w:rFonts w:eastAsia="Times New Roman" w:cs="Arial"/>
                <w:bCs w:val="0"/>
                <w:color w:val="000000"/>
                <w:kern w:val="28"/>
                <w:szCs w:val="20"/>
                <w:lang w:eastAsia="ja-JP"/>
              </w:rPr>
              <w:t>2000</w:t>
            </w:r>
          </w:p>
        </w:tc>
        <w:tc>
          <w:tcPr>
            <w:tcW w:w="0" w:type="auto"/>
            <w:tcBorders>
              <w:left w:val="single" w:sz="4" w:space="0" w:color="DD982A" w:themeColor="accent1"/>
            </w:tcBorders>
            <w:hideMark/>
          </w:tcPr>
          <w:p w:rsidR="00C87CE0" w:rsidRPr="00C87CE0" w:rsidRDefault="00C87CE0" w:rsidP="00C87CE0">
            <w:pPr>
              <w:tabs>
                <w:tab w:val="left" w:pos="2835"/>
                <w:tab w:val="left" w:pos="4820"/>
              </w:tabs>
              <w:suppressAutoHyphens w:val="0"/>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kern w:val="28"/>
                <w:szCs w:val="20"/>
                <w:lang w:eastAsia="ja-JP"/>
              </w:rPr>
            </w:pPr>
            <w:r w:rsidRPr="00C87CE0">
              <w:rPr>
                <w:rFonts w:eastAsia="Times New Roman" w:cs="Arial"/>
                <w:bCs/>
                <w:color w:val="000000"/>
                <w:kern w:val="28"/>
                <w:szCs w:val="20"/>
                <w:lang w:val="en-US" w:eastAsia="ja-JP"/>
              </w:rPr>
              <w:t xml:space="preserve">1998 plan takes effect; 10 year reviews allow for reconsideration of irrigation development with large "sleeper" </w:t>
            </w:r>
            <w:r w:rsidR="00CA2FE4" w:rsidRPr="00C87CE0">
              <w:rPr>
                <w:rFonts w:eastAsia="Times New Roman" w:cs="Arial"/>
                <w:bCs/>
                <w:color w:val="000000"/>
                <w:kern w:val="28"/>
                <w:szCs w:val="20"/>
                <w:lang w:val="en-US" w:eastAsia="ja-JP"/>
              </w:rPr>
              <w:t>license</w:t>
            </w:r>
            <w:r w:rsidR="00D55406">
              <w:rPr>
                <w:rFonts w:eastAsia="Times New Roman" w:cs="Arial"/>
                <w:bCs/>
                <w:color w:val="000000"/>
                <w:kern w:val="28"/>
                <w:szCs w:val="20"/>
                <w:lang w:val="en-US" w:eastAsia="ja-JP"/>
              </w:rPr>
              <w:t xml:space="preserve"> </w:t>
            </w:r>
            <w:r w:rsidRPr="00C87CE0">
              <w:rPr>
                <w:rFonts w:eastAsia="Times New Roman" w:cs="Arial"/>
                <w:bCs/>
                <w:color w:val="000000"/>
                <w:kern w:val="28"/>
                <w:szCs w:val="20"/>
                <w:lang w:val="en-US" w:eastAsia="ja-JP"/>
              </w:rPr>
              <w:t xml:space="preserve">entitlements for the </w:t>
            </w:r>
            <w:proofErr w:type="spellStart"/>
            <w:r w:rsidRPr="00C87CE0">
              <w:rPr>
                <w:rFonts w:eastAsia="Times New Roman" w:cs="Arial"/>
                <w:bCs/>
                <w:i/>
                <w:color w:val="000000"/>
                <w:kern w:val="28"/>
                <w:szCs w:val="20"/>
                <w:lang w:val="en-US" w:eastAsia="ja-JP"/>
              </w:rPr>
              <w:t>Currareva</w:t>
            </w:r>
            <w:proofErr w:type="spellEnd"/>
            <w:r w:rsidRPr="00C87CE0">
              <w:rPr>
                <w:rFonts w:eastAsia="Times New Roman" w:cs="Arial"/>
                <w:bCs/>
                <w:color w:val="000000"/>
                <w:kern w:val="28"/>
                <w:szCs w:val="20"/>
                <w:lang w:val="en-US" w:eastAsia="ja-JP"/>
              </w:rPr>
              <w:t xml:space="preserve"> and </w:t>
            </w:r>
            <w:r w:rsidRPr="00C87CE0">
              <w:rPr>
                <w:rFonts w:eastAsia="Times New Roman" w:cs="Arial"/>
                <w:bCs/>
                <w:i/>
                <w:color w:val="000000"/>
                <w:kern w:val="28"/>
                <w:szCs w:val="20"/>
                <w:lang w:val="en-US" w:eastAsia="ja-JP"/>
              </w:rPr>
              <w:t>Hammond Downs</w:t>
            </w:r>
            <w:r w:rsidRPr="00C87CE0">
              <w:rPr>
                <w:rFonts w:eastAsia="Times New Roman" w:cs="Arial"/>
                <w:bCs/>
                <w:color w:val="000000"/>
                <w:kern w:val="28"/>
                <w:szCs w:val="20"/>
                <w:lang w:val="en-US" w:eastAsia="ja-JP"/>
              </w:rPr>
              <w:t xml:space="preserve"> properties near </w:t>
            </w:r>
            <w:proofErr w:type="spellStart"/>
            <w:r w:rsidRPr="00C87CE0">
              <w:rPr>
                <w:rFonts w:eastAsia="Times New Roman" w:cs="Arial"/>
                <w:bCs/>
                <w:color w:val="000000"/>
                <w:kern w:val="28"/>
                <w:szCs w:val="20"/>
                <w:lang w:val="en-US" w:eastAsia="ja-JP"/>
              </w:rPr>
              <w:t>Windorah</w:t>
            </w:r>
            <w:proofErr w:type="spellEnd"/>
            <w:r w:rsidRPr="00C87CE0">
              <w:rPr>
                <w:rFonts w:eastAsia="Times New Roman" w:cs="Arial"/>
                <w:bCs/>
                <w:color w:val="000000"/>
                <w:kern w:val="28"/>
                <w:szCs w:val="20"/>
                <w:lang w:val="en-US" w:eastAsia="ja-JP"/>
              </w:rPr>
              <w:t>, totaling 10000 ML of allocation which can be activated under the National Water Initiative.</w:t>
            </w:r>
          </w:p>
        </w:tc>
      </w:tr>
      <w:tr w:rsidR="00C87CE0" w:rsidRPr="00C87CE0" w:rsidTr="001A0E20">
        <w:trPr>
          <w:cnfStyle w:val="000000100000" w:firstRow="0" w:lastRow="0" w:firstColumn="0" w:lastColumn="0" w:oddVBand="0" w:evenVBand="0" w:oddHBand="1" w:evenHBand="0" w:firstRowFirstColumn="0" w:firstRowLastColumn="0" w:lastRowFirstColumn="0" w:lastRowLastColumn="0"/>
          <w:trHeight w:val="146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DD982A" w:themeColor="accent1"/>
            </w:tcBorders>
            <w:hideMark/>
          </w:tcPr>
          <w:p w:rsidR="00C87CE0" w:rsidRPr="00C87CE0" w:rsidRDefault="00C87CE0" w:rsidP="00C87CE0">
            <w:pPr>
              <w:tabs>
                <w:tab w:val="left" w:pos="2835"/>
                <w:tab w:val="left" w:pos="4820"/>
              </w:tabs>
              <w:suppressAutoHyphens w:val="0"/>
              <w:spacing w:before="60" w:after="60" w:line="240" w:lineRule="auto"/>
              <w:rPr>
                <w:rFonts w:eastAsia="Times New Roman" w:cs="Arial"/>
                <w:bCs w:val="0"/>
                <w:color w:val="000000"/>
                <w:kern w:val="28"/>
                <w:szCs w:val="20"/>
                <w:lang w:eastAsia="ja-JP"/>
              </w:rPr>
            </w:pPr>
            <w:r w:rsidRPr="00C87CE0">
              <w:rPr>
                <w:rFonts w:eastAsia="Times New Roman" w:cs="Arial"/>
                <w:bCs w:val="0"/>
                <w:color w:val="000000"/>
                <w:kern w:val="28"/>
                <w:szCs w:val="20"/>
                <w:lang w:val="en-US" w:eastAsia="ja-JP"/>
              </w:rPr>
              <w:t>2000</w:t>
            </w:r>
          </w:p>
        </w:tc>
        <w:tc>
          <w:tcPr>
            <w:tcW w:w="0" w:type="auto"/>
            <w:tcBorders>
              <w:left w:val="single" w:sz="4" w:space="0" w:color="DD982A" w:themeColor="accent1"/>
            </w:tcBorders>
            <w:hideMark/>
          </w:tcPr>
          <w:p w:rsidR="00C87CE0" w:rsidRPr="00C87CE0" w:rsidRDefault="00C87CE0" w:rsidP="00C87CE0">
            <w:pPr>
              <w:tabs>
                <w:tab w:val="left" w:pos="2835"/>
                <w:tab w:val="left" w:pos="4820"/>
              </w:tabs>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kern w:val="28"/>
                <w:szCs w:val="20"/>
                <w:lang w:eastAsia="ja-JP"/>
              </w:rPr>
            </w:pPr>
            <w:r w:rsidRPr="00C87CE0">
              <w:rPr>
                <w:rFonts w:eastAsia="Times New Roman" w:cs="Arial"/>
                <w:bCs/>
                <w:color w:val="000000"/>
                <w:kern w:val="28"/>
                <w:szCs w:val="20"/>
                <w:lang w:val="en-US" w:eastAsia="ja-JP"/>
              </w:rPr>
              <w:t xml:space="preserve">Lake Eyre Basin </w:t>
            </w:r>
            <w:r w:rsidRPr="00C87CE0">
              <w:rPr>
                <w:rFonts w:eastAsia="Times New Roman" w:cs="Arial"/>
                <w:bCs/>
                <w:color w:val="000000"/>
                <w:kern w:val="28"/>
                <w:szCs w:val="20"/>
                <w:lang w:eastAsia="ja-JP"/>
              </w:rPr>
              <w:t>Agreement signed by Ministers of the Australian, Queensland and South Australian governments in October and which currently applies to:</w:t>
            </w:r>
          </w:p>
          <w:p w:rsidR="00C87CE0" w:rsidRPr="00C87CE0" w:rsidRDefault="00C87CE0" w:rsidP="00C87CE0">
            <w:pPr>
              <w:tabs>
                <w:tab w:val="left" w:pos="2835"/>
                <w:tab w:val="left" w:pos="4820"/>
              </w:tabs>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kern w:val="28"/>
                <w:szCs w:val="20"/>
                <w:lang w:eastAsia="ja-JP"/>
              </w:rPr>
            </w:pPr>
            <w:r w:rsidRPr="00C87CE0">
              <w:rPr>
                <w:rFonts w:eastAsia="Times New Roman" w:cs="Arial"/>
                <w:bCs/>
                <w:color w:val="000000"/>
                <w:kern w:val="28"/>
                <w:szCs w:val="20"/>
                <w:lang w:eastAsia="ja-JP"/>
              </w:rPr>
              <w:t xml:space="preserve">  the Cooper Creek system (including the Thomson and Barcoo Rivers);</w:t>
            </w:r>
          </w:p>
          <w:p w:rsidR="00C87CE0" w:rsidRPr="00C87CE0" w:rsidRDefault="00C87CE0" w:rsidP="00C87CE0">
            <w:pPr>
              <w:tabs>
                <w:tab w:val="left" w:pos="2835"/>
                <w:tab w:val="left" w:pos="4820"/>
              </w:tabs>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kern w:val="28"/>
                <w:szCs w:val="20"/>
                <w:lang w:eastAsia="ja-JP"/>
              </w:rPr>
            </w:pPr>
            <w:r w:rsidRPr="00C87CE0">
              <w:rPr>
                <w:rFonts w:eastAsia="Times New Roman" w:cs="Arial"/>
                <w:bCs/>
                <w:color w:val="000000"/>
                <w:kern w:val="28"/>
                <w:szCs w:val="20"/>
                <w:lang w:eastAsia="ja-JP"/>
              </w:rPr>
              <w:t xml:space="preserve">  </w:t>
            </w:r>
            <w:proofErr w:type="gramStart"/>
            <w:r w:rsidRPr="00C87CE0">
              <w:rPr>
                <w:rFonts w:eastAsia="Times New Roman" w:cs="Arial"/>
                <w:bCs/>
                <w:color w:val="000000"/>
                <w:kern w:val="28"/>
                <w:szCs w:val="20"/>
                <w:lang w:eastAsia="ja-JP"/>
              </w:rPr>
              <w:t>the</w:t>
            </w:r>
            <w:proofErr w:type="gramEnd"/>
            <w:r w:rsidRPr="00C87CE0">
              <w:rPr>
                <w:rFonts w:eastAsia="Times New Roman" w:cs="Arial"/>
                <w:bCs/>
                <w:color w:val="000000"/>
                <w:kern w:val="28"/>
                <w:szCs w:val="20"/>
                <w:lang w:eastAsia="ja-JP"/>
              </w:rPr>
              <w:t xml:space="preserve"> Georgina and Diamantina River systems within Queensland and South Australia, ending at Lake Eyre; and</w:t>
            </w:r>
            <w:r w:rsidR="004A3406">
              <w:rPr>
                <w:rFonts w:eastAsia="Times New Roman" w:cs="Arial"/>
                <w:bCs/>
                <w:color w:val="000000"/>
                <w:kern w:val="28"/>
                <w:szCs w:val="20"/>
                <w:lang w:eastAsia="ja-JP"/>
              </w:rPr>
              <w:t xml:space="preserve"> </w:t>
            </w:r>
            <w:r w:rsidRPr="00C87CE0">
              <w:rPr>
                <w:rFonts w:eastAsia="Times New Roman" w:cs="Arial"/>
                <w:bCs/>
                <w:color w:val="000000"/>
                <w:kern w:val="28"/>
                <w:szCs w:val="20"/>
                <w:lang w:eastAsia="ja-JP"/>
              </w:rPr>
              <w:t>the Northern Territory portion of the Basin.</w:t>
            </w:r>
          </w:p>
        </w:tc>
      </w:tr>
      <w:tr w:rsidR="00C87CE0" w:rsidRPr="00C87CE0" w:rsidTr="001A0E20">
        <w:trPr>
          <w:trHeight w:val="863"/>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DD982A" w:themeColor="accent1"/>
            </w:tcBorders>
            <w:hideMark/>
          </w:tcPr>
          <w:p w:rsidR="00C87CE0" w:rsidRPr="00C87CE0" w:rsidRDefault="00C87CE0" w:rsidP="00C87CE0">
            <w:pPr>
              <w:tabs>
                <w:tab w:val="left" w:pos="2835"/>
                <w:tab w:val="left" w:pos="4820"/>
              </w:tabs>
              <w:suppressAutoHyphens w:val="0"/>
              <w:spacing w:before="60" w:after="60" w:line="240" w:lineRule="auto"/>
              <w:rPr>
                <w:rFonts w:eastAsia="Times New Roman" w:cs="Arial"/>
                <w:bCs w:val="0"/>
                <w:color w:val="000000"/>
                <w:kern w:val="28"/>
                <w:szCs w:val="20"/>
                <w:lang w:eastAsia="ja-JP"/>
              </w:rPr>
            </w:pPr>
            <w:r w:rsidRPr="00C87CE0">
              <w:rPr>
                <w:rFonts w:eastAsia="Times New Roman" w:cs="Arial"/>
                <w:bCs w:val="0"/>
                <w:color w:val="000000"/>
                <w:kern w:val="28"/>
                <w:szCs w:val="20"/>
                <w:lang w:eastAsia="ja-JP"/>
              </w:rPr>
              <w:t>2001</w:t>
            </w:r>
          </w:p>
        </w:tc>
        <w:tc>
          <w:tcPr>
            <w:tcW w:w="0" w:type="auto"/>
            <w:tcBorders>
              <w:left w:val="single" w:sz="4" w:space="0" w:color="DD982A" w:themeColor="accent1"/>
            </w:tcBorders>
            <w:hideMark/>
          </w:tcPr>
          <w:p w:rsidR="00C87CE0" w:rsidRPr="00C87CE0" w:rsidRDefault="00C87CE0" w:rsidP="00C87CE0">
            <w:pPr>
              <w:tabs>
                <w:tab w:val="left" w:pos="2835"/>
                <w:tab w:val="left" w:pos="4820"/>
              </w:tabs>
              <w:suppressAutoHyphens w:val="0"/>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kern w:val="28"/>
                <w:szCs w:val="20"/>
                <w:lang w:eastAsia="ja-JP"/>
              </w:rPr>
            </w:pPr>
            <w:proofErr w:type="gramStart"/>
            <w:r w:rsidRPr="00C87CE0">
              <w:rPr>
                <w:rFonts w:eastAsia="Times New Roman" w:cs="Arial"/>
                <w:bCs/>
                <w:color w:val="000000"/>
                <w:kern w:val="28"/>
                <w:szCs w:val="20"/>
                <w:lang w:eastAsia="ja-JP"/>
              </w:rPr>
              <w:t>Wild Rivers</w:t>
            </w:r>
            <w:proofErr w:type="gramEnd"/>
            <w:r w:rsidRPr="00C87CE0">
              <w:rPr>
                <w:rFonts w:eastAsia="Times New Roman" w:cs="Arial"/>
                <w:bCs/>
                <w:color w:val="000000"/>
                <w:kern w:val="28"/>
                <w:szCs w:val="20"/>
                <w:lang w:eastAsia="ja-JP"/>
              </w:rPr>
              <w:t xml:space="preserve"> declaration reviews in Queensland. 4</w:t>
            </w:r>
            <w:r w:rsidRPr="00C87CE0">
              <w:rPr>
                <w:rFonts w:eastAsia="Times New Roman" w:cs="Arial"/>
                <w:bCs/>
                <w:color w:val="000000"/>
                <w:kern w:val="28"/>
                <w:szCs w:val="20"/>
                <w:vertAlign w:val="superscript"/>
                <w:lang w:eastAsia="ja-JP"/>
              </w:rPr>
              <w:t>th</w:t>
            </w:r>
            <w:r w:rsidRPr="00C87CE0">
              <w:rPr>
                <w:rFonts w:eastAsia="Times New Roman" w:cs="Arial"/>
                <w:bCs/>
                <w:color w:val="000000"/>
                <w:kern w:val="28"/>
                <w:szCs w:val="20"/>
                <w:lang w:eastAsia="ja-JP"/>
              </w:rPr>
              <w:t xml:space="preserve"> Aboriginal Forum attended by 40 Aboriginal participants and 35 non Aboriginal invitees (scientists, historians, government and NGOs) leads to the Tibooburra Declaration which endorses wild river declarations for the Cooper and Georgina Diamantina Rivers.</w:t>
            </w:r>
          </w:p>
        </w:tc>
      </w:tr>
      <w:tr w:rsidR="00C87CE0" w:rsidRPr="00C87CE0" w:rsidTr="001A0E20">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DD982A" w:themeColor="accent1"/>
            </w:tcBorders>
            <w:hideMark/>
          </w:tcPr>
          <w:p w:rsidR="00C87CE0" w:rsidRPr="00C87CE0" w:rsidRDefault="00C87CE0" w:rsidP="00C87CE0">
            <w:pPr>
              <w:tabs>
                <w:tab w:val="left" w:pos="2835"/>
                <w:tab w:val="left" w:pos="4820"/>
              </w:tabs>
              <w:suppressAutoHyphens w:val="0"/>
              <w:spacing w:before="60" w:after="60" w:line="240" w:lineRule="auto"/>
              <w:rPr>
                <w:rFonts w:eastAsia="Times New Roman" w:cs="Arial"/>
                <w:bCs w:val="0"/>
                <w:color w:val="000000"/>
                <w:kern w:val="28"/>
                <w:szCs w:val="20"/>
                <w:lang w:eastAsia="ja-JP"/>
              </w:rPr>
            </w:pPr>
            <w:r w:rsidRPr="00C87CE0">
              <w:rPr>
                <w:rFonts w:eastAsia="Times New Roman" w:cs="Arial"/>
                <w:bCs w:val="0"/>
                <w:color w:val="000000"/>
                <w:kern w:val="28"/>
                <w:szCs w:val="20"/>
                <w:lang w:eastAsia="ja-JP"/>
              </w:rPr>
              <w:t>2004</w:t>
            </w:r>
          </w:p>
        </w:tc>
        <w:tc>
          <w:tcPr>
            <w:tcW w:w="0" w:type="auto"/>
            <w:tcBorders>
              <w:left w:val="single" w:sz="4" w:space="0" w:color="DD982A" w:themeColor="accent1"/>
            </w:tcBorders>
            <w:hideMark/>
          </w:tcPr>
          <w:p w:rsidR="00C87CE0" w:rsidRPr="00C87CE0" w:rsidRDefault="00C87CE0" w:rsidP="00C87CE0">
            <w:pPr>
              <w:tabs>
                <w:tab w:val="left" w:pos="2835"/>
                <w:tab w:val="left" w:pos="4820"/>
              </w:tabs>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kern w:val="28"/>
                <w:szCs w:val="20"/>
                <w:lang w:eastAsia="ja-JP"/>
              </w:rPr>
            </w:pPr>
            <w:r w:rsidRPr="00C87CE0">
              <w:rPr>
                <w:rFonts w:eastAsia="Times New Roman" w:cs="Arial"/>
                <w:bCs/>
                <w:color w:val="000000"/>
                <w:kern w:val="28"/>
                <w:szCs w:val="20"/>
                <w:lang w:eastAsia="ja-JP"/>
              </w:rPr>
              <w:t>Northern Territory Government signs the Agreement.</w:t>
            </w:r>
          </w:p>
        </w:tc>
      </w:tr>
      <w:tr w:rsidR="00C87CE0" w:rsidRPr="00C87CE0" w:rsidTr="001A0E20">
        <w:trPr>
          <w:trHeight w:val="61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DD982A" w:themeColor="accent1"/>
            </w:tcBorders>
            <w:hideMark/>
          </w:tcPr>
          <w:p w:rsidR="00C87CE0" w:rsidRPr="00C87CE0" w:rsidRDefault="00C87CE0" w:rsidP="00C87CE0">
            <w:pPr>
              <w:tabs>
                <w:tab w:val="left" w:pos="2835"/>
                <w:tab w:val="left" w:pos="4820"/>
              </w:tabs>
              <w:suppressAutoHyphens w:val="0"/>
              <w:spacing w:before="60" w:after="60" w:line="240" w:lineRule="auto"/>
              <w:rPr>
                <w:rFonts w:eastAsia="Times New Roman" w:cs="Arial"/>
                <w:bCs w:val="0"/>
                <w:color w:val="000000"/>
                <w:kern w:val="28"/>
                <w:szCs w:val="20"/>
                <w:lang w:eastAsia="ja-JP"/>
              </w:rPr>
            </w:pPr>
            <w:r w:rsidRPr="00C87CE0">
              <w:rPr>
                <w:rFonts w:eastAsia="Times New Roman" w:cs="Arial"/>
                <w:bCs w:val="0"/>
                <w:color w:val="000000"/>
                <w:kern w:val="28"/>
                <w:szCs w:val="20"/>
                <w:lang w:eastAsia="ja-JP"/>
              </w:rPr>
              <w:t>2007</w:t>
            </w:r>
          </w:p>
        </w:tc>
        <w:tc>
          <w:tcPr>
            <w:tcW w:w="0" w:type="auto"/>
            <w:tcBorders>
              <w:left w:val="single" w:sz="4" w:space="0" w:color="DD982A" w:themeColor="accent1"/>
            </w:tcBorders>
            <w:hideMark/>
          </w:tcPr>
          <w:p w:rsidR="00C87CE0" w:rsidRPr="00C87CE0" w:rsidRDefault="00C87CE0" w:rsidP="00C87CE0">
            <w:pPr>
              <w:tabs>
                <w:tab w:val="left" w:pos="2835"/>
                <w:tab w:val="left" w:pos="4820"/>
              </w:tabs>
              <w:suppressAutoHyphens w:val="0"/>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kern w:val="28"/>
                <w:szCs w:val="20"/>
                <w:lang w:eastAsia="ja-JP"/>
              </w:rPr>
            </w:pPr>
            <w:r w:rsidRPr="00C87CE0">
              <w:rPr>
                <w:rFonts w:eastAsia="Times New Roman" w:cs="Arial"/>
                <w:bCs/>
                <w:color w:val="000000"/>
                <w:kern w:val="28"/>
                <w:szCs w:val="20"/>
                <w:lang w:val="en-US" w:eastAsia="ja-JP"/>
              </w:rPr>
              <w:t>Review of the Lake Eyre Basin Intergovernmental Agreement. Little analysis of the degree to which large scale irrigation proposals are addressed by the Agreement.</w:t>
            </w:r>
          </w:p>
        </w:tc>
      </w:tr>
      <w:tr w:rsidR="00C87CE0" w:rsidRPr="00C87CE0" w:rsidTr="001A0E20">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DD982A" w:themeColor="accent1"/>
            </w:tcBorders>
            <w:hideMark/>
          </w:tcPr>
          <w:p w:rsidR="00C87CE0" w:rsidRPr="00C87CE0" w:rsidRDefault="00C87CE0" w:rsidP="00C87CE0">
            <w:pPr>
              <w:tabs>
                <w:tab w:val="left" w:pos="2835"/>
                <w:tab w:val="left" w:pos="4820"/>
              </w:tabs>
              <w:suppressAutoHyphens w:val="0"/>
              <w:spacing w:before="60" w:after="60" w:line="240" w:lineRule="auto"/>
              <w:rPr>
                <w:rFonts w:eastAsia="Times New Roman" w:cs="Arial"/>
                <w:bCs w:val="0"/>
                <w:color w:val="000000"/>
                <w:kern w:val="28"/>
                <w:szCs w:val="20"/>
                <w:lang w:eastAsia="ja-JP"/>
              </w:rPr>
            </w:pPr>
            <w:r w:rsidRPr="00C87CE0">
              <w:rPr>
                <w:rFonts w:eastAsia="Times New Roman" w:cs="Arial"/>
                <w:bCs w:val="0"/>
                <w:color w:val="000000"/>
                <w:kern w:val="28"/>
                <w:szCs w:val="20"/>
                <w:lang w:eastAsia="ja-JP"/>
              </w:rPr>
              <w:t>2011</w:t>
            </w:r>
          </w:p>
        </w:tc>
        <w:tc>
          <w:tcPr>
            <w:tcW w:w="0" w:type="auto"/>
            <w:tcBorders>
              <w:left w:val="single" w:sz="4" w:space="0" w:color="DD982A" w:themeColor="accent1"/>
            </w:tcBorders>
            <w:hideMark/>
          </w:tcPr>
          <w:p w:rsidR="00C87CE0" w:rsidRPr="00C87CE0" w:rsidRDefault="00C87CE0" w:rsidP="00C87CE0">
            <w:pPr>
              <w:tabs>
                <w:tab w:val="left" w:pos="2835"/>
                <w:tab w:val="left" w:pos="4820"/>
              </w:tabs>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kern w:val="28"/>
                <w:szCs w:val="20"/>
                <w:lang w:val="en-US" w:eastAsia="ja-JP"/>
              </w:rPr>
            </w:pPr>
            <w:r w:rsidRPr="00C87CE0">
              <w:rPr>
                <w:rFonts w:eastAsia="Times New Roman" w:cs="Arial"/>
                <w:bCs/>
                <w:color w:val="000000"/>
                <w:kern w:val="28"/>
                <w:szCs w:val="20"/>
                <w:lang w:eastAsia="ja-JP"/>
              </w:rPr>
              <w:t xml:space="preserve">Queensland Government enacts its </w:t>
            </w:r>
            <w:r w:rsidRPr="00C87CE0">
              <w:rPr>
                <w:rFonts w:eastAsia="Times New Roman" w:cs="Arial"/>
                <w:bCs/>
                <w:color w:val="000000"/>
                <w:kern w:val="28"/>
                <w:szCs w:val="20"/>
                <w:lang w:val="en-US" w:eastAsia="ja-JP"/>
              </w:rPr>
              <w:t>Water Resource (Cooper Creek) Plan by specifying rules for sustainably managing surface water resources in the plan area.</w:t>
            </w:r>
          </w:p>
        </w:tc>
      </w:tr>
      <w:tr w:rsidR="00C87CE0" w:rsidRPr="00C87CE0" w:rsidTr="001A0E20">
        <w:trPr>
          <w:trHeight w:val="604"/>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DD982A" w:themeColor="accent1"/>
            </w:tcBorders>
            <w:hideMark/>
          </w:tcPr>
          <w:p w:rsidR="00C87CE0" w:rsidRPr="00C87CE0" w:rsidRDefault="00C87CE0" w:rsidP="00C87CE0">
            <w:pPr>
              <w:tabs>
                <w:tab w:val="left" w:pos="2835"/>
                <w:tab w:val="left" w:pos="4820"/>
              </w:tabs>
              <w:suppressAutoHyphens w:val="0"/>
              <w:spacing w:before="60" w:after="60" w:line="240" w:lineRule="auto"/>
              <w:rPr>
                <w:rFonts w:eastAsia="Times New Roman" w:cs="Arial"/>
                <w:bCs w:val="0"/>
                <w:color w:val="000000"/>
                <w:kern w:val="28"/>
                <w:szCs w:val="20"/>
                <w:lang w:eastAsia="ja-JP"/>
              </w:rPr>
            </w:pPr>
            <w:r w:rsidRPr="00C87CE0">
              <w:rPr>
                <w:rFonts w:eastAsia="Times New Roman" w:cs="Arial"/>
                <w:bCs w:val="0"/>
                <w:color w:val="000000"/>
                <w:kern w:val="28"/>
                <w:szCs w:val="20"/>
                <w:lang w:eastAsia="ja-JP"/>
              </w:rPr>
              <w:t>2013</w:t>
            </w:r>
          </w:p>
        </w:tc>
        <w:tc>
          <w:tcPr>
            <w:tcW w:w="0" w:type="auto"/>
            <w:tcBorders>
              <w:left w:val="single" w:sz="4" w:space="0" w:color="DD982A" w:themeColor="accent1"/>
            </w:tcBorders>
            <w:hideMark/>
          </w:tcPr>
          <w:p w:rsidR="00C87CE0" w:rsidRPr="00C87CE0" w:rsidRDefault="00C87CE0" w:rsidP="00C87CE0">
            <w:pPr>
              <w:tabs>
                <w:tab w:val="left" w:pos="2835"/>
                <w:tab w:val="left" w:pos="4820"/>
              </w:tabs>
              <w:suppressAutoHyphens w:val="0"/>
              <w:spacing w:before="60" w:after="60" w:line="240" w:lineRule="auto"/>
              <w:cnfStyle w:val="000000000000" w:firstRow="0" w:lastRow="0" w:firstColumn="0" w:lastColumn="0" w:oddVBand="0" w:evenVBand="0" w:oddHBand="0" w:evenHBand="0" w:firstRowFirstColumn="0" w:firstRowLastColumn="0" w:lastRowFirstColumn="0" w:lastRowLastColumn="0"/>
              <w:rPr>
                <w:rFonts w:eastAsia="Times New Roman" w:cs="Arial"/>
                <w:bCs/>
                <w:color w:val="000000"/>
                <w:kern w:val="28"/>
                <w:szCs w:val="20"/>
                <w:lang w:val="en-US" w:eastAsia="ja-JP"/>
              </w:rPr>
            </w:pPr>
            <w:r w:rsidRPr="00C87CE0">
              <w:rPr>
                <w:rFonts w:eastAsia="Times New Roman" w:cs="Arial"/>
                <w:bCs/>
                <w:color w:val="000000"/>
                <w:kern w:val="28"/>
                <w:szCs w:val="20"/>
                <w:lang w:eastAsia="ja-JP"/>
              </w:rPr>
              <w:t xml:space="preserve">Queensland Government enacts the </w:t>
            </w:r>
            <w:r w:rsidRPr="00C87CE0">
              <w:rPr>
                <w:rFonts w:eastAsia="Times New Roman" w:cs="Arial"/>
                <w:bCs/>
                <w:color w:val="000000"/>
                <w:kern w:val="28"/>
                <w:szCs w:val="20"/>
                <w:lang w:val="en-US" w:eastAsia="ja-JP"/>
              </w:rPr>
              <w:t xml:space="preserve">Cooper Creek Resource Operations Plan (November) to </w:t>
            </w:r>
            <w:r w:rsidRPr="00C87CE0">
              <w:rPr>
                <w:rFonts w:eastAsia="Times New Roman" w:cs="Arial"/>
                <w:bCs/>
                <w:color w:val="000000"/>
                <w:kern w:val="28"/>
                <w:szCs w:val="20"/>
                <w:lang w:val="en-GB" w:eastAsia="ja-JP"/>
              </w:rPr>
              <w:t>implement the Water Resource (Cooper Creek) Plan 2011.</w:t>
            </w:r>
          </w:p>
        </w:tc>
      </w:tr>
      <w:tr w:rsidR="00C87CE0" w:rsidRPr="00C87CE0" w:rsidTr="001A0E20">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0" w:type="auto"/>
            <w:tcBorders>
              <w:bottom w:val="single" w:sz="8" w:space="0" w:color="DD982A" w:themeColor="accent1"/>
              <w:right w:val="single" w:sz="4" w:space="0" w:color="DD982A" w:themeColor="accent1"/>
            </w:tcBorders>
            <w:hideMark/>
          </w:tcPr>
          <w:p w:rsidR="00C87CE0" w:rsidRPr="00C87CE0" w:rsidRDefault="00C87CE0" w:rsidP="00C87CE0">
            <w:pPr>
              <w:tabs>
                <w:tab w:val="left" w:pos="2835"/>
                <w:tab w:val="left" w:pos="4820"/>
              </w:tabs>
              <w:suppressAutoHyphens w:val="0"/>
              <w:spacing w:before="60" w:after="60" w:line="240" w:lineRule="auto"/>
              <w:rPr>
                <w:rFonts w:eastAsia="Times New Roman" w:cs="Arial"/>
                <w:bCs w:val="0"/>
                <w:color w:val="000000"/>
                <w:kern w:val="28"/>
                <w:szCs w:val="20"/>
                <w:lang w:eastAsia="ja-JP"/>
              </w:rPr>
            </w:pPr>
            <w:r w:rsidRPr="00C87CE0">
              <w:rPr>
                <w:rFonts w:eastAsia="Times New Roman" w:cs="Arial"/>
                <w:bCs w:val="0"/>
                <w:color w:val="000000"/>
                <w:kern w:val="28"/>
                <w:szCs w:val="20"/>
                <w:lang w:eastAsia="ja-JP"/>
              </w:rPr>
              <w:t>2017</w:t>
            </w:r>
          </w:p>
        </w:tc>
        <w:tc>
          <w:tcPr>
            <w:tcW w:w="0" w:type="auto"/>
            <w:tcBorders>
              <w:left w:val="single" w:sz="4" w:space="0" w:color="DD982A" w:themeColor="accent1"/>
            </w:tcBorders>
            <w:hideMark/>
          </w:tcPr>
          <w:p w:rsidR="00C87CE0" w:rsidRPr="00C87CE0" w:rsidRDefault="00C87CE0" w:rsidP="00C87CE0">
            <w:pPr>
              <w:tabs>
                <w:tab w:val="left" w:pos="2835"/>
                <w:tab w:val="left" w:pos="4820"/>
              </w:tabs>
              <w:suppressAutoHyphens w:val="0"/>
              <w:spacing w:before="60" w:after="60" w:line="240" w:lineRule="auto"/>
              <w:cnfStyle w:val="000000100000" w:firstRow="0" w:lastRow="0" w:firstColumn="0" w:lastColumn="0" w:oddVBand="0" w:evenVBand="0" w:oddHBand="1" w:evenHBand="0" w:firstRowFirstColumn="0" w:firstRowLastColumn="0" w:lastRowFirstColumn="0" w:lastRowLastColumn="0"/>
              <w:rPr>
                <w:rFonts w:eastAsia="Times New Roman" w:cs="Arial"/>
                <w:bCs/>
                <w:color w:val="000000"/>
                <w:kern w:val="28"/>
                <w:szCs w:val="20"/>
                <w:lang w:val="en-US" w:eastAsia="ja-JP"/>
              </w:rPr>
            </w:pPr>
            <w:r w:rsidRPr="00C87CE0">
              <w:rPr>
                <w:rFonts w:eastAsia="Times New Roman" w:cs="Arial"/>
                <w:bCs/>
                <w:color w:val="000000"/>
                <w:kern w:val="28"/>
                <w:szCs w:val="20"/>
                <w:lang w:val="en-US" w:eastAsia="ja-JP"/>
              </w:rPr>
              <w:t>Review of the Lake Eyre Basin Intergovernmental Agreement (this document)</w:t>
            </w:r>
          </w:p>
        </w:tc>
      </w:tr>
    </w:tbl>
    <w:p w:rsidR="003B70CD" w:rsidRDefault="003B70CD">
      <w:r>
        <w:br w:type="page"/>
      </w:r>
    </w:p>
    <w:p w:rsidR="00BE1BF7" w:rsidRDefault="00BE1BF7" w:rsidP="0031433A">
      <w:pPr>
        <w:pStyle w:val="Heading4"/>
        <w:sectPr w:rsidR="00BE1BF7" w:rsidSect="00650EF8">
          <w:headerReference w:type="default" r:id="rId31"/>
          <w:pgSz w:w="11906" w:h="16838" w:code="9"/>
          <w:pgMar w:top="1588" w:right="1134" w:bottom="1134" w:left="1701" w:header="227" w:footer="227" w:gutter="0"/>
          <w:cols w:space="708"/>
          <w:docGrid w:linePitch="360"/>
        </w:sectPr>
      </w:pPr>
    </w:p>
    <w:p w:rsidR="005730D3" w:rsidRDefault="005730D3" w:rsidP="001B38F3"/>
    <w:p w:rsidR="005730D3" w:rsidRPr="00197B48" w:rsidRDefault="00C565FF" w:rsidP="00197B48">
      <w:pPr>
        <w:pStyle w:val="BackCoverAddressLine1"/>
      </w:pPr>
      <w:r>
        <w:t>Noetic Group</w:t>
      </w:r>
    </w:p>
    <w:p w:rsidR="005730D3" w:rsidRPr="00197B48" w:rsidRDefault="005730D3" w:rsidP="00197B48">
      <w:pPr>
        <w:rPr>
          <w:color w:val="FFFFFF" w:themeColor="background1"/>
        </w:rPr>
      </w:pPr>
      <w:r w:rsidRPr="00197B48">
        <w:rPr>
          <w:color w:val="FFFFFF" w:themeColor="background1"/>
        </w:rPr>
        <w:t>Locked Bag 3001</w:t>
      </w:r>
      <w:r w:rsidRPr="00197B48">
        <w:rPr>
          <w:color w:val="FFFFFF" w:themeColor="background1"/>
        </w:rPr>
        <w:br/>
        <w:t>Deakin West ACT 2600 Australia</w:t>
      </w:r>
    </w:p>
    <w:p w:rsidR="005730D3" w:rsidRDefault="005730D3" w:rsidP="00197B48">
      <w:pPr>
        <w:rPr>
          <w:rStyle w:val="Strong"/>
          <w:color w:val="FFFFFF" w:themeColor="background1"/>
        </w:rPr>
      </w:pPr>
      <w:r w:rsidRPr="00197B48">
        <w:rPr>
          <w:color w:val="FFFFFF" w:themeColor="background1"/>
        </w:rPr>
        <w:t>Phone +61 2 6234 7777</w:t>
      </w:r>
      <w:r w:rsidRPr="00197B48">
        <w:rPr>
          <w:color w:val="FFFFFF" w:themeColor="background1"/>
        </w:rPr>
        <w:br/>
        <w:t>Fax +61 2 6232 6515</w:t>
      </w:r>
      <w:r w:rsidRPr="00197B48">
        <w:rPr>
          <w:color w:val="FFFFFF" w:themeColor="background1"/>
        </w:rPr>
        <w:br/>
      </w:r>
      <w:r w:rsidRPr="00197B48">
        <w:rPr>
          <w:rStyle w:val="Strong"/>
          <w:color w:val="FFFFFF" w:themeColor="background1"/>
        </w:rPr>
        <w:t>www.noeticgroup.com</w:t>
      </w:r>
    </w:p>
    <w:p w:rsidR="005730D3" w:rsidRDefault="005730D3" w:rsidP="00B72EA8"/>
    <w:p w:rsidR="005730D3" w:rsidRPr="00197B48" w:rsidRDefault="005730D3" w:rsidP="00B72EA8"/>
    <w:p w:rsidR="00F928CF" w:rsidRPr="00197B48" w:rsidRDefault="00F928CF" w:rsidP="005730D3"/>
    <w:sectPr w:rsidR="00F928CF" w:rsidRPr="00197B48" w:rsidSect="0057290E">
      <w:headerReference w:type="even" r:id="rId32"/>
      <w:headerReference w:type="default" r:id="rId33"/>
      <w:footerReference w:type="default" r:id="rId34"/>
      <w:headerReference w:type="first" r:id="rId35"/>
      <w:footerReference w:type="first" r:id="rId36"/>
      <w:type w:val="oddPage"/>
      <w:pgSz w:w="11906" w:h="16838" w:code="9"/>
      <w:pgMar w:top="1588" w:right="1134" w:bottom="1134" w:left="1701" w:header="227" w:footer="227"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E4C5D7" w16cid:durableId="1E02575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971" w:rsidRDefault="00701971" w:rsidP="00EF4574">
      <w:pPr>
        <w:spacing w:before="0" w:after="0" w:line="240" w:lineRule="auto"/>
      </w:pPr>
      <w:r>
        <w:separator/>
      </w:r>
    </w:p>
  </w:endnote>
  <w:endnote w:type="continuationSeparator" w:id="0">
    <w:p w:rsidR="00701971" w:rsidRDefault="00701971" w:rsidP="00EF457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MuseoSans-500">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192" w:rsidRDefault="00DB2192">
    <w:pPr>
      <w:pStyle w:val="Footer"/>
    </w:pPr>
  </w:p>
  <w:p w:rsidR="00DB2192" w:rsidRPr="00C12295" w:rsidRDefault="000E3880" w:rsidP="00FB276B">
    <w:pPr>
      <w:pStyle w:val="FooterCaveat"/>
      <w:rPr>
        <w:rStyle w:val="Caveat10pt"/>
      </w:rPr>
    </w:pPr>
    <w:sdt>
      <w:sdtPr>
        <w:rPr>
          <w:rStyle w:val="Caveat10pt"/>
        </w:rPr>
        <w:alias w:val="Status"/>
        <w:tag w:val=""/>
        <w:id w:val="-1115985041"/>
        <w:dataBinding w:prefixMappings="xmlns:ns0='http://purl.org/dc/elements/1.1/' xmlns:ns1='http://schemas.openxmlformats.org/package/2006/metadata/core-properties' " w:xpath="/ns1:coreProperties[1]/ns1:contentStatus[1]" w:storeItemID="{6C3C8BC8-F283-45AE-878A-BAB7291924A1}"/>
        <w:text/>
      </w:sdtPr>
      <w:sdtEndPr>
        <w:rPr>
          <w:rStyle w:val="Caveat10pt"/>
        </w:rPr>
      </w:sdtEndPr>
      <w:sdtContent>
        <w:r w:rsidR="00DB2192">
          <w:rPr>
            <w:rStyle w:val="Caveat10pt"/>
          </w:rPr>
          <w:t>Public consultation document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192" w:rsidRDefault="00DB2192" w:rsidP="00C12295">
    <w:pPr>
      <w:pStyle w:val="Footer"/>
    </w:pPr>
    <w:r>
      <w:rPr>
        <w:noProof/>
        <w:lang w:eastAsia="en-AU"/>
      </w:rPr>
      <mc:AlternateContent>
        <mc:Choice Requires="wps">
          <w:drawing>
            <wp:anchor distT="0" distB="0" distL="114300" distR="114300" simplePos="0" relativeHeight="251667456" behindDoc="1" locked="0" layoutInCell="1" allowOverlap="1" wp14:anchorId="35B13C57" wp14:editId="6B649A76">
              <wp:simplePos x="0" y="0"/>
              <wp:positionH relativeFrom="page">
                <wp:posOffset>254636</wp:posOffset>
              </wp:positionH>
              <wp:positionV relativeFrom="page">
                <wp:posOffset>6858000</wp:posOffset>
              </wp:positionV>
              <wp:extent cx="7112000" cy="3600000"/>
              <wp:effectExtent l="0" t="0" r="0" b="6985"/>
              <wp:wrapNone/>
              <wp:docPr id="8" name="Rectangle 8"/>
              <wp:cNvGraphicFramePr/>
              <a:graphic xmlns:a="http://schemas.openxmlformats.org/drawingml/2006/main">
                <a:graphicData uri="http://schemas.microsoft.com/office/word/2010/wordprocessingShape">
                  <wps:wsp>
                    <wps:cNvSpPr/>
                    <wps:spPr>
                      <a:xfrm>
                        <a:off x="0" y="0"/>
                        <a:ext cx="7112000" cy="360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B8F77" id="Rectangle 8" o:spid="_x0000_s1026" style="position:absolute;margin-left:20.05pt;margin-top:540pt;width:560pt;height:283.4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" fillcolor="#dd982a [3204]" stroked="f" strokeweight="1pt">
              <w10:wrap anchorx="page" anchory="page"/>
            </v:rect>
          </w:pict>
        </mc:Fallback>
      </mc:AlternateContent>
    </w:r>
  </w:p>
  <w:p w:rsidR="00DB2192" w:rsidRPr="00C12295" w:rsidRDefault="00DB2192" w:rsidP="00FB276B">
    <w:pPr>
      <w:pStyle w:val="FooterCaveat"/>
      <w:rPr>
        <w:rStyle w:val="Caveat10p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192" w:rsidRDefault="00DB2192" w:rsidP="00996FE8">
    <w:pPr>
      <w:pStyle w:val="FooterPageNumber"/>
    </w:pPr>
    <w:r>
      <w:rPr>
        <w:noProof/>
        <w:lang w:eastAsia="en-AU"/>
      </w:rPr>
      <mc:AlternateContent>
        <mc:Choice Requires="wps">
          <w:drawing>
            <wp:anchor distT="0" distB="0" distL="114300" distR="114300" simplePos="0" relativeHeight="251656192" behindDoc="0" locked="0" layoutInCell="1" allowOverlap="1" wp14:anchorId="0B07D958" wp14:editId="4729CEEC">
              <wp:simplePos x="0" y="0"/>
              <wp:positionH relativeFrom="page">
                <wp:align>center</wp:align>
              </wp:positionH>
              <wp:positionV relativeFrom="line">
                <wp:posOffset>-75565</wp:posOffset>
              </wp:positionV>
              <wp:extent cx="6960870" cy="0"/>
              <wp:effectExtent l="0" t="19050" r="24765" b="19050"/>
              <wp:wrapNone/>
              <wp:docPr id="27" name="Straight Connector 27"/>
              <wp:cNvGraphicFramePr/>
              <a:graphic xmlns:a="http://schemas.openxmlformats.org/drawingml/2006/main">
                <a:graphicData uri="http://schemas.microsoft.com/office/word/2010/wordprocessingShape">
                  <wps:wsp>
                    <wps:cNvCnPr/>
                    <wps:spPr>
                      <a:xfrm>
                        <a:off x="0" y="0"/>
                        <a:ext cx="696087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92400</wp14:pctWidth>
              </wp14:sizeRelH>
            </wp:anchor>
          </w:drawing>
        </mc:Choice>
        <mc:Fallback>
          <w:pict>
            <v:line w14:anchorId="4DE824FA" id="Straight Connector 27" o:spid="_x0000_s1026" style="position:absolute;z-index:251656192;visibility:visible;mso-wrap-style:square;mso-width-percent:924;mso-wrap-distance-left:9pt;mso-wrap-distance-top:0;mso-wrap-distance-right:9pt;mso-wrap-distance-bottom:0;mso-position-horizontal:center;mso-position-horizontal-relative:page;mso-position-vertical:absolute;mso-position-vertical-relative:line;mso-width-percent:924;mso-width-relative:page" from="0,-5.95pt" to="548.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" strokecolor="#dd982a [3204]" strokeweight="3pt">
              <v:stroke joinstyle="miter"/>
              <w10:wrap anchorx="page" anchory="line"/>
            </v:line>
          </w:pict>
        </mc:Fallback>
      </mc:AlternateContent>
    </w:r>
    <w:r>
      <w:t xml:space="preserve">Page </w:t>
    </w:r>
    <w:r>
      <w:fldChar w:fldCharType="begin"/>
    </w:r>
    <w:r>
      <w:instrText xml:space="preserve"> PAGE   \* MERGEFORMAT </w:instrText>
    </w:r>
    <w:r>
      <w:fldChar w:fldCharType="separate"/>
    </w:r>
    <w:r w:rsidR="000E3880">
      <w:rPr>
        <w:noProof/>
      </w:rPr>
      <w:t>42</w:t>
    </w:r>
    <w:r>
      <w:rPr>
        <w:noProof/>
      </w:rPr>
      <w:fldChar w:fldCharType="end"/>
    </w:r>
  </w:p>
  <w:p w:rsidR="00DB2192" w:rsidRPr="00C12295" w:rsidRDefault="00DB2192" w:rsidP="001F5BA2">
    <w:pPr>
      <w:pStyle w:val="FooterCaveat"/>
      <w:tabs>
        <w:tab w:val="clear" w:pos="4253"/>
        <w:tab w:val="center" w:pos="4252"/>
        <w:tab w:val="left" w:pos="4891"/>
      </w:tabs>
      <w:jc w:val="left"/>
      <w:rPr>
        <w:rStyle w:val="Caveat10pt"/>
      </w:rPr>
    </w:pPr>
    <w:r>
      <w:rPr>
        <w:rStyle w:val="Caveat10pt"/>
      </w:rPr>
      <w:tab/>
    </w:r>
    <w:sdt>
      <w:sdtPr>
        <w:rPr>
          <w:rStyle w:val="Caveat10pt"/>
        </w:rPr>
        <w:alias w:val="Status"/>
        <w:tag w:val=""/>
        <w:id w:val="-33349991"/>
        <w:dataBinding w:prefixMappings="xmlns:ns0='http://purl.org/dc/elements/1.1/' xmlns:ns1='http://schemas.openxmlformats.org/package/2006/metadata/core-properties' " w:xpath="/ns1:coreProperties[1]/ns1:contentStatus[1]" w:storeItemID="{6C3C8BC8-F283-45AE-878A-BAB7291924A1}"/>
        <w:text/>
      </w:sdtPr>
      <w:sdtEndPr>
        <w:rPr>
          <w:rStyle w:val="Caveat10pt"/>
        </w:rPr>
      </w:sdtEndPr>
      <w:sdtContent>
        <w:r>
          <w:rPr>
            <w:rStyle w:val="Caveat10pt"/>
          </w:rPr>
          <w:t>Public consultation document</w:t>
        </w:r>
      </w:sdtContent>
    </w:sdt>
    <w:r>
      <w:rPr>
        <w:rStyle w:val="Caveat10pt"/>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192" w:rsidRDefault="00DB2192" w:rsidP="00FB276B">
    <w:pPr>
      <w:pStyle w:val="FooterPageNumber"/>
    </w:pPr>
    <w:r>
      <w:rPr>
        <w:noProof/>
        <w:lang w:eastAsia="en-AU"/>
      </w:rPr>
      <mc:AlternateContent>
        <mc:Choice Requires="wps">
          <w:drawing>
            <wp:anchor distT="0" distB="0" distL="114300" distR="114300" simplePos="0" relativeHeight="251660288" behindDoc="0" locked="0" layoutInCell="1" allowOverlap="1" wp14:anchorId="29F4184A" wp14:editId="14549F95">
              <wp:simplePos x="0" y="0"/>
              <wp:positionH relativeFrom="page">
                <wp:align>center</wp:align>
              </wp:positionH>
              <wp:positionV relativeFrom="line">
                <wp:posOffset>-75565</wp:posOffset>
              </wp:positionV>
              <wp:extent cx="6984000" cy="0"/>
              <wp:effectExtent l="0" t="19050" r="36195" b="19050"/>
              <wp:wrapNone/>
              <wp:docPr id="61" name="Straight Connector 61"/>
              <wp:cNvGraphicFramePr/>
              <a:graphic xmlns:a="http://schemas.openxmlformats.org/drawingml/2006/main">
                <a:graphicData uri="http://schemas.microsoft.com/office/word/2010/wordprocessingShape">
                  <wps:wsp>
                    <wps:cNvCnPr/>
                    <wps:spPr>
                      <a:xfrm>
                        <a:off x="0" y="0"/>
                        <a:ext cx="6984000"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92500</wp14:pctWidth>
              </wp14:sizeRelH>
            </wp:anchor>
          </w:drawing>
        </mc:Choice>
        <mc:Fallback>
          <w:pict>
            <v:line w14:anchorId="575F3075" id="Straight Connector 61" o:spid="_x0000_s1026" style="position:absolute;z-index:251660288;visibility:visible;mso-wrap-style:square;mso-width-percent:925;mso-wrap-distance-left:9pt;mso-wrap-distance-top:0;mso-wrap-distance-right:9pt;mso-wrap-distance-bottom:0;mso-position-horizontal:center;mso-position-horizontal-relative:page;mso-position-vertical:absolute;mso-position-vertical-relative:line;mso-width-percent:925;mso-width-relative:page" from="0,-5.95pt" to="549.9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" strokecolor="#dd982a [3204]" strokeweight="3pt">
              <v:stroke joinstyle="miter"/>
              <w10:wrap anchorx="page" anchory="line"/>
            </v:line>
          </w:pict>
        </mc:Fallback>
      </mc:AlternateContent>
    </w:r>
    <w:r>
      <w:t xml:space="preserve">Page </w:t>
    </w:r>
    <w:r>
      <w:fldChar w:fldCharType="begin"/>
    </w:r>
    <w:r>
      <w:instrText xml:space="preserve"> PAGE   \* MERGEFORMAT </w:instrText>
    </w:r>
    <w:r>
      <w:fldChar w:fldCharType="separate"/>
    </w:r>
    <w:r w:rsidR="000E3880">
      <w:rPr>
        <w:noProof/>
      </w:rPr>
      <w:t>2</w:t>
    </w:r>
    <w:r>
      <w:rPr>
        <w:noProof/>
      </w:rPr>
      <w:fldChar w:fldCharType="end"/>
    </w:r>
  </w:p>
  <w:p w:rsidR="00DB2192" w:rsidRPr="00C12295" w:rsidRDefault="000E3880" w:rsidP="00FB276B">
    <w:pPr>
      <w:pStyle w:val="FooterCaveat"/>
      <w:rPr>
        <w:rStyle w:val="Caveat10pt"/>
      </w:rPr>
    </w:pPr>
    <w:sdt>
      <w:sdtPr>
        <w:rPr>
          <w:rStyle w:val="Caveat10pt"/>
        </w:rPr>
        <w:alias w:val="Status"/>
        <w:tag w:val=""/>
        <w:id w:val="1133528870"/>
        <w:dataBinding w:prefixMappings="xmlns:ns0='http://purl.org/dc/elements/1.1/' xmlns:ns1='http://schemas.openxmlformats.org/package/2006/metadata/core-properties' " w:xpath="/ns1:coreProperties[1]/ns1:contentStatus[1]" w:storeItemID="{6C3C8BC8-F283-45AE-878A-BAB7291924A1}"/>
        <w:text/>
      </w:sdtPr>
      <w:sdtEndPr>
        <w:rPr>
          <w:rStyle w:val="Caveat10pt"/>
        </w:rPr>
      </w:sdtEndPr>
      <w:sdtContent>
        <w:r w:rsidR="00DB2192">
          <w:rPr>
            <w:rStyle w:val="Caveat10pt"/>
          </w:rPr>
          <w:t>Public consultation document</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192" w:rsidRPr="00C12295" w:rsidRDefault="00DB2192" w:rsidP="00996FE8">
    <w:pPr>
      <w:pStyle w:val="FooterCaveat"/>
      <w:rPr>
        <w:rStyle w:val="Caveat10pt"/>
      </w:rPr>
    </w:pPr>
    <w:r>
      <w:rPr>
        <w:noProof/>
        <w:lang w:eastAsia="en-AU"/>
      </w:rPr>
      <mc:AlternateContent>
        <mc:Choice Requires="wps">
          <w:drawing>
            <wp:anchor distT="0" distB="0" distL="114300" distR="114300" simplePos="0" relativeHeight="251680768" behindDoc="1" locked="0" layoutInCell="1" allowOverlap="1" wp14:anchorId="72A04027" wp14:editId="08CA0378">
              <wp:simplePos x="0" y="0"/>
              <wp:positionH relativeFrom="page">
                <wp:posOffset>288290</wp:posOffset>
              </wp:positionH>
              <wp:positionV relativeFrom="page">
                <wp:posOffset>6804660</wp:posOffset>
              </wp:positionV>
              <wp:extent cx="6983640" cy="3600000"/>
              <wp:effectExtent l="0" t="0" r="8255" b="635"/>
              <wp:wrapNone/>
              <wp:docPr id="75" name="Rectangle 75"/>
              <wp:cNvGraphicFramePr/>
              <a:graphic xmlns:a="http://schemas.openxmlformats.org/drawingml/2006/main">
                <a:graphicData uri="http://schemas.microsoft.com/office/word/2010/wordprocessingShape">
                  <wps:wsp>
                    <wps:cNvSpPr/>
                    <wps:spPr>
                      <a:xfrm>
                        <a:off x="0" y="0"/>
                        <a:ext cx="6983640" cy="3600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77080" id="Rectangle 75" o:spid="_x0000_s1026" style="position:absolute;margin-left:22.7pt;margin-top:535.8pt;width:549.9pt;height:283.4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" fillcolor="#dd982a [3204]" stroked="f" strokeweight="1pt">
              <w10:wrap anchorx="page" anchory="page"/>
            </v:rect>
          </w:pict>
        </mc:Fallback>
      </mc:AlternateContent>
    </w:r>
    <w:sdt>
      <w:sdtPr>
        <w:rPr>
          <w:rStyle w:val="Caveat10pt"/>
        </w:rPr>
        <w:alias w:val="Status"/>
        <w:tag w:val=""/>
        <w:id w:val="-1636014957"/>
        <w:dataBinding w:prefixMappings="xmlns:ns0='http://purl.org/dc/elements/1.1/' xmlns:ns1='http://schemas.openxmlformats.org/package/2006/metadata/core-properties' " w:xpath="/ns1:coreProperties[1]/ns1:contentStatus[1]" w:storeItemID="{6C3C8BC8-F283-45AE-878A-BAB7291924A1}"/>
        <w:text/>
      </w:sdtPr>
      <w:sdtEndPr>
        <w:rPr>
          <w:rStyle w:val="Caveat10pt"/>
        </w:rPr>
      </w:sdtEndPr>
      <w:sdtContent>
        <w:r>
          <w:rPr>
            <w:rStyle w:val="Caveat10pt"/>
          </w:rPr>
          <w:t>Public consultation document</w:t>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192" w:rsidRPr="00C12295" w:rsidRDefault="000E3880" w:rsidP="00996FE8">
    <w:pPr>
      <w:pStyle w:val="FooterCaveat"/>
      <w:rPr>
        <w:rStyle w:val="Caveat10pt"/>
      </w:rPr>
    </w:pPr>
    <w:sdt>
      <w:sdtPr>
        <w:rPr>
          <w:rStyle w:val="Caveat10pt"/>
        </w:rPr>
        <w:alias w:val="Status"/>
        <w:tag w:val=""/>
        <w:id w:val="-856192230"/>
        <w:dataBinding w:prefixMappings="xmlns:ns0='http://purl.org/dc/elements/1.1/' xmlns:ns1='http://schemas.openxmlformats.org/package/2006/metadata/core-properties' " w:xpath="/ns1:coreProperties[1]/ns1:contentStatus[1]" w:storeItemID="{6C3C8BC8-F283-45AE-878A-BAB7291924A1}"/>
        <w:text/>
      </w:sdtPr>
      <w:sdtEndPr>
        <w:rPr>
          <w:rStyle w:val="Caveat10pt"/>
        </w:rPr>
      </w:sdtEndPr>
      <w:sdtContent>
        <w:r w:rsidR="00DB2192">
          <w:rPr>
            <w:rStyle w:val="Caveat10pt"/>
          </w:rPr>
          <w:t>Public consultation document</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971" w:rsidRDefault="00701971" w:rsidP="00EF4574">
      <w:pPr>
        <w:spacing w:before="0" w:after="0" w:line="240" w:lineRule="auto"/>
      </w:pPr>
      <w:r>
        <w:separator/>
      </w:r>
    </w:p>
  </w:footnote>
  <w:footnote w:type="continuationSeparator" w:id="0">
    <w:p w:rsidR="00701971" w:rsidRDefault="00701971" w:rsidP="00EF4574">
      <w:pPr>
        <w:spacing w:before="0" w:after="0" w:line="240" w:lineRule="auto"/>
      </w:pPr>
      <w:r>
        <w:continuationSeparator/>
      </w:r>
    </w:p>
  </w:footnote>
  <w:footnote w:type="continuationNotice" w:id="1">
    <w:p w:rsidR="00701971" w:rsidRDefault="00701971">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192" w:rsidRPr="00C12295" w:rsidRDefault="00DB2192">
    <w:pPr>
      <w:pStyle w:val="Header"/>
      <w:rPr>
        <w:rStyle w:val="Caveat10pt"/>
      </w:rPr>
    </w:pPr>
    <w:r>
      <w:rPr>
        <w:noProof/>
        <w:lang w:eastAsia="en-AU"/>
      </w:rPr>
      <w:drawing>
        <wp:anchor distT="0" distB="0" distL="114300" distR="114300" simplePos="0" relativeHeight="251656190" behindDoc="1" locked="0" layoutInCell="1" allowOverlap="1" wp14:anchorId="2A6DB129" wp14:editId="4D324A76">
          <wp:simplePos x="0" y="0"/>
          <wp:positionH relativeFrom="page">
            <wp:align>left</wp:align>
          </wp:positionH>
          <wp:positionV relativeFrom="page">
            <wp:align>top</wp:align>
          </wp:positionV>
          <wp:extent cx="7558514" cy="10691640"/>
          <wp:effectExtent l="0" t="0" r="444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BG-graphics.png"/>
                  <pic:cNvPicPr/>
                </pic:nvPicPr>
                <pic:blipFill>
                  <a:blip r:embed="rId1">
                    <a:extLst>
                      <a:ext uri="{28A0092B-C50C-407E-A947-70E740481C1C}">
                        <a14:useLocalDpi xmlns:a14="http://schemas.microsoft.com/office/drawing/2010/main" val="0"/>
                      </a:ext>
                    </a:extLst>
                  </a:blip>
                  <a:stretch>
                    <a:fillRect/>
                  </a:stretch>
                </pic:blipFill>
                <pic:spPr>
                  <a:xfrm>
                    <a:off x="0" y="0"/>
                    <a:ext cx="7558514" cy="10691640"/>
                  </a:xfrm>
                  <a:prstGeom prst="rect">
                    <a:avLst/>
                  </a:prstGeom>
                </pic:spPr>
              </pic:pic>
            </a:graphicData>
          </a:graphic>
          <wp14:sizeRelH relativeFrom="margin">
            <wp14:pctWidth>0</wp14:pctWidth>
          </wp14:sizeRelH>
          <wp14:sizeRelV relativeFrom="margin">
            <wp14:pctHeight>0</wp14:pctHeight>
          </wp14:sizeRelV>
        </wp:anchor>
      </w:drawing>
    </w:r>
    <w:sdt>
      <w:sdtPr>
        <w:rPr>
          <w:rStyle w:val="Caveat10pt"/>
        </w:rPr>
        <w:alias w:val="Status"/>
        <w:tag w:val=""/>
        <w:id w:val="-377468637"/>
        <w:placeholder>
          <w:docPart w:val="79BE9546FCBD4DA39C02ABE612CE94C7"/>
        </w:placeholder>
        <w:dataBinding w:prefixMappings="xmlns:ns0='http://purl.org/dc/elements/1.1/' xmlns:ns1='http://schemas.openxmlformats.org/package/2006/metadata/core-properties' " w:xpath="/ns1:coreProperties[1]/ns1:contentStatus[1]" w:storeItemID="{6C3C8BC8-F283-45AE-878A-BAB7291924A1}"/>
        <w:text/>
      </w:sdtPr>
      <w:sdtEndPr>
        <w:rPr>
          <w:rStyle w:val="Caveat10pt"/>
        </w:rPr>
      </w:sdtEndPr>
      <w:sdtContent>
        <w:r>
          <w:rPr>
            <w:rStyle w:val="Caveat10pt"/>
          </w:rPr>
          <w:t>Public consultation document</w:t>
        </w:r>
      </w:sdtContent>
    </w:sdt>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192" w:rsidRPr="00C12295" w:rsidRDefault="00DB2192" w:rsidP="00C12295">
    <w:pPr>
      <w:pStyle w:val="Header"/>
      <w:rPr>
        <w:rStyle w:val="Caveat10pt"/>
      </w:rPr>
    </w:pPr>
    <w:r>
      <w:rPr>
        <w:noProof/>
        <w:lang w:eastAsia="en-AU"/>
      </w:rPr>
      <w:drawing>
        <wp:anchor distT="0" distB="0" distL="114300" distR="114300" simplePos="0" relativeHeight="251679744" behindDoc="1" locked="0" layoutInCell="1" allowOverlap="1" wp14:anchorId="48F3CA44" wp14:editId="4BA36AF8">
          <wp:simplePos x="0" y="0"/>
          <wp:positionH relativeFrom="page">
            <wp:posOffset>0</wp:posOffset>
          </wp:positionH>
          <wp:positionV relativeFrom="page">
            <wp:posOffset>0</wp:posOffset>
          </wp:positionV>
          <wp:extent cx="7560000" cy="10694880"/>
          <wp:effectExtent l="0" t="0" r="317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port-Inside-Covers-BG-graphics.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4880"/>
                  </a:xfrm>
                  <a:prstGeom prst="rect">
                    <a:avLst/>
                  </a:prstGeom>
                </pic:spPr>
              </pic:pic>
            </a:graphicData>
          </a:graphic>
          <wp14:sizeRelH relativeFrom="margin">
            <wp14:pctWidth>0</wp14:pctWidth>
          </wp14:sizeRelH>
          <wp14:sizeRelV relativeFrom="margin">
            <wp14:pctHeight>0</wp14:pctHeight>
          </wp14:sizeRelV>
        </wp:anchor>
      </w:drawing>
    </w:r>
    <w:sdt>
      <w:sdtPr>
        <w:rPr>
          <w:rStyle w:val="Caveat10pt"/>
        </w:rPr>
        <w:alias w:val="Status"/>
        <w:tag w:val=""/>
        <w:id w:val="38635580"/>
        <w:placeholder>
          <w:docPart w:val="79BE9546FCBD4DA39C02ABE612CE94C7"/>
        </w:placeholder>
        <w:dataBinding w:prefixMappings="xmlns:ns0='http://purl.org/dc/elements/1.1/' xmlns:ns1='http://schemas.openxmlformats.org/package/2006/metadata/core-properties' " w:xpath="/ns1:coreProperties[1]/ns1:contentStatus[1]" w:storeItemID="{6C3C8BC8-F283-45AE-878A-BAB7291924A1}"/>
        <w:text/>
      </w:sdtPr>
      <w:sdtEndPr>
        <w:rPr>
          <w:rStyle w:val="Caveat10pt"/>
        </w:rPr>
      </w:sdtEndPr>
      <w:sdtContent>
        <w:r>
          <w:rPr>
            <w:rStyle w:val="Caveat10pt"/>
          </w:rPr>
          <w:t>Public consultation document</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192" w:rsidRPr="00C12295" w:rsidRDefault="00DB2192" w:rsidP="0015509C">
    <w:pPr>
      <w:pStyle w:val="Header"/>
      <w:tabs>
        <w:tab w:val="clear" w:pos="9072"/>
        <w:tab w:val="right" w:pos="9071"/>
      </w:tabs>
      <w:rPr>
        <w:rStyle w:val="Caveat10pt"/>
      </w:rPr>
    </w:pPr>
    <w:r>
      <w:rPr>
        <w:noProof/>
        <w:lang w:eastAsia="en-AU"/>
      </w:rPr>
      <w:drawing>
        <wp:anchor distT="0" distB="0" distL="114300" distR="114300" simplePos="0" relativeHeight="251653115" behindDoc="1" locked="0" layoutInCell="1" allowOverlap="1" wp14:anchorId="1D5F5F2B" wp14:editId="6ED2C757">
          <wp:simplePos x="0" y="0"/>
          <wp:positionH relativeFrom="page">
            <wp:posOffset>-62230</wp:posOffset>
          </wp:positionH>
          <wp:positionV relativeFrom="page">
            <wp:posOffset>2540</wp:posOffset>
          </wp:positionV>
          <wp:extent cx="7740000" cy="10620000"/>
          <wp:effectExtent l="0" t="0" r="762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Report-Cover-BG-graphics.png"/>
                  <pic:cNvPicPr/>
                </pic:nvPicPr>
                <pic:blipFill>
                  <a:blip r:embed="rId1">
                    <a:extLst>
                      <a:ext uri="{28A0092B-C50C-407E-A947-70E740481C1C}">
                        <a14:useLocalDpi xmlns:a14="http://schemas.microsoft.com/office/drawing/2010/main" val="0"/>
                      </a:ext>
                    </a:extLst>
                  </a:blip>
                  <a:stretch>
                    <a:fillRect/>
                  </a:stretch>
                </pic:blipFill>
                <pic:spPr>
                  <a:xfrm>
                    <a:off x="0" y="0"/>
                    <a:ext cx="7740000" cy="1062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5408" behindDoc="0" locked="0" layoutInCell="1" allowOverlap="1" wp14:anchorId="273642D4" wp14:editId="67AE79FB">
          <wp:simplePos x="0" y="0"/>
          <wp:positionH relativeFrom="page">
            <wp:posOffset>6120765</wp:posOffset>
          </wp:positionH>
          <wp:positionV relativeFrom="page">
            <wp:posOffset>288290</wp:posOffset>
          </wp:positionV>
          <wp:extent cx="720720" cy="1440000"/>
          <wp:effectExtent l="0" t="0" r="3810" b="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etic-Logo-20x40mm-600dpi.png"/>
                  <pic:cNvPicPr/>
                </pic:nvPicPr>
                <pic:blipFill>
                  <a:blip r:embed="rId2">
                    <a:extLst>
                      <a:ext uri="{28A0092B-C50C-407E-A947-70E740481C1C}">
                        <a14:useLocalDpi xmlns:a14="http://schemas.microsoft.com/office/drawing/2010/main" val="0"/>
                      </a:ext>
                    </a:extLst>
                  </a:blip>
                  <a:stretch>
                    <a:fillRect/>
                  </a:stretch>
                </pic:blipFill>
                <pic:spPr>
                  <a:xfrm>
                    <a:off x="0" y="0"/>
                    <a:ext cx="720720" cy="1440000"/>
                  </a:xfrm>
                  <a:prstGeom prst="rect">
                    <a:avLst/>
                  </a:prstGeom>
                </pic:spPr>
              </pic:pic>
            </a:graphicData>
          </a:graphic>
          <wp14:sizeRelH relativeFrom="margin">
            <wp14:pctWidth>0</wp14:pctWidth>
          </wp14:sizeRelH>
          <wp14:sizeRelV relativeFrom="margin">
            <wp14:pctHeight>0</wp14:pctHeight>
          </wp14:sizeRelV>
        </wp:anchor>
      </w:drawing>
    </w:r>
  </w:p>
  <w:p w:rsidR="00DB2192" w:rsidRDefault="00DB2192" w:rsidP="0015509C">
    <w:pPr>
      <w:pStyle w:val="Header"/>
      <w:tabs>
        <w:tab w:val="clear" w:pos="9072"/>
        <w:tab w:val="right" w:pos="9071"/>
      </w:tabs>
    </w:pPr>
    <w:r>
      <w:rPr>
        <w:noProof/>
        <w:lang w:eastAsia="en-AU"/>
      </w:rPr>
      <w:drawing>
        <wp:anchor distT="0" distB="0" distL="114300" distR="114300" simplePos="0" relativeHeight="251681792" behindDoc="0" locked="0" layoutInCell="1" allowOverlap="1" wp14:anchorId="2B8A9084" wp14:editId="7DD6D4DE">
          <wp:simplePos x="0" y="0"/>
          <wp:positionH relativeFrom="column">
            <wp:posOffset>-822960</wp:posOffset>
          </wp:positionH>
          <wp:positionV relativeFrom="paragraph">
            <wp:posOffset>1433451</wp:posOffset>
          </wp:positionV>
          <wp:extent cx="7112635" cy="5031740"/>
          <wp:effectExtent l="0" t="0" r="0" b="0"/>
          <wp:wrapSquare wrapText="bothSides"/>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Lake-Eyre,-South-Australia,-Australia-498333105_4000x2224.jpeg"/>
                  <pic:cNvPicPr/>
                </pic:nvPicPr>
                <pic:blipFill rotWithShape="1">
                  <a:blip r:embed="rId3">
                    <a:alphaModFix amt="50000"/>
                    <a:extLst>
                      <a:ext uri="{28A0092B-C50C-407E-A947-70E740481C1C}">
                        <a14:useLocalDpi xmlns:a14="http://schemas.microsoft.com/office/drawing/2010/main" val="0"/>
                      </a:ext>
                    </a:extLst>
                  </a:blip>
                  <a:srcRect l="1901" t="4" r="1901" b="4"/>
                  <a:stretch/>
                </pic:blipFill>
                <pic:spPr>
                  <a:xfrm>
                    <a:off x="0" y="0"/>
                    <a:ext cx="7112635" cy="50317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192" w:rsidRDefault="00DB21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192" w:rsidRPr="00C12295" w:rsidRDefault="000E3880" w:rsidP="008D232D">
    <w:pPr>
      <w:pStyle w:val="Header"/>
      <w:rPr>
        <w:rStyle w:val="Caveat10pt"/>
      </w:rPr>
    </w:pPr>
    <w:sdt>
      <w:sdtPr>
        <w:rPr>
          <w:rStyle w:val="Caveat10pt"/>
        </w:rPr>
        <w:alias w:val="Status"/>
        <w:tag w:val=""/>
        <w:id w:val="-922642473"/>
        <w:dataBinding w:prefixMappings="xmlns:ns0='http://purl.org/dc/elements/1.1/' xmlns:ns1='http://schemas.openxmlformats.org/package/2006/metadata/core-properties' " w:xpath="/ns1:coreProperties[1]/ns1:contentStatus[1]" w:storeItemID="{6C3C8BC8-F283-45AE-878A-BAB7291924A1}"/>
        <w:text/>
      </w:sdtPr>
      <w:sdtEndPr>
        <w:rPr>
          <w:rStyle w:val="Caveat10pt"/>
        </w:rPr>
      </w:sdtEndPr>
      <w:sdtContent>
        <w:r w:rsidR="00DB2192">
          <w:rPr>
            <w:rStyle w:val="Caveat10pt"/>
          </w:rPr>
          <w:t>Public consultation document</w:t>
        </w:r>
      </w:sdtContent>
    </w:sdt>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192" w:rsidRPr="00C12295" w:rsidRDefault="000E3880" w:rsidP="008D232D">
    <w:pPr>
      <w:pStyle w:val="Header"/>
      <w:rPr>
        <w:rStyle w:val="Caveat10pt"/>
      </w:rPr>
    </w:pPr>
    <w:sdt>
      <w:sdtPr>
        <w:rPr>
          <w:rStyle w:val="Caveat10pt"/>
        </w:rPr>
        <w:alias w:val="Status"/>
        <w:tag w:val=""/>
        <w:id w:val="1009486548"/>
        <w:dataBinding w:prefixMappings="xmlns:ns0='http://purl.org/dc/elements/1.1/' xmlns:ns1='http://schemas.openxmlformats.org/package/2006/metadata/core-properties' " w:xpath="/ns1:coreProperties[1]/ns1:contentStatus[1]" w:storeItemID="{6C3C8BC8-F283-45AE-878A-BAB7291924A1}"/>
        <w:text/>
      </w:sdtPr>
      <w:sdtEndPr>
        <w:rPr>
          <w:rStyle w:val="Caveat10pt"/>
        </w:rPr>
      </w:sdtEndPr>
      <w:sdtContent>
        <w:r w:rsidR="00DB2192">
          <w:rPr>
            <w:rStyle w:val="Caveat10pt"/>
          </w:rPr>
          <w:t>Public consultation document</w:t>
        </w:r>
      </w:sdtContent>
    </w:sdt>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192" w:rsidRPr="00C12295" w:rsidRDefault="00DB2192" w:rsidP="001F5BA2">
    <w:pPr>
      <w:pStyle w:val="Header"/>
      <w:jc w:val="left"/>
      <w:rPr>
        <w:rStyle w:val="Caveat10pt"/>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192" w:rsidRPr="00C12295" w:rsidRDefault="000E3880" w:rsidP="008D232D">
    <w:pPr>
      <w:pStyle w:val="Header"/>
      <w:rPr>
        <w:rStyle w:val="Caveat10pt"/>
      </w:rPr>
    </w:pPr>
    <w:sdt>
      <w:sdtPr>
        <w:rPr>
          <w:rStyle w:val="Caveat10pt"/>
        </w:rPr>
        <w:alias w:val="Status"/>
        <w:tag w:val=""/>
        <w:id w:val="-1367515234"/>
        <w:dataBinding w:prefixMappings="xmlns:ns0='http://purl.org/dc/elements/1.1/' xmlns:ns1='http://schemas.openxmlformats.org/package/2006/metadata/core-properties' " w:xpath="/ns1:coreProperties[1]/ns1:contentStatus[1]" w:storeItemID="{6C3C8BC8-F283-45AE-878A-BAB7291924A1}"/>
        <w:text/>
      </w:sdtPr>
      <w:sdtEndPr>
        <w:rPr>
          <w:rStyle w:val="Caveat10pt"/>
        </w:rPr>
      </w:sdtEndPr>
      <w:sdtContent>
        <w:r w:rsidR="00DB2192">
          <w:rPr>
            <w:rStyle w:val="Caveat10pt"/>
          </w:rPr>
          <w:t>Public consultation document</w:t>
        </w:r>
      </w:sdtContent>
    </w:sdt>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192" w:rsidRDefault="00DB219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192" w:rsidRPr="00C12295" w:rsidRDefault="00DB2192">
    <w:pPr>
      <w:pStyle w:val="Header"/>
      <w:rPr>
        <w:rStyle w:val="Caveat10pt"/>
      </w:rPr>
    </w:pPr>
    <w:r>
      <w:rPr>
        <w:noProof/>
        <w:lang w:eastAsia="en-AU"/>
      </w:rPr>
      <w:drawing>
        <wp:anchor distT="0" distB="0" distL="114300" distR="114300" simplePos="0" relativeHeight="251678720" behindDoc="1" locked="0" layoutInCell="1" allowOverlap="1" wp14:anchorId="42A597C3" wp14:editId="65BBD9D2">
          <wp:simplePos x="0" y="0"/>
          <wp:positionH relativeFrom="page">
            <wp:posOffset>0</wp:posOffset>
          </wp:positionH>
          <wp:positionV relativeFrom="page">
            <wp:posOffset>0</wp:posOffset>
          </wp:positionV>
          <wp:extent cx="7560000" cy="10694880"/>
          <wp:effectExtent l="0" t="0" r="317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eport-Back-Cover-BG-Phot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4880"/>
                  </a:xfrm>
                  <a:prstGeom prst="rect">
                    <a:avLst/>
                  </a:prstGeom>
                </pic:spPr>
              </pic:pic>
            </a:graphicData>
          </a:graphic>
          <wp14:sizeRelH relativeFrom="margin">
            <wp14:pctWidth>0</wp14:pctWidth>
          </wp14:sizeRelH>
          <wp14:sizeRelV relativeFrom="margin">
            <wp14:pctHeight>0</wp14:pctHeight>
          </wp14:sizeRelV>
        </wp:anchor>
      </w:drawing>
    </w:r>
    <w:sdt>
      <w:sdtPr>
        <w:rPr>
          <w:rStyle w:val="Caveat10pt"/>
        </w:rPr>
        <w:alias w:val="Status"/>
        <w:tag w:val=""/>
        <w:id w:val="-627249309"/>
        <w:dataBinding w:prefixMappings="xmlns:ns0='http://purl.org/dc/elements/1.1/' xmlns:ns1='http://schemas.openxmlformats.org/package/2006/metadata/core-properties' " w:xpath="/ns1:coreProperties[1]/ns1:contentStatus[1]" w:storeItemID="{6C3C8BC8-F283-45AE-878A-BAB7291924A1}"/>
        <w:text/>
      </w:sdtPr>
      <w:sdtEndPr>
        <w:rPr>
          <w:rStyle w:val="Caveat10pt"/>
        </w:rPr>
      </w:sdtEndPr>
      <w:sdtContent>
        <w:r>
          <w:rPr>
            <w:rStyle w:val="Caveat10pt"/>
          </w:rPr>
          <w:t>Public consultation document</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F93AC1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F757B9"/>
    <w:multiLevelType w:val="hybridMultilevel"/>
    <w:tmpl w:val="5DFE3AE0"/>
    <w:lvl w:ilvl="0" w:tplc="0C09001B">
      <w:start w:val="1"/>
      <w:numFmt w:val="lowerRoman"/>
      <w:lvlText w:val="%1."/>
      <w:lvlJc w:val="right"/>
      <w:pPr>
        <w:ind w:left="360" w:hanging="360"/>
      </w:pPr>
      <w:rPr>
        <w:rFonts w:hint="default"/>
        <w:color w:val="DD982A"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D10841"/>
    <w:multiLevelType w:val="hybridMultilevel"/>
    <w:tmpl w:val="B64C242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677666"/>
    <w:multiLevelType w:val="multilevel"/>
    <w:tmpl w:val="96FCDA36"/>
    <w:numStyleLink w:val="AttachmentNumbers"/>
  </w:abstractNum>
  <w:abstractNum w:abstractNumId="4" w15:restartNumberingAfterBreak="0">
    <w:nsid w:val="07A5774D"/>
    <w:multiLevelType w:val="hybridMultilevel"/>
    <w:tmpl w:val="1C7C1EFE"/>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84B528C"/>
    <w:multiLevelType w:val="hybridMultilevel"/>
    <w:tmpl w:val="2B7234AC"/>
    <w:lvl w:ilvl="0" w:tplc="FDFAF05E">
      <w:start w:val="1"/>
      <w:numFmt w:val="lowerLetter"/>
      <w:lvlText w:val="%1."/>
      <w:lvlJc w:val="left"/>
      <w:pPr>
        <w:tabs>
          <w:tab w:val="num" w:pos="720"/>
        </w:tabs>
        <w:ind w:left="720" w:hanging="360"/>
      </w:pPr>
    </w:lvl>
    <w:lvl w:ilvl="1" w:tplc="0CC42260">
      <w:start w:val="1"/>
      <w:numFmt w:val="decimal"/>
      <w:lvlText w:val="%2."/>
      <w:lvlJc w:val="left"/>
      <w:pPr>
        <w:tabs>
          <w:tab w:val="num" w:pos="1440"/>
        </w:tabs>
        <w:ind w:left="1440" w:hanging="360"/>
      </w:pPr>
    </w:lvl>
    <w:lvl w:ilvl="2" w:tplc="435EBC64">
      <w:start w:val="1"/>
      <w:numFmt w:val="decimal"/>
      <w:lvlText w:val="%3."/>
      <w:lvlJc w:val="left"/>
      <w:pPr>
        <w:tabs>
          <w:tab w:val="num" w:pos="2160"/>
        </w:tabs>
        <w:ind w:left="2160" w:hanging="360"/>
      </w:pPr>
    </w:lvl>
    <w:lvl w:ilvl="3" w:tplc="FF563F88">
      <w:start w:val="1"/>
      <w:numFmt w:val="decimal"/>
      <w:lvlText w:val="%4."/>
      <w:lvlJc w:val="left"/>
      <w:pPr>
        <w:tabs>
          <w:tab w:val="num" w:pos="2880"/>
        </w:tabs>
        <w:ind w:left="2880" w:hanging="360"/>
      </w:pPr>
    </w:lvl>
    <w:lvl w:ilvl="4" w:tplc="A99A2CE2">
      <w:start w:val="1"/>
      <w:numFmt w:val="decimal"/>
      <w:lvlText w:val="%5."/>
      <w:lvlJc w:val="left"/>
      <w:pPr>
        <w:tabs>
          <w:tab w:val="num" w:pos="3600"/>
        </w:tabs>
        <w:ind w:left="3600" w:hanging="360"/>
      </w:pPr>
    </w:lvl>
    <w:lvl w:ilvl="5" w:tplc="5B90FADC">
      <w:start w:val="1"/>
      <w:numFmt w:val="decimal"/>
      <w:lvlText w:val="%6."/>
      <w:lvlJc w:val="left"/>
      <w:pPr>
        <w:tabs>
          <w:tab w:val="num" w:pos="4320"/>
        </w:tabs>
        <w:ind w:left="4320" w:hanging="360"/>
      </w:pPr>
    </w:lvl>
    <w:lvl w:ilvl="6" w:tplc="58FC180E">
      <w:start w:val="1"/>
      <w:numFmt w:val="decimal"/>
      <w:lvlText w:val="%7."/>
      <w:lvlJc w:val="left"/>
      <w:pPr>
        <w:tabs>
          <w:tab w:val="num" w:pos="5040"/>
        </w:tabs>
        <w:ind w:left="5040" w:hanging="360"/>
      </w:pPr>
    </w:lvl>
    <w:lvl w:ilvl="7" w:tplc="47AAAE36">
      <w:start w:val="1"/>
      <w:numFmt w:val="decimal"/>
      <w:lvlText w:val="%8."/>
      <w:lvlJc w:val="left"/>
      <w:pPr>
        <w:tabs>
          <w:tab w:val="num" w:pos="5760"/>
        </w:tabs>
        <w:ind w:left="5760" w:hanging="360"/>
      </w:pPr>
    </w:lvl>
    <w:lvl w:ilvl="8" w:tplc="CC14B2A0">
      <w:start w:val="1"/>
      <w:numFmt w:val="decimal"/>
      <w:lvlText w:val="%9."/>
      <w:lvlJc w:val="left"/>
      <w:pPr>
        <w:tabs>
          <w:tab w:val="num" w:pos="6480"/>
        </w:tabs>
        <w:ind w:left="6480" w:hanging="360"/>
      </w:pPr>
    </w:lvl>
  </w:abstractNum>
  <w:abstractNum w:abstractNumId="6" w15:restartNumberingAfterBreak="0">
    <w:nsid w:val="0A2F6B80"/>
    <w:multiLevelType w:val="multilevel"/>
    <w:tmpl w:val="C302D11A"/>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pStyle w:val="NumberedList4"/>
      <w:lvlText w:val="(%4)"/>
      <w:lvlJc w:val="left"/>
      <w:pPr>
        <w:ind w:left="1136" w:hanging="284"/>
      </w:pPr>
      <w:rPr>
        <w:rFonts w:hint="default"/>
      </w:rPr>
    </w:lvl>
    <w:lvl w:ilvl="4">
      <w:start w:val="1"/>
      <w:numFmt w:val="lowerLetter"/>
      <w:pStyle w:val="NumberedList5"/>
      <w:lvlText w:val="(%5)"/>
      <w:lvlJc w:val="left"/>
      <w:pPr>
        <w:ind w:left="1420" w:hanging="284"/>
      </w:pPr>
      <w:rPr>
        <w:rFonts w:hint="default"/>
      </w:rPr>
    </w:lvl>
    <w:lvl w:ilvl="5">
      <w:start w:val="1"/>
      <w:numFmt w:val="lowerRoman"/>
      <w:pStyle w:val="NumberedList6"/>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0FE32FDC"/>
    <w:multiLevelType w:val="hybridMultilevel"/>
    <w:tmpl w:val="72BE4DEC"/>
    <w:lvl w:ilvl="0" w:tplc="1C542D4C">
      <w:start w:val="1"/>
      <w:numFmt w:val="bullet"/>
      <w:lvlText w:val=""/>
      <w:lvlJc w:val="left"/>
      <w:pPr>
        <w:ind w:left="720" w:hanging="360"/>
      </w:pPr>
      <w:rPr>
        <w:rFonts w:ascii="Wingdings" w:hAnsi="Wingdings" w:hint="default"/>
        <w:color w:val="DD982A" w:themeColor="accen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B72504"/>
    <w:multiLevelType w:val="hybridMultilevel"/>
    <w:tmpl w:val="9836C7C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11135F"/>
    <w:multiLevelType w:val="hybridMultilevel"/>
    <w:tmpl w:val="C1F0C0EA"/>
    <w:lvl w:ilvl="0" w:tplc="1C542D4C">
      <w:start w:val="1"/>
      <w:numFmt w:val="bullet"/>
      <w:lvlText w:val=""/>
      <w:lvlJc w:val="left"/>
      <w:pPr>
        <w:ind w:left="720" w:hanging="360"/>
      </w:pPr>
      <w:rPr>
        <w:rFonts w:ascii="Wingdings" w:hAnsi="Wingdings" w:hint="default"/>
        <w:color w:val="DD982A" w:themeColor="accen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1277E0"/>
    <w:multiLevelType w:val="hybridMultilevel"/>
    <w:tmpl w:val="4B5A50D2"/>
    <w:lvl w:ilvl="0" w:tplc="0C09001B">
      <w:start w:val="1"/>
      <w:numFmt w:val="lowerRoman"/>
      <w:lvlText w:val="%1."/>
      <w:lvlJc w:val="right"/>
      <w:pPr>
        <w:ind w:left="720" w:hanging="360"/>
      </w:pPr>
      <w:rPr>
        <w:rFonts w:hint="default"/>
        <w:color w:val="DD982A"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F716643"/>
    <w:multiLevelType w:val="multilevel"/>
    <w:tmpl w:val="D18ED544"/>
    <w:numStyleLink w:val="HeadingsList"/>
  </w:abstractNum>
  <w:abstractNum w:abstractNumId="12" w15:restartNumberingAfterBreak="0">
    <w:nsid w:val="1FE36FB9"/>
    <w:multiLevelType w:val="hybridMultilevel"/>
    <w:tmpl w:val="D43C98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5003BC1"/>
    <w:multiLevelType w:val="hybridMultilevel"/>
    <w:tmpl w:val="480076B6"/>
    <w:lvl w:ilvl="0" w:tplc="0C09001B">
      <w:start w:val="1"/>
      <w:numFmt w:val="lowerRoman"/>
      <w:lvlText w:val="%1."/>
      <w:lvlJc w:val="right"/>
      <w:pPr>
        <w:ind w:left="1485"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15:restartNumberingAfterBreak="0">
    <w:nsid w:val="25210C6F"/>
    <w:multiLevelType w:val="hybridMultilevel"/>
    <w:tmpl w:val="4A5035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76F7C6B"/>
    <w:multiLevelType w:val="multilevel"/>
    <w:tmpl w:val="D744E8EE"/>
    <w:lvl w:ilvl="0">
      <w:start w:val="1"/>
      <w:numFmt w:val="lowerRoman"/>
      <w:lvlText w:val="%1."/>
      <w:lvlJc w:val="right"/>
      <w:pPr>
        <w:ind w:left="1089" w:hanging="369"/>
      </w:pPr>
      <w:rPr>
        <w:sz w:val="22"/>
      </w:rPr>
    </w:lvl>
    <w:lvl w:ilvl="1">
      <w:start w:val="1"/>
      <w:numFmt w:val="lowerLetter"/>
      <w:lvlText w:val="%2."/>
      <w:lvlJc w:val="left"/>
      <w:pPr>
        <w:ind w:left="1458" w:hanging="369"/>
      </w:pPr>
    </w:lvl>
    <w:lvl w:ilvl="2">
      <w:start w:val="1"/>
      <w:numFmt w:val="lowerRoman"/>
      <w:lvlText w:val="%3."/>
      <w:lvlJc w:val="left"/>
      <w:pPr>
        <w:ind w:left="1827" w:hanging="369"/>
      </w:pPr>
    </w:lvl>
    <w:lvl w:ilvl="3">
      <w:start w:val="1"/>
      <w:numFmt w:val="none"/>
      <w:lvlText w:val="%4"/>
      <w:lvlJc w:val="left"/>
      <w:pPr>
        <w:ind w:left="2196" w:hanging="369"/>
      </w:pPr>
    </w:lvl>
    <w:lvl w:ilvl="4">
      <w:start w:val="1"/>
      <w:numFmt w:val="none"/>
      <w:lvlText w:val=""/>
      <w:lvlJc w:val="left"/>
      <w:pPr>
        <w:ind w:left="2565" w:hanging="369"/>
      </w:pPr>
    </w:lvl>
    <w:lvl w:ilvl="5">
      <w:start w:val="1"/>
      <w:numFmt w:val="none"/>
      <w:lvlText w:val=""/>
      <w:lvlJc w:val="left"/>
      <w:pPr>
        <w:ind w:left="2934" w:hanging="369"/>
      </w:pPr>
    </w:lvl>
    <w:lvl w:ilvl="6">
      <w:start w:val="1"/>
      <w:numFmt w:val="none"/>
      <w:lvlText w:val=""/>
      <w:lvlJc w:val="left"/>
      <w:pPr>
        <w:ind w:left="3303" w:hanging="369"/>
      </w:pPr>
    </w:lvl>
    <w:lvl w:ilvl="7">
      <w:start w:val="1"/>
      <w:numFmt w:val="none"/>
      <w:lvlText w:val=""/>
      <w:lvlJc w:val="left"/>
      <w:pPr>
        <w:ind w:left="3672" w:hanging="369"/>
      </w:pPr>
    </w:lvl>
    <w:lvl w:ilvl="8">
      <w:start w:val="1"/>
      <w:numFmt w:val="none"/>
      <w:lvlText w:val=""/>
      <w:lvlJc w:val="left"/>
      <w:pPr>
        <w:ind w:left="4041" w:hanging="369"/>
      </w:pPr>
    </w:lvl>
  </w:abstractNum>
  <w:abstractNum w:abstractNumId="16" w15:restartNumberingAfterBreak="0">
    <w:nsid w:val="285874F1"/>
    <w:multiLevelType w:val="multilevel"/>
    <w:tmpl w:val="96FCDA36"/>
    <w:styleLink w:val="AttachmentNumbers"/>
    <w:lvl w:ilvl="0">
      <w:start w:val="1"/>
      <w:numFmt w:val="decimal"/>
      <w:pStyle w:val="AttachmentTitle"/>
      <w:suff w:val="space"/>
      <w:lvlText w:val="Attachmen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A024A9F"/>
    <w:multiLevelType w:val="hybridMultilevel"/>
    <w:tmpl w:val="D2F463F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A4F6248"/>
    <w:multiLevelType w:val="multilevel"/>
    <w:tmpl w:val="FC7E004A"/>
    <w:styleLink w:val="AppendixNumbers"/>
    <w:lvl w:ilvl="0">
      <w:start w:val="1"/>
      <w:numFmt w:val="upperLetter"/>
      <w:pStyle w:val="AppendixTitle"/>
      <w:suff w:val="space"/>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B9B159F"/>
    <w:multiLevelType w:val="multilevel"/>
    <w:tmpl w:val="D18ED544"/>
    <w:styleLink w:val="HeadingsList"/>
    <w:lvl w:ilvl="0">
      <w:start w:val="1"/>
      <w:numFmt w:val="decimal"/>
      <w:pStyle w:val="Heading1Numbered"/>
      <w:lvlText w:val="%1."/>
      <w:lvlJc w:val="left"/>
      <w:pPr>
        <w:ind w:left="737" w:hanging="737"/>
      </w:pPr>
      <w:rPr>
        <w:rFonts w:hint="default"/>
      </w:rPr>
    </w:lvl>
    <w:lvl w:ilvl="1">
      <w:start w:val="1"/>
      <w:numFmt w:val="decimal"/>
      <w:pStyle w:val="Heading2Numbered"/>
      <w:lvlText w:val="%1.%2"/>
      <w:lvlJc w:val="left"/>
      <w:pPr>
        <w:ind w:left="737" w:hanging="737"/>
      </w:pPr>
      <w:rPr>
        <w:rFonts w:hint="default"/>
      </w:rPr>
    </w:lvl>
    <w:lvl w:ilvl="2">
      <w:start w:val="1"/>
      <w:numFmt w:val="decimal"/>
      <w:pStyle w:val="Heading3Numbered"/>
      <w:lvlText w:val="%1.%2.%3"/>
      <w:lvlJc w:val="left"/>
      <w:pPr>
        <w:ind w:left="737" w:hanging="737"/>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0" w15:restartNumberingAfterBreak="0">
    <w:nsid w:val="2C3D552B"/>
    <w:multiLevelType w:val="hybridMultilevel"/>
    <w:tmpl w:val="92DA2CF4"/>
    <w:lvl w:ilvl="0" w:tplc="D0549D3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FD35EF8"/>
    <w:multiLevelType w:val="hybridMultilevel"/>
    <w:tmpl w:val="3BB03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693FE1"/>
    <w:multiLevelType w:val="hybridMultilevel"/>
    <w:tmpl w:val="BDB8B5EE"/>
    <w:lvl w:ilvl="0" w:tplc="0C09001B">
      <w:start w:val="1"/>
      <w:numFmt w:val="lowerRoman"/>
      <w:lvlText w:val="%1."/>
      <w:lvlJc w:val="right"/>
      <w:pPr>
        <w:ind w:left="360" w:hanging="360"/>
      </w:pPr>
    </w:lvl>
    <w:lvl w:ilvl="1" w:tplc="08090019" w:tentative="1">
      <w:start w:val="1"/>
      <w:numFmt w:val="lowerLetter"/>
      <w:lvlText w:val="%2."/>
      <w:lvlJc w:val="left"/>
      <w:pPr>
        <w:ind w:left="315" w:hanging="360"/>
      </w:pPr>
    </w:lvl>
    <w:lvl w:ilvl="2" w:tplc="0809001B" w:tentative="1">
      <w:start w:val="1"/>
      <w:numFmt w:val="lowerRoman"/>
      <w:lvlText w:val="%3."/>
      <w:lvlJc w:val="right"/>
      <w:pPr>
        <w:ind w:left="1035" w:hanging="180"/>
      </w:pPr>
    </w:lvl>
    <w:lvl w:ilvl="3" w:tplc="0809000F" w:tentative="1">
      <w:start w:val="1"/>
      <w:numFmt w:val="decimal"/>
      <w:lvlText w:val="%4."/>
      <w:lvlJc w:val="left"/>
      <w:pPr>
        <w:ind w:left="1755" w:hanging="360"/>
      </w:pPr>
    </w:lvl>
    <w:lvl w:ilvl="4" w:tplc="08090019" w:tentative="1">
      <w:start w:val="1"/>
      <w:numFmt w:val="lowerLetter"/>
      <w:lvlText w:val="%5."/>
      <w:lvlJc w:val="left"/>
      <w:pPr>
        <w:ind w:left="2475" w:hanging="360"/>
      </w:pPr>
    </w:lvl>
    <w:lvl w:ilvl="5" w:tplc="0809001B" w:tentative="1">
      <w:start w:val="1"/>
      <w:numFmt w:val="lowerRoman"/>
      <w:lvlText w:val="%6."/>
      <w:lvlJc w:val="right"/>
      <w:pPr>
        <w:ind w:left="3195" w:hanging="180"/>
      </w:pPr>
    </w:lvl>
    <w:lvl w:ilvl="6" w:tplc="0809000F" w:tentative="1">
      <w:start w:val="1"/>
      <w:numFmt w:val="decimal"/>
      <w:lvlText w:val="%7."/>
      <w:lvlJc w:val="left"/>
      <w:pPr>
        <w:ind w:left="3915" w:hanging="360"/>
      </w:pPr>
    </w:lvl>
    <w:lvl w:ilvl="7" w:tplc="08090019" w:tentative="1">
      <w:start w:val="1"/>
      <w:numFmt w:val="lowerLetter"/>
      <w:lvlText w:val="%8."/>
      <w:lvlJc w:val="left"/>
      <w:pPr>
        <w:ind w:left="4635" w:hanging="360"/>
      </w:pPr>
    </w:lvl>
    <w:lvl w:ilvl="8" w:tplc="0809001B" w:tentative="1">
      <w:start w:val="1"/>
      <w:numFmt w:val="lowerRoman"/>
      <w:lvlText w:val="%9."/>
      <w:lvlJc w:val="right"/>
      <w:pPr>
        <w:ind w:left="5355" w:hanging="180"/>
      </w:pPr>
    </w:lvl>
  </w:abstractNum>
  <w:abstractNum w:abstractNumId="23" w15:restartNumberingAfterBreak="0">
    <w:nsid w:val="36714358"/>
    <w:multiLevelType w:val="multilevel"/>
    <w:tmpl w:val="C302D11A"/>
    <w:numStyleLink w:val="Numberedlist"/>
  </w:abstractNum>
  <w:abstractNum w:abstractNumId="24" w15:restartNumberingAfterBreak="0">
    <w:nsid w:val="378C3EBC"/>
    <w:multiLevelType w:val="hybridMultilevel"/>
    <w:tmpl w:val="D60C467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A3B16B9"/>
    <w:multiLevelType w:val="hybridMultilevel"/>
    <w:tmpl w:val="480076B6"/>
    <w:lvl w:ilvl="0" w:tplc="0C09001B">
      <w:start w:val="1"/>
      <w:numFmt w:val="lowerRoman"/>
      <w:lvlText w:val="%1."/>
      <w:lvlJc w:val="right"/>
      <w:pPr>
        <w:ind w:left="1550" w:hanging="360"/>
      </w:pPr>
    </w:lvl>
    <w:lvl w:ilvl="1" w:tplc="0C090019">
      <w:start w:val="1"/>
      <w:numFmt w:val="decimal"/>
      <w:lvlText w:val="%2."/>
      <w:lvlJc w:val="left"/>
      <w:pPr>
        <w:tabs>
          <w:tab w:val="num" w:pos="1505"/>
        </w:tabs>
        <w:ind w:left="1505" w:hanging="360"/>
      </w:pPr>
    </w:lvl>
    <w:lvl w:ilvl="2" w:tplc="0C09001B">
      <w:start w:val="1"/>
      <w:numFmt w:val="decimal"/>
      <w:lvlText w:val="%3."/>
      <w:lvlJc w:val="left"/>
      <w:pPr>
        <w:tabs>
          <w:tab w:val="num" w:pos="2225"/>
        </w:tabs>
        <w:ind w:left="2225" w:hanging="360"/>
      </w:pPr>
    </w:lvl>
    <w:lvl w:ilvl="3" w:tplc="0C09000F">
      <w:start w:val="1"/>
      <w:numFmt w:val="decimal"/>
      <w:lvlText w:val="%4."/>
      <w:lvlJc w:val="left"/>
      <w:pPr>
        <w:tabs>
          <w:tab w:val="num" w:pos="2945"/>
        </w:tabs>
        <w:ind w:left="2945" w:hanging="360"/>
      </w:pPr>
    </w:lvl>
    <w:lvl w:ilvl="4" w:tplc="0C090019">
      <w:start w:val="1"/>
      <w:numFmt w:val="decimal"/>
      <w:lvlText w:val="%5."/>
      <w:lvlJc w:val="left"/>
      <w:pPr>
        <w:tabs>
          <w:tab w:val="num" w:pos="3665"/>
        </w:tabs>
        <w:ind w:left="3665" w:hanging="360"/>
      </w:pPr>
    </w:lvl>
    <w:lvl w:ilvl="5" w:tplc="0C09001B">
      <w:start w:val="1"/>
      <w:numFmt w:val="decimal"/>
      <w:lvlText w:val="%6."/>
      <w:lvlJc w:val="left"/>
      <w:pPr>
        <w:tabs>
          <w:tab w:val="num" w:pos="4385"/>
        </w:tabs>
        <w:ind w:left="4385" w:hanging="360"/>
      </w:pPr>
    </w:lvl>
    <w:lvl w:ilvl="6" w:tplc="0C09000F">
      <w:start w:val="1"/>
      <w:numFmt w:val="decimal"/>
      <w:lvlText w:val="%7."/>
      <w:lvlJc w:val="left"/>
      <w:pPr>
        <w:tabs>
          <w:tab w:val="num" w:pos="5105"/>
        </w:tabs>
        <w:ind w:left="5105" w:hanging="360"/>
      </w:pPr>
    </w:lvl>
    <w:lvl w:ilvl="7" w:tplc="0C090019">
      <w:start w:val="1"/>
      <w:numFmt w:val="decimal"/>
      <w:lvlText w:val="%8."/>
      <w:lvlJc w:val="left"/>
      <w:pPr>
        <w:tabs>
          <w:tab w:val="num" w:pos="5825"/>
        </w:tabs>
        <w:ind w:left="5825" w:hanging="360"/>
      </w:pPr>
    </w:lvl>
    <w:lvl w:ilvl="8" w:tplc="0C09001B">
      <w:start w:val="1"/>
      <w:numFmt w:val="decimal"/>
      <w:lvlText w:val="%9."/>
      <w:lvlJc w:val="left"/>
      <w:pPr>
        <w:tabs>
          <w:tab w:val="num" w:pos="6545"/>
        </w:tabs>
        <w:ind w:left="6545" w:hanging="360"/>
      </w:pPr>
    </w:lvl>
  </w:abstractNum>
  <w:abstractNum w:abstractNumId="26" w15:restartNumberingAfterBreak="0">
    <w:nsid w:val="3B3403A5"/>
    <w:multiLevelType w:val="multilevel"/>
    <w:tmpl w:val="A6B4FB68"/>
    <w:numStyleLink w:val="BulletsList"/>
  </w:abstractNum>
  <w:abstractNum w:abstractNumId="27" w15:restartNumberingAfterBreak="0">
    <w:nsid w:val="3B5F791D"/>
    <w:multiLevelType w:val="multilevel"/>
    <w:tmpl w:val="2440FF2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15:restartNumberingAfterBreak="0">
    <w:nsid w:val="3DE4116D"/>
    <w:multiLevelType w:val="multilevel"/>
    <w:tmpl w:val="86C84802"/>
    <w:styleLink w:val="AnnexLetters"/>
    <w:lvl w:ilvl="0">
      <w:start w:val="1"/>
      <w:numFmt w:val="upperLetter"/>
      <w:pStyle w:val="AnnexTitle"/>
      <w:suff w:val="space"/>
      <w:lvlText w:val="Anne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45EC3190"/>
    <w:multiLevelType w:val="hybridMultilevel"/>
    <w:tmpl w:val="8D6A94E2"/>
    <w:lvl w:ilvl="0" w:tplc="3064BC00">
      <w:start w:val="1"/>
      <w:numFmt w:val="lowerRoman"/>
      <w:lvlText w:val="%1."/>
      <w:lvlJc w:val="right"/>
      <w:pPr>
        <w:ind w:left="720" w:hanging="360"/>
      </w:pPr>
      <w:rPr>
        <w:color w:val="DD982A"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EBB183B"/>
    <w:multiLevelType w:val="hybridMultilevel"/>
    <w:tmpl w:val="A1EC6BC8"/>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2" w15:restartNumberingAfterBreak="0">
    <w:nsid w:val="5DE619E1"/>
    <w:multiLevelType w:val="hybridMultilevel"/>
    <w:tmpl w:val="16A06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4" w15:restartNumberingAfterBreak="0">
    <w:nsid w:val="5DFF3C6E"/>
    <w:multiLevelType w:val="hybridMultilevel"/>
    <w:tmpl w:val="FE78C9D0"/>
    <w:lvl w:ilvl="0" w:tplc="598CA3EA">
      <w:start w:val="1"/>
      <w:numFmt w:val="bullet"/>
      <w:pStyle w:val="Box2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5" w15:restartNumberingAfterBreak="0">
    <w:nsid w:val="5E6F2142"/>
    <w:multiLevelType w:val="hybridMultilevel"/>
    <w:tmpl w:val="5298092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01E380E"/>
    <w:multiLevelType w:val="hybridMultilevel"/>
    <w:tmpl w:val="E8CC7C6A"/>
    <w:lvl w:ilvl="0" w:tplc="0C09001B">
      <w:start w:val="1"/>
      <w:numFmt w:val="lowerRoman"/>
      <w:lvlText w:val="%1."/>
      <w:lvlJc w:val="righ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100E6284">
      <w:numFmt w:val="bullet"/>
      <w:lvlText w:val="•"/>
      <w:lvlJc w:val="left"/>
      <w:pPr>
        <w:ind w:left="2160" w:hanging="720"/>
      </w:pPr>
      <w:rPr>
        <w:rFonts w:ascii="Calibri" w:eastAsiaTheme="minorHAnsi" w:hAnsi="Calibri" w:cstheme="minorBid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61747B0C"/>
    <w:multiLevelType w:val="multilevel"/>
    <w:tmpl w:val="1D84D57A"/>
    <w:lvl w:ilvl="0">
      <w:start w:val="1"/>
      <w:numFmt w:val="bullet"/>
      <w:lvlText w:val=""/>
      <w:lvlJc w:val="left"/>
      <w:pPr>
        <w:ind w:left="284" w:hanging="284"/>
      </w:pPr>
      <w:rPr>
        <w:rFonts w:ascii="Wingdings" w:hAnsi="Wingdings" w:hint="default"/>
        <w:color w:val="DD982A" w:themeColor="accent1"/>
      </w:rPr>
    </w:lvl>
    <w:lvl w:ilvl="1">
      <w:start w:val="1"/>
      <w:numFmt w:val="bullet"/>
      <w:lvlText w:val="+"/>
      <w:lvlJc w:val="left"/>
      <w:pPr>
        <w:ind w:left="568" w:hanging="284"/>
      </w:pPr>
      <w:rPr>
        <w:rFonts w:ascii="Calibri" w:hAnsi="Calibri" w:hint="default"/>
        <w:color w:val="DD982A" w:themeColor="accent1"/>
      </w:rPr>
    </w:lvl>
    <w:lvl w:ilvl="2">
      <w:start w:val="1"/>
      <w:numFmt w:val="bullet"/>
      <w:lvlText w:val=""/>
      <w:lvlJc w:val="left"/>
      <w:pPr>
        <w:ind w:left="852" w:hanging="284"/>
      </w:pPr>
      <w:rPr>
        <w:rFonts w:ascii="Symbol" w:hAnsi="Symbol" w:hint="default"/>
        <w:color w:val="DD982A" w:themeColor="accent1"/>
      </w:rPr>
    </w:lvl>
    <w:lvl w:ilvl="3">
      <w:start w:val="1"/>
      <w:numFmt w:val="bullet"/>
      <w:lvlText w:val="&gt;"/>
      <w:lvlJc w:val="left"/>
      <w:pPr>
        <w:ind w:left="1136" w:hanging="284"/>
      </w:pPr>
      <w:rPr>
        <w:rFonts w:ascii="Calibri" w:hAnsi="Calibri" w:hint="default"/>
        <w:color w:val="DD982A" w:themeColor="accent1"/>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8" w15:restartNumberingAfterBreak="0">
    <w:nsid w:val="67376D9D"/>
    <w:multiLevelType w:val="hybridMultilevel"/>
    <w:tmpl w:val="C930B1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D511413"/>
    <w:multiLevelType w:val="hybridMultilevel"/>
    <w:tmpl w:val="AEBE41DE"/>
    <w:lvl w:ilvl="0" w:tplc="0C09001B">
      <w:start w:val="1"/>
      <w:numFmt w:val="lowerRoman"/>
      <w:lvlText w:val="%1."/>
      <w:lvlJc w:val="right"/>
      <w:pPr>
        <w:ind w:left="765" w:hanging="360"/>
      </w:pPr>
      <w:rPr>
        <w:rFonts w:hint="default"/>
        <w:color w:val="DD982A" w:themeColor="accent1"/>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40" w15:restartNumberingAfterBreak="0">
    <w:nsid w:val="71157F7A"/>
    <w:multiLevelType w:val="hybridMultilevel"/>
    <w:tmpl w:val="7B48D69A"/>
    <w:lvl w:ilvl="0" w:tplc="0C09001B">
      <w:start w:val="1"/>
      <w:numFmt w:val="lowerRoman"/>
      <w:lvlText w:val="%1."/>
      <w:lvlJc w:val="right"/>
      <w:pPr>
        <w:ind w:left="360" w:hanging="360"/>
      </w:pPr>
      <w:rPr>
        <w:rFonts w:hint="default"/>
        <w:color w:val="DD982A"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3107305"/>
    <w:multiLevelType w:val="multilevel"/>
    <w:tmpl w:val="A6B4FB68"/>
    <w:styleLink w:val="BulletsList"/>
    <w:lvl w:ilvl="0">
      <w:start w:val="1"/>
      <w:numFmt w:val="bullet"/>
      <w:pStyle w:val="Bullet1"/>
      <w:lvlText w:val=""/>
      <w:lvlJc w:val="left"/>
      <w:pPr>
        <w:ind w:left="284" w:hanging="284"/>
      </w:pPr>
      <w:rPr>
        <w:rFonts w:ascii="Wingdings" w:hAnsi="Wingdings" w:hint="default"/>
        <w:color w:val="DD982A" w:themeColor="accent1"/>
      </w:rPr>
    </w:lvl>
    <w:lvl w:ilvl="1">
      <w:start w:val="1"/>
      <w:numFmt w:val="bullet"/>
      <w:pStyle w:val="Bullet2"/>
      <w:lvlText w:val="+"/>
      <w:lvlJc w:val="left"/>
      <w:pPr>
        <w:ind w:left="568" w:hanging="284"/>
      </w:pPr>
      <w:rPr>
        <w:rFonts w:ascii="Calibri" w:hAnsi="Calibri" w:hint="default"/>
        <w:color w:val="DD982A" w:themeColor="accent1"/>
      </w:rPr>
    </w:lvl>
    <w:lvl w:ilvl="2">
      <w:start w:val="1"/>
      <w:numFmt w:val="bullet"/>
      <w:pStyle w:val="Bullet3"/>
      <w:lvlText w:val=""/>
      <w:lvlJc w:val="left"/>
      <w:pPr>
        <w:ind w:left="852" w:hanging="284"/>
      </w:pPr>
      <w:rPr>
        <w:rFonts w:ascii="Symbol" w:hAnsi="Symbol" w:hint="default"/>
        <w:color w:val="DD982A" w:themeColor="accent1"/>
      </w:rPr>
    </w:lvl>
    <w:lvl w:ilvl="3">
      <w:start w:val="1"/>
      <w:numFmt w:val="bullet"/>
      <w:pStyle w:val="Bullet4"/>
      <w:lvlText w:val="&gt;"/>
      <w:lvlJc w:val="left"/>
      <w:pPr>
        <w:ind w:left="1136" w:hanging="284"/>
      </w:pPr>
      <w:rPr>
        <w:rFonts w:ascii="Calibri" w:hAnsi="Calibri" w:hint="default"/>
        <w:color w:val="DD982A" w:themeColor="accent1"/>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2" w15:restartNumberingAfterBreak="0">
    <w:nsid w:val="767365D1"/>
    <w:multiLevelType w:val="hybridMultilevel"/>
    <w:tmpl w:val="4C4A2B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9CA2020"/>
    <w:multiLevelType w:val="hybridMultilevel"/>
    <w:tmpl w:val="E8A0E2D8"/>
    <w:lvl w:ilvl="0" w:tplc="0C09001B">
      <w:start w:val="1"/>
      <w:numFmt w:val="lowerRoman"/>
      <w:lvlText w:val="%1."/>
      <w:lvlJc w:val="right"/>
      <w:pPr>
        <w:ind w:left="360" w:hanging="360"/>
      </w:pPr>
      <w:rPr>
        <w:rFonts w:hint="default"/>
      </w:rPr>
    </w:lvl>
    <w:lvl w:ilvl="1" w:tplc="8930A134">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7ED32656"/>
    <w:multiLevelType w:val="hybridMultilevel"/>
    <w:tmpl w:val="BD24A9A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EE43716"/>
    <w:multiLevelType w:val="hybridMultilevel"/>
    <w:tmpl w:val="EF2C29FA"/>
    <w:lvl w:ilvl="0" w:tplc="0C09001B">
      <w:start w:val="1"/>
      <w:numFmt w:val="lowerRoman"/>
      <w:lvlText w:val="%1."/>
      <w:lvlJc w:val="right"/>
      <w:pPr>
        <w:ind w:left="360" w:hanging="360"/>
      </w:pPr>
      <w:rPr>
        <w:rFonts w:hint="default"/>
        <w:color w:val="DD982A"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1"/>
  </w:num>
  <w:num w:numId="2">
    <w:abstractNumId w:val="6"/>
  </w:num>
  <w:num w:numId="3">
    <w:abstractNumId w:val="19"/>
  </w:num>
  <w:num w:numId="4">
    <w:abstractNumId w:val="31"/>
  </w:num>
  <w:num w:numId="5">
    <w:abstractNumId w:val="33"/>
  </w:num>
  <w:num w:numId="6">
    <w:abstractNumId w:val="11"/>
  </w:num>
  <w:num w:numId="7">
    <w:abstractNumId w:val="23"/>
  </w:num>
  <w:num w:numId="8">
    <w:abstractNumId w:val="26"/>
  </w:num>
  <w:num w:numId="9">
    <w:abstractNumId w:val="28"/>
  </w:num>
  <w:num w:numId="10">
    <w:abstractNumId w:val="18"/>
  </w:num>
  <w:num w:numId="11">
    <w:abstractNumId w:val="16"/>
  </w:num>
  <w:num w:numId="12">
    <w:abstractNumId w:val="3"/>
  </w:num>
  <w:num w:numId="13">
    <w:abstractNumId w:val="36"/>
  </w:num>
  <w:num w:numId="14">
    <w:abstractNumId w:val="34"/>
  </w:num>
  <w:num w:numId="15">
    <w:abstractNumId w:val="37"/>
  </w:num>
  <w:num w:numId="16">
    <w:abstractNumId w:val="3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42"/>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num>
  <w:num w:numId="22">
    <w:abstractNumId w:val="15"/>
  </w:num>
  <w:num w:numId="23">
    <w:abstractNumId w:val="4"/>
  </w:num>
  <w:num w:numId="24">
    <w:abstractNumId w:val="27"/>
  </w:num>
  <w:num w:numId="25">
    <w:abstractNumId w:val="43"/>
  </w:num>
  <w:num w:numId="26">
    <w:abstractNumId w:val="32"/>
  </w:num>
  <w:num w:numId="27">
    <w:abstractNumId w:val="21"/>
  </w:num>
  <w:num w:numId="28">
    <w:abstractNumId w:val="22"/>
  </w:num>
  <w:num w:numId="29">
    <w:abstractNumId w:val="29"/>
  </w:num>
  <w:num w:numId="30">
    <w:abstractNumId w:val="9"/>
  </w:num>
  <w:num w:numId="31">
    <w:abstractNumId w:val="7"/>
  </w:num>
  <w:num w:numId="32">
    <w:abstractNumId w:val="1"/>
  </w:num>
  <w:num w:numId="33">
    <w:abstractNumId w:val="0"/>
  </w:num>
  <w:num w:numId="34">
    <w:abstractNumId w:val="25"/>
  </w:num>
  <w:num w:numId="35">
    <w:abstractNumId w:val="44"/>
  </w:num>
  <w:num w:numId="36">
    <w:abstractNumId w:val="14"/>
  </w:num>
  <w:num w:numId="37">
    <w:abstractNumId w:val="17"/>
  </w:num>
  <w:num w:numId="38">
    <w:abstractNumId w:val="30"/>
  </w:num>
  <w:num w:numId="39">
    <w:abstractNumId w:val="8"/>
  </w:num>
  <w:num w:numId="40">
    <w:abstractNumId w:val="2"/>
  </w:num>
  <w:num w:numId="41">
    <w:abstractNumId w:val="35"/>
  </w:num>
  <w:num w:numId="42">
    <w:abstractNumId w:val="39"/>
  </w:num>
  <w:num w:numId="43">
    <w:abstractNumId w:val="10"/>
  </w:num>
  <w:num w:numId="44">
    <w:abstractNumId w:val="20"/>
  </w:num>
  <w:num w:numId="45">
    <w:abstractNumId w:val="24"/>
  </w:num>
  <w:num w:numId="46">
    <w:abstractNumId w:val="45"/>
  </w:num>
  <w:num w:numId="47">
    <w:abstractNumId w:val="4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20"/>
  <w:drawingGridHorizontalSpacing w:val="100"/>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rE0NDMyt7C0tDA1MjRW0lEKTi0uzszPAykwrAUAeGpyaiwAAAA="/>
  </w:docVars>
  <w:rsids>
    <w:rsidRoot w:val="00487FF7"/>
    <w:rsid w:val="000031C9"/>
    <w:rsid w:val="000037EE"/>
    <w:rsid w:val="00005772"/>
    <w:rsid w:val="000072DF"/>
    <w:rsid w:val="000141EB"/>
    <w:rsid w:val="0001701A"/>
    <w:rsid w:val="000172AC"/>
    <w:rsid w:val="0002782F"/>
    <w:rsid w:val="00034091"/>
    <w:rsid w:val="00035885"/>
    <w:rsid w:val="00036039"/>
    <w:rsid w:val="00036E87"/>
    <w:rsid w:val="000410AA"/>
    <w:rsid w:val="0004451F"/>
    <w:rsid w:val="00044614"/>
    <w:rsid w:val="00044B43"/>
    <w:rsid w:val="00044D28"/>
    <w:rsid w:val="000452FC"/>
    <w:rsid w:val="00046BD9"/>
    <w:rsid w:val="000522ED"/>
    <w:rsid w:val="00054290"/>
    <w:rsid w:val="00054E4D"/>
    <w:rsid w:val="000569D1"/>
    <w:rsid w:val="0005768C"/>
    <w:rsid w:val="00060073"/>
    <w:rsid w:val="00061EA5"/>
    <w:rsid w:val="0006699D"/>
    <w:rsid w:val="00067B3A"/>
    <w:rsid w:val="000701D2"/>
    <w:rsid w:val="0007495F"/>
    <w:rsid w:val="00076527"/>
    <w:rsid w:val="00076E05"/>
    <w:rsid w:val="00077166"/>
    <w:rsid w:val="00082253"/>
    <w:rsid w:val="000828B6"/>
    <w:rsid w:val="00083670"/>
    <w:rsid w:val="000850AE"/>
    <w:rsid w:val="0009157F"/>
    <w:rsid w:val="00093B06"/>
    <w:rsid w:val="00095C67"/>
    <w:rsid w:val="00096134"/>
    <w:rsid w:val="000A1B0D"/>
    <w:rsid w:val="000A2C20"/>
    <w:rsid w:val="000A3CED"/>
    <w:rsid w:val="000A5516"/>
    <w:rsid w:val="000A7543"/>
    <w:rsid w:val="000A770A"/>
    <w:rsid w:val="000B0D82"/>
    <w:rsid w:val="000B3C4D"/>
    <w:rsid w:val="000B61D7"/>
    <w:rsid w:val="000B68C4"/>
    <w:rsid w:val="000B7BDA"/>
    <w:rsid w:val="000C0313"/>
    <w:rsid w:val="000C10BF"/>
    <w:rsid w:val="000C3FD8"/>
    <w:rsid w:val="000C4FB2"/>
    <w:rsid w:val="000C55D8"/>
    <w:rsid w:val="000D4A6A"/>
    <w:rsid w:val="000D5F0F"/>
    <w:rsid w:val="000D6287"/>
    <w:rsid w:val="000D65CA"/>
    <w:rsid w:val="000E36C4"/>
    <w:rsid w:val="000E3880"/>
    <w:rsid w:val="000E4C85"/>
    <w:rsid w:val="000E5565"/>
    <w:rsid w:val="000E760E"/>
    <w:rsid w:val="000E7C72"/>
    <w:rsid w:val="000F3221"/>
    <w:rsid w:val="000F7EA3"/>
    <w:rsid w:val="00100581"/>
    <w:rsid w:val="00101E6E"/>
    <w:rsid w:val="00104AAD"/>
    <w:rsid w:val="00106890"/>
    <w:rsid w:val="00107CDC"/>
    <w:rsid w:val="001114F7"/>
    <w:rsid w:val="00111F49"/>
    <w:rsid w:val="00112A7B"/>
    <w:rsid w:val="001131D8"/>
    <w:rsid w:val="00116033"/>
    <w:rsid w:val="001174B7"/>
    <w:rsid w:val="00121A8F"/>
    <w:rsid w:val="00122160"/>
    <w:rsid w:val="00122A3A"/>
    <w:rsid w:val="00123387"/>
    <w:rsid w:val="00123C36"/>
    <w:rsid w:val="001254C8"/>
    <w:rsid w:val="0012590A"/>
    <w:rsid w:val="00130400"/>
    <w:rsid w:val="00130DAB"/>
    <w:rsid w:val="00135E8C"/>
    <w:rsid w:val="001402DC"/>
    <w:rsid w:val="0014040B"/>
    <w:rsid w:val="0014336F"/>
    <w:rsid w:val="001458EF"/>
    <w:rsid w:val="00147A91"/>
    <w:rsid w:val="00150F50"/>
    <w:rsid w:val="0015362A"/>
    <w:rsid w:val="00153995"/>
    <w:rsid w:val="001541EA"/>
    <w:rsid w:val="0015509C"/>
    <w:rsid w:val="0015531A"/>
    <w:rsid w:val="00155E57"/>
    <w:rsid w:val="0015793E"/>
    <w:rsid w:val="00160AA6"/>
    <w:rsid w:val="00164AFF"/>
    <w:rsid w:val="00172DB0"/>
    <w:rsid w:val="00174359"/>
    <w:rsid w:val="00174A6A"/>
    <w:rsid w:val="00176430"/>
    <w:rsid w:val="001814D4"/>
    <w:rsid w:val="0018471A"/>
    <w:rsid w:val="00184F40"/>
    <w:rsid w:val="001850D4"/>
    <w:rsid w:val="00192FAF"/>
    <w:rsid w:val="00195828"/>
    <w:rsid w:val="00197B48"/>
    <w:rsid w:val="001A0E20"/>
    <w:rsid w:val="001A7AE8"/>
    <w:rsid w:val="001B0428"/>
    <w:rsid w:val="001B06D2"/>
    <w:rsid w:val="001B0BA0"/>
    <w:rsid w:val="001B0E49"/>
    <w:rsid w:val="001B1A4E"/>
    <w:rsid w:val="001B257A"/>
    <w:rsid w:val="001B3158"/>
    <w:rsid w:val="001B38F3"/>
    <w:rsid w:val="001C26C6"/>
    <w:rsid w:val="001C7161"/>
    <w:rsid w:val="001C739A"/>
    <w:rsid w:val="001C79C7"/>
    <w:rsid w:val="001C7B8E"/>
    <w:rsid w:val="001C7EBE"/>
    <w:rsid w:val="001D1761"/>
    <w:rsid w:val="001D1A3E"/>
    <w:rsid w:val="001D2E07"/>
    <w:rsid w:val="001D63B1"/>
    <w:rsid w:val="001D7B7E"/>
    <w:rsid w:val="001E1462"/>
    <w:rsid w:val="001E1949"/>
    <w:rsid w:val="001E1C63"/>
    <w:rsid w:val="001E1DC0"/>
    <w:rsid w:val="001E4857"/>
    <w:rsid w:val="001E6724"/>
    <w:rsid w:val="001F087E"/>
    <w:rsid w:val="001F14E1"/>
    <w:rsid w:val="001F5BA2"/>
    <w:rsid w:val="001F7541"/>
    <w:rsid w:val="00200D2D"/>
    <w:rsid w:val="002024FD"/>
    <w:rsid w:val="0020576B"/>
    <w:rsid w:val="0020593B"/>
    <w:rsid w:val="00206219"/>
    <w:rsid w:val="00207EBF"/>
    <w:rsid w:val="00213002"/>
    <w:rsid w:val="002165AF"/>
    <w:rsid w:val="00216C87"/>
    <w:rsid w:val="002177E2"/>
    <w:rsid w:val="0021794E"/>
    <w:rsid w:val="0022062B"/>
    <w:rsid w:val="002208B5"/>
    <w:rsid w:val="002271B9"/>
    <w:rsid w:val="00230AC3"/>
    <w:rsid w:val="00231A6C"/>
    <w:rsid w:val="002404F0"/>
    <w:rsid w:val="00240C7A"/>
    <w:rsid w:val="00241E20"/>
    <w:rsid w:val="002426DA"/>
    <w:rsid w:val="0024501E"/>
    <w:rsid w:val="002455E9"/>
    <w:rsid w:val="00246DFE"/>
    <w:rsid w:val="002503FB"/>
    <w:rsid w:val="00254D90"/>
    <w:rsid w:val="00256807"/>
    <w:rsid w:val="00256D77"/>
    <w:rsid w:val="00262F89"/>
    <w:rsid w:val="00263716"/>
    <w:rsid w:val="00263DBC"/>
    <w:rsid w:val="00263F09"/>
    <w:rsid w:val="00270F27"/>
    <w:rsid w:val="00271D89"/>
    <w:rsid w:val="00272E1F"/>
    <w:rsid w:val="00273C61"/>
    <w:rsid w:val="0027407C"/>
    <w:rsid w:val="0027634E"/>
    <w:rsid w:val="002764BD"/>
    <w:rsid w:val="002805E1"/>
    <w:rsid w:val="00280F6E"/>
    <w:rsid w:val="00282648"/>
    <w:rsid w:val="00282B69"/>
    <w:rsid w:val="0028366C"/>
    <w:rsid w:val="0028602A"/>
    <w:rsid w:val="0028605E"/>
    <w:rsid w:val="00286536"/>
    <w:rsid w:val="00287DE8"/>
    <w:rsid w:val="00291C70"/>
    <w:rsid w:val="00292066"/>
    <w:rsid w:val="0029652B"/>
    <w:rsid w:val="00296665"/>
    <w:rsid w:val="00297D11"/>
    <w:rsid w:val="002A029A"/>
    <w:rsid w:val="002A1495"/>
    <w:rsid w:val="002A29FD"/>
    <w:rsid w:val="002A3B4F"/>
    <w:rsid w:val="002A6031"/>
    <w:rsid w:val="002A6047"/>
    <w:rsid w:val="002A7DB2"/>
    <w:rsid w:val="002B0FB6"/>
    <w:rsid w:val="002B218E"/>
    <w:rsid w:val="002B4146"/>
    <w:rsid w:val="002B4C40"/>
    <w:rsid w:val="002C0352"/>
    <w:rsid w:val="002C0B4A"/>
    <w:rsid w:val="002C2C7A"/>
    <w:rsid w:val="002C4FD1"/>
    <w:rsid w:val="002C77E8"/>
    <w:rsid w:val="002D0187"/>
    <w:rsid w:val="002D122C"/>
    <w:rsid w:val="002D1362"/>
    <w:rsid w:val="002D17BF"/>
    <w:rsid w:val="002D3FF3"/>
    <w:rsid w:val="002D7950"/>
    <w:rsid w:val="002E2042"/>
    <w:rsid w:val="002E4F8C"/>
    <w:rsid w:val="002E61D8"/>
    <w:rsid w:val="002F1761"/>
    <w:rsid w:val="002F2435"/>
    <w:rsid w:val="002F409E"/>
    <w:rsid w:val="002F419B"/>
    <w:rsid w:val="002F53E5"/>
    <w:rsid w:val="002F5B35"/>
    <w:rsid w:val="002F6CB6"/>
    <w:rsid w:val="002F6D3C"/>
    <w:rsid w:val="00301144"/>
    <w:rsid w:val="00302A86"/>
    <w:rsid w:val="00305FEA"/>
    <w:rsid w:val="0031206A"/>
    <w:rsid w:val="0031236A"/>
    <w:rsid w:val="0031433A"/>
    <w:rsid w:val="003148B7"/>
    <w:rsid w:val="00314E13"/>
    <w:rsid w:val="003158C3"/>
    <w:rsid w:val="00317238"/>
    <w:rsid w:val="003206A3"/>
    <w:rsid w:val="003211E5"/>
    <w:rsid w:val="003214CD"/>
    <w:rsid w:val="003216CB"/>
    <w:rsid w:val="0032182A"/>
    <w:rsid w:val="0032259F"/>
    <w:rsid w:val="003253C9"/>
    <w:rsid w:val="00325DE3"/>
    <w:rsid w:val="00325F46"/>
    <w:rsid w:val="003274CD"/>
    <w:rsid w:val="00330138"/>
    <w:rsid w:val="003317A5"/>
    <w:rsid w:val="0033188E"/>
    <w:rsid w:val="003340F6"/>
    <w:rsid w:val="003344F4"/>
    <w:rsid w:val="003347EB"/>
    <w:rsid w:val="003423F1"/>
    <w:rsid w:val="003438CE"/>
    <w:rsid w:val="0034443A"/>
    <w:rsid w:val="003448B0"/>
    <w:rsid w:val="0034507E"/>
    <w:rsid w:val="00347E56"/>
    <w:rsid w:val="0035119D"/>
    <w:rsid w:val="0035522C"/>
    <w:rsid w:val="00360199"/>
    <w:rsid w:val="00363486"/>
    <w:rsid w:val="003649C7"/>
    <w:rsid w:val="00364F55"/>
    <w:rsid w:val="0036524F"/>
    <w:rsid w:val="0036580E"/>
    <w:rsid w:val="0036666A"/>
    <w:rsid w:val="003716D3"/>
    <w:rsid w:val="00373E16"/>
    <w:rsid w:val="003761E9"/>
    <w:rsid w:val="003765D9"/>
    <w:rsid w:val="00376CDE"/>
    <w:rsid w:val="00377C63"/>
    <w:rsid w:val="003818A9"/>
    <w:rsid w:val="003825AF"/>
    <w:rsid w:val="00390571"/>
    <w:rsid w:val="00390BF5"/>
    <w:rsid w:val="00392CC3"/>
    <w:rsid w:val="003933C7"/>
    <w:rsid w:val="003A3768"/>
    <w:rsid w:val="003A6DED"/>
    <w:rsid w:val="003B1BE5"/>
    <w:rsid w:val="003B316E"/>
    <w:rsid w:val="003B33FE"/>
    <w:rsid w:val="003B4F12"/>
    <w:rsid w:val="003B6FC9"/>
    <w:rsid w:val="003B70CD"/>
    <w:rsid w:val="003C0E1A"/>
    <w:rsid w:val="003C3E1E"/>
    <w:rsid w:val="003C420B"/>
    <w:rsid w:val="003C4407"/>
    <w:rsid w:val="003C4B12"/>
    <w:rsid w:val="003C4D4F"/>
    <w:rsid w:val="003C5183"/>
    <w:rsid w:val="003C538C"/>
    <w:rsid w:val="003C657D"/>
    <w:rsid w:val="003C6C28"/>
    <w:rsid w:val="003D69DF"/>
    <w:rsid w:val="003E0C5A"/>
    <w:rsid w:val="003E32E0"/>
    <w:rsid w:val="003E351E"/>
    <w:rsid w:val="003E3E25"/>
    <w:rsid w:val="003E5225"/>
    <w:rsid w:val="003E5DD4"/>
    <w:rsid w:val="003E73EC"/>
    <w:rsid w:val="003E78D9"/>
    <w:rsid w:val="003F6251"/>
    <w:rsid w:val="003F6456"/>
    <w:rsid w:val="0040057A"/>
    <w:rsid w:val="0040430E"/>
    <w:rsid w:val="00415494"/>
    <w:rsid w:val="00417E55"/>
    <w:rsid w:val="004214A6"/>
    <w:rsid w:val="00421C6F"/>
    <w:rsid w:val="00423F31"/>
    <w:rsid w:val="0042488C"/>
    <w:rsid w:val="00427D8B"/>
    <w:rsid w:val="00437C62"/>
    <w:rsid w:val="004403CF"/>
    <w:rsid w:val="004405C4"/>
    <w:rsid w:val="00446362"/>
    <w:rsid w:val="00446984"/>
    <w:rsid w:val="004470FD"/>
    <w:rsid w:val="00454190"/>
    <w:rsid w:val="00454AF4"/>
    <w:rsid w:val="00457D94"/>
    <w:rsid w:val="0046074B"/>
    <w:rsid w:val="0046102D"/>
    <w:rsid w:val="004678B1"/>
    <w:rsid w:val="00467AFE"/>
    <w:rsid w:val="00473BB0"/>
    <w:rsid w:val="00473D8F"/>
    <w:rsid w:val="00474098"/>
    <w:rsid w:val="00481349"/>
    <w:rsid w:val="00484F99"/>
    <w:rsid w:val="00485ADE"/>
    <w:rsid w:val="00485DE0"/>
    <w:rsid w:val="00486572"/>
    <w:rsid w:val="004877F0"/>
    <w:rsid w:val="00487FF7"/>
    <w:rsid w:val="004919A4"/>
    <w:rsid w:val="00491ACD"/>
    <w:rsid w:val="00494FF2"/>
    <w:rsid w:val="00496936"/>
    <w:rsid w:val="004A190E"/>
    <w:rsid w:val="004A3406"/>
    <w:rsid w:val="004A4A72"/>
    <w:rsid w:val="004A5E37"/>
    <w:rsid w:val="004A5E44"/>
    <w:rsid w:val="004B1F8D"/>
    <w:rsid w:val="004B3775"/>
    <w:rsid w:val="004B4F23"/>
    <w:rsid w:val="004B6E93"/>
    <w:rsid w:val="004C020A"/>
    <w:rsid w:val="004C6BC7"/>
    <w:rsid w:val="004C78FF"/>
    <w:rsid w:val="004D0188"/>
    <w:rsid w:val="004D1AE0"/>
    <w:rsid w:val="004D5D51"/>
    <w:rsid w:val="004E058F"/>
    <w:rsid w:val="004E2C00"/>
    <w:rsid w:val="004E3064"/>
    <w:rsid w:val="004E3B87"/>
    <w:rsid w:val="004E50ED"/>
    <w:rsid w:val="004F3DC2"/>
    <w:rsid w:val="004F3EB9"/>
    <w:rsid w:val="004F50E7"/>
    <w:rsid w:val="004F5DC3"/>
    <w:rsid w:val="0050227A"/>
    <w:rsid w:val="00502A32"/>
    <w:rsid w:val="0050472F"/>
    <w:rsid w:val="00504A44"/>
    <w:rsid w:val="00507C0F"/>
    <w:rsid w:val="00510921"/>
    <w:rsid w:val="00510AD3"/>
    <w:rsid w:val="00510C25"/>
    <w:rsid w:val="00513348"/>
    <w:rsid w:val="00514DA2"/>
    <w:rsid w:val="00517AA6"/>
    <w:rsid w:val="00522027"/>
    <w:rsid w:val="00523B37"/>
    <w:rsid w:val="005251A2"/>
    <w:rsid w:val="0052526B"/>
    <w:rsid w:val="00525572"/>
    <w:rsid w:val="005261B3"/>
    <w:rsid w:val="00533B5D"/>
    <w:rsid w:val="00533C49"/>
    <w:rsid w:val="0053404B"/>
    <w:rsid w:val="00534D07"/>
    <w:rsid w:val="00534D2C"/>
    <w:rsid w:val="005421D3"/>
    <w:rsid w:val="00545D9C"/>
    <w:rsid w:val="00545F1A"/>
    <w:rsid w:val="00547407"/>
    <w:rsid w:val="00552D74"/>
    <w:rsid w:val="00553775"/>
    <w:rsid w:val="005539ED"/>
    <w:rsid w:val="00557199"/>
    <w:rsid w:val="00565BB1"/>
    <w:rsid w:val="00566A53"/>
    <w:rsid w:val="0056790B"/>
    <w:rsid w:val="00570661"/>
    <w:rsid w:val="00570DAC"/>
    <w:rsid w:val="0057248C"/>
    <w:rsid w:val="0057290E"/>
    <w:rsid w:val="005730D3"/>
    <w:rsid w:val="005752C7"/>
    <w:rsid w:val="00575F55"/>
    <w:rsid w:val="00576220"/>
    <w:rsid w:val="00577408"/>
    <w:rsid w:val="00580698"/>
    <w:rsid w:val="00581710"/>
    <w:rsid w:val="00583BE3"/>
    <w:rsid w:val="00584195"/>
    <w:rsid w:val="00585992"/>
    <w:rsid w:val="005859D8"/>
    <w:rsid w:val="00590414"/>
    <w:rsid w:val="00590628"/>
    <w:rsid w:val="005912CB"/>
    <w:rsid w:val="0059261E"/>
    <w:rsid w:val="00595722"/>
    <w:rsid w:val="005A1B8D"/>
    <w:rsid w:val="005A287D"/>
    <w:rsid w:val="005A32DF"/>
    <w:rsid w:val="005A6B02"/>
    <w:rsid w:val="005B36B6"/>
    <w:rsid w:val="005B6FBB"/>
    <w:rsid w:val="005C0937"/>
    <w:rsid w:val="005D082C"/>
    <w:rsid w:val="005D1B7B"/>
    <w:rsid w:val="005D24B0"/>
    <w:rsid w:val="005D426B"/>
    <w:rsid w:val="005D68A9"/>
    <w:rsid w:val="005E36DB"/>
    <w:rsid w:val="005E59EF"/>
    <w:rsid w:val="005F06D7"/>
    <w:rsid w:val="005F2CE5"/>
    <w:rsid w:val="005F3482"/>
    <w:rsid w:val="005F3CD5"/>
    <w:rsid w:val="005F5167"/>
    <w:rsid w:val="005F7BB5"/>
    <w:rsid w:val="005F7E59"/>
    <w:rsid w:val="00602341"/>
    <w:rsid w:val="00602B07"/>
    <w:rsid w:val="00605B0E"/>
    <w:rsid w:val="00607F2D"/>
    <w:rsid w:val="00611603"/>
    <w:rsid w:val="00611735"/>
    <w:rsid w:val="00612B09"/>
    <w:rsid w:val="00613DBF"/>
    <w:rsid w:val="006168B4"/>
    <w:rsid w:val="0062091D"/>
    <w:rsid w:val="00621595"/>
    <w:rsid w:val="00622A85"/>
    <w:rsid w:val="0062353B"/>
    <w:rsid w:val="00623BA1"/>
    <w:rsid w:val="00623F94"/>
    <w:rsid w:val="00624867"/>
    <w:rsid w:val="0062496F"/>
    <w:rsid w:val="00627277"/>
    <w:rsid w:val="006327F7"/>
    <w:rsid w:val="006333DA"/>
    <w:rsid w:val="0063384B"/>
    <w:rsid w:val="006346BC"/>
    <w:rsid w:val="00635A4B"/>
    <w:rsid w:val="00636FF0"/>
    <w:rsid w:val="00637CA1"/>
    <w:rsid w:val="00640166"/>
    <w:rsid w:val="00641B65"/>
    <w:rsid w:val="00642977"/>
    <w:rsid w:val="00642D09"/>
    <w:rsid w:val="00643894"/>
    <w:rsid w:val="00645E28"/>
    <w:rsid w:val="00650EF8"/>
    <w:rsid w:val="006526C2"/>
    <w:rsid w:val="00652FDA"/>
    <w:rsid w:val="00653D2A"/>
    <w:rsid w:val="00657242"/>
    <w:rsid w:val="00665A57"/>
    <w:rsid w:val="0066652A"/>
    <w:rsid w:val="00666545"/>
    <w:rsid w:val="00674680"/>
    <w:rsid w:val="00674EEC"/>
    <w:rsid w:val="00676755"/>
    <w:rsid w:val="006802BB"/>
    <w:rsid w:val="00682167"/>
    <w:rsid w:val="006828BC"/>
    <w:rsid w:val="00686ACF"/>
    <w:rsid w:val="00686BAC"/>
    <w:rsid w:val="00686D87"/>
    <w:rsid w:val="00687079"/>
    <w:rsid w:val="00690478"/>
    <w:rsid w:val="00692477"/>
    <w:rsid w:val="00692D56"/>
    <w:rsid w:val="006931DD"/>
    <w:rsid w:val="00693AA6"/>
    <w:rsid w:val="00694D02"/>
    <w:rsid w:val="006A0EBF"/>
    <w:rsid w:val="006A15A6"/>
    <w:rsid w:val="006A2C27"/>
    <w:rsid w:val="006A4C03"/>
    <w:rsid w:val="006A54AD"/>
    <w:rsid w:val="006B1958"/>
    <w:rsid w:val="006B77FB"/>
    <w:rsid w:val="006C133A"/>
    <w:rsid w:val="006C2F81"/>
    <w:rsid w:val="006C42AF"/>
    <w:rsid w:val="006C4D2B"/>
    <w:rsid w:val="006D0639"/>
    <w:rsid w:val="006D1966"/>
    <w:rsid w:val="006D24C1"/>
    <w:rsid w:val="006D2547"/>
    <w:rsid w:val="006D2EA0"/>
    <w:rsid w:val="006D5198"/>
    <w:rsid w:val="006D5220"/>
    <w:rsid w:val="006D5E1C"/>
    <w:rsid w:val="006D63E2"/>
    <w:rsid w:val="006D77A2"/>
    <w:rsid w:val="006D7F94"/>
    <w:rsid w:val="006E08C6"/>
    <w:rsid w:val="006E0A51"/>
    <w:rsid w:val="006E48CC"/>
    <w:rsid w:val="006E4EC2"/>
    <w:rsid w:val="006E560F"/>
    <w:rsid w:val="006E58CB"/>
    <w:rsid w:val="006F115B"/>
    <w:rsid w:val="006F15A1"/>
    <w:rsid w:val="006F1AF0"/>
    <w:rsid w:val="006F2AE5"/>
    <w:rsid w:val="006F72EF"/>
    <w:rsid w:val="007005F7"/>
    <w:rsid w:val="00701971"/>
    <w:rsid w:val="00701CB9"/>
    <w:rsid w:val="00701F93"/>
    <w:rsid w:val="0070248F"/>
    <w:rsid w:val="00703BF0"/>
    <w:rsid w:val="00705931"/>
    <w:rsid w:val="0070672C"/>
    <w:rsid w:val="00710E47"/>
    <w:rsid w:val="00711D8E"/>
    <w:rsid w:val="00712672"/>
    <w:rsid w:val="007128C9"/>
    <w:rsid w:val="007147F6"/>
    <w:rsid w:val="007154DA"/>
    <w:rsid w:val="00715608"/>
    <w:rsid w:val="00715BAB"/>
    <w:rsid w:val="00716551"/>
    <w:rsid w:val="00720EFF"/>
    <w:rsid w:val="0072394F"/>
    <w:rsid w:val="00726909"/>
    <w:rsid w:val="00727DFF"/>
    <w:rsid w:val="00730427"/>
    <w:rsid w:val="00733928"/>
    <w:rsid w:val="00734522"/>
    <w:rsid w:val="00734B37"/>
    <w:rsid w:val="00734E3F"/>
    <w:rsid w:val="00735E52"/>
    <w:rsid w:val="00736985"/>
    <w:rsid w:val="007378FF"/>
    <w:rsid w:val="00741F7F"/>
    <w:rsid w:val="00741FB2"/>
    <w:rsid w:val="0074357B"/>
    <w:rsid w:val="0075013F"/>
    <w:rsid w:val="00750BD1"/>
    <w:rsid w:val="007517EF"/>
    <w:rsid w:val="00754376"/>
    <w:rsid w:val="007552DD"/>
    <w:rsid w:val="00755C14"/>
    <w:rsid w:val="00761E93"/>
    <w:rsid w:val="00761EBB"/>
    <w:rsid w:val="00761FB6"/>
    <w:rsid w:val="007620C1"/>
    <w:rsid w:val="00762BC7"/>
    <w:rsid w:val="00765773"/>
    <w:rsid w:val="00766447"/>
    <w:rsid w:val="0077115A"/>
    <w:rsid w:val="0077133C"/>
    <w:rsid w:val="0077286D"/>
    <w:rsid w:val="007732AA"/>
    <w:rsid w:val="007756FC"/>
    <w:rsid w:val="00775D22"/>
    <w:rsid w:val="00776074"/>
    <w:rsid w:val="007833D8"/>
    <w:rsid w:val="007835EB"/>
    <w:rsid w:val="00783B1E"/>
    <w:rsid w:val="0078418E"/>
    <w:rsid w:val="00787CAE"/>
    <w:rsid w:val="00791951"/>
    <w:rsid w:val="00795156"/>
    <w:rsid w:val="0079522E"/>
    <w:rsid w:val="00795783"/>
    <w:rsid w:val="007974A3"/>
    <w:rsid w:val="00797DF2"/>
    <w:rsid w:val="007A2E6D"/>
    <w:rsid w:val="007A4089"/>
    <w:rsid w:val="007A454C"/>
    <w:rsid w:val="007A4D07"/>
    <w:rsid w:val="007A6D43"/>
    <w:rsid w:val="007A70CA"/>
    <w:rsid w:val="007A7FEC"/>
    <w:rsid w:val="007B0739"/>
    <w:rsid w:val="007B30B7"/>
    <w:rsid w:val="007B5130"/>
    <w:rsid w:val="007B546C"/>
    <w:rsid w:val="007B5F12"/>
    <w:rsid w:val="007B6200"/>
    <w:rsid w:val="007B64EC"/>
    <w:rsid w:val="007B7432"/>
    <w:rsid w:val="007C1AD9"/>
    <w:rsid w:val="007C4EA9"/>
    <w:rsid w:val="007C7A9C"/>
    <w:rsid w:val="007D07FD"/>
    <w:rsid w:val="007D133E"/>
    <w:rsid w:val="007D370D"/>
    <w:rsid w:val="007D3E57"/>
    <w:rsid w:val="007D4663"/>
    <w:rsid w:val="007D7BA2"/>
    <w:rsid w:val="007E2215"/>
    <w:rsid w:val="007E38F3"/>
    <w:rsid w:val="007E4500"/>
    <w:rsid w:val="007E4F44"/>
    <w:rsid w:val="007E5F86"/>
    <w:rsid w:val="007E61FB"/>
    <w:rsid w:val="007E686D"/>
    <w:rsid w:val="007E737B"/>
    <w:rsid w:val="007F0093"/>
    <w:rsid w:val="007F0E52"/>
    <w:rsid w:val="007F4E09"/>
    <w:rsid w:val="00800808"/>
    <w:rsid w:val="008011E1"/>
    <w:rsid w:val="008016E4"/>
    <w:rsid w:val="00801B9F"/>
    <w:rsid w:val="008045EB"/>
    <w:rsid w:val="00804E1E"/>
    <w:rsid w:val="00806B04"/>
    <w:rsid w:val="00810123"/>
    <w:rsid w:val="00816333"/>
    <w:rsid w:val="00816CB2"/>
    <w:rsid w:val="00824B45"/>
    <w:rsid w:val="00826C9A"/>
    <w:rsid w:val="008310A0"/>
    <w:rsid w:val="008316D4"/>
    <w:rsid w:val="0083313E"/>
    <w:rsid w:val="00833296"/>
    <w:rsid w:val="00834BCE"/>
    <w:rsid w:val="0083563C"/>
    <w:rsid w:val="00835E82"/>
    <w:rsid w:val="00837009"/>
    <w:rsid w:val="008402B5"/>
    <w:rsid w:val="008417B6"/>
    <w:rsid w:val="00842D4C"/>
    <w:rsid w:val="008475E4"/>
    <w:rsid w:val="008509FA"/>
    <w:rsid w:val="008522A0"/>
    <w:rsid w:val="00852E30"/>
    <w:rsid w:val="00857932"/>
    <w:rsid w:val="00860FA5"/>
    <w:rsid w:val="00861E92"/>
    <w:rsid w:val="008629C6"/>
    <w:rsid w:val="00870840"/>
    <w:rsid w:val="00872191"/>
    <w:rsid w:val="00873632"/>
    <w:rsid w:val="00876663"/>
    <w:rsid w:val="008769F0"/>
    <w:rsid w:val="008776B4"/>
    <w:rsid w:val="008805B9"/>
    <w:rsid w:val="00880D02"/>
    <w:rsid w:val="00883EB1"/>
    <w:rsid w:val="0088581C"/>
    <w:rsid w:val="008868BB"/>
    <w:rsid w:val="00891DC8"/>
    <w:rsid w:val="008943D7"/>
    <w:rsid w:val="00894A92"/>
    <w:rsid w:val="00894D16"/>
    <w:rsid w:val="008950A8"/>
    <w:rsid w:val="00896E30"/>
    <w:rsid w:val="008A164B"/>
    <w:rsid w:val="008A3FD2"/>
    <w:rsid w:val="008A5074"/>
    <w:rsid w:val="008A5870"/>
    <w:rsid w:val="008A5D31"/>
    <w:rsid w:val="008C0119"/>
    <w:rsid w:val="008C49FF"/>
    <w:rsid w:val="008C66B2"/>
    <w:rsid w:val="008D232D"/>
    <w:rsid w:val="008D5250"/>
    <w:rsid w:val="008D56E0"/>
    <w:rsid w:val="008D6803"/>
    <w:rsid w:val="008E0053"/>
    <w:rsid w:val="008E2B73"/>
    <w:rsid w:val="008E6E29"/>
    <w:rsid w:val="008E7436"/>
    <w:rsid w:val="008F1A1A"/>
    <w:rsid w:val="008F258D"/>
    <w:rsid w:val="008F3097"/>
    <w:rsid w:val="008F45B7"/>
    <w:rsid w:val="008F4CA5"/>
    <w:rsid w:val="008F563E"/>
    <w:rsid w:val="008F5B4B"/>
    <w:rsid w:val="008F6435"/>
    <w:rsid w:val="008F6BB0"/>
    <w:rsid w:val="008F728E"/>
    <w:rsid w:val="0090217E"/>
    <w:rsid w:val="00913BA4"/>
    <w:rsid w:val="0091407E"/>
    <w:rsid w:val="009146D5"/>
    <w:rsid w:val="009151B6"/>
    <w:rsid w:val="009203FA"/>
    <w:rsid w:val="00923795"/>
    <w:rsid w:val="00923B7A"/>
    <w:rsid w:val="00932D69"/>
    <w:rsid w:val="009339CD"/>
    <w:rsid w:val="009356AB"/>
    <w:rsid w:val="00936AED"/>
    <w:rsid w:val="00940BEC"/>
    <w:rsid w:val="00940EE5"/>
    <w:rsid w:val="0094186E"/>
    <w:rsid w:val="009427F5"/>
    <w:rsid w:val="0094308F"/>
    <w:rsid w:val="00944BD5"/>
    <w:rsid w:val="00946742"/>
    <w:rsid w:val="00947874"/>
    <w:rsid w:val="00947D78"/>
    <w:rsid w:val="00950FF3"/>
    <w:rsid w:val="00954F61"/>
    <w:rsid w:val="00956D3B"/>
    <w:rsid w:val="009615A8"/>
    <w:rsid w:val="0096305E"/>
    <w:rsid w:val="00964381"/>
    <w:rsid w:val="009713E2"/>
    <w:rsid w:val="00971BDC"/>
    <w:rsid w:val="009751E1"/>
    <w:rsid w:val="009762DD"/>
    <w:rsid w:val="0098118C"/>
    <w:rsid w:val="0098273F"/>
    <w:rsid w:val="0098748F"/>
    <w:rsid w:val="0099068B"/>
    <w:rsid w:val="0099463F"/>
    <w:rsid w:val="00994F34"/>
    <w:rsid w:val="00996308"/>
    <w:rsid w:val="009965B4"/>
    <w:rsid w:val="00996FE8"/>
    <w:rsid w:val="009970CD"/>
    <w:rsid w:val="00997C14"/>
    <w:rsid w:val="00997CA9"/>
    <w:rsid w:val="009A00E6"/>
    <w:rsid w:val="009A293F"/>
    <w:rsid w:val="009A2D4E"/>
    <w:rsid w:val="009A4456"/>
    <w:rsid w:val="009A4DDE"/>
    <w:rsid w:val="009A72FB"/>
    <w:rsid w:val="009B08E2"/>
    <w:rsid w:val="009B100A"/>
    <w:rsid w:val="009B4D3B"/>
    <w:rsid w:val="009C1880"/>
    <w:rsid w:val="009C3780"/>
    <w:rsid w:val="009C70CC"/>
    <w:rsid w:val="009D1134"/>
    <w:rsid w:val="009D2C43"/>
    <w:rsid w:val="009D6F58"/>
    <w:rsid w:val="009D72CA"/>
    <w:rsid w:val="009D7407"/>
    <w:rsid w:val="009E0866"/>
    <w:rsid w:val="009E6211"/>
    <w:rsid w:val="009E6A69"/>
    <w:rsid w:val="009F258F"/>
    <w:rsid w:val="009F3529"/>
    <w:rsid w:val="009F5FD3"/>
    <w:rsid w:val="00A004F2"/>
    <w:rsid w:val="00A02430"/>
    <w:rsid w:val="00A07447"/>
    <w:rsid w:val="00A119C8"/>
    <w:rsid w:val="00A1470D"/>
    <w:rsid w:val="00A17764"/>
    <w:rsid w:val="00A17D33"/>
    <w:rsid w:val="00A24A62"/>
    <w:rsid w:val="00A25E8D"/>
    <w:rsid w:val="00A31C9F"/>
    <w:rsid w:val="00A42365"/>
    <w:rsid w:val="00A42C93"/>
    <w:rsid w:val="00A45686"/>
    <w:rsid w:val="00A4626F"/>
    <w:rsid w:val="00A504FB"/>
    <w:rsid w:val="00A51717"/>
    <w:rsid w:val="00A540FA"/>
    <w:rsid w:val="00A54B7C"/>
    <w:rsid w:val="00A55FAA"/>
    <w:rsid w:val="00A5713A"/>
    <w:rsid w:val="00A5769D"/>
    <w:rsid w:val="00A6165E"/>
    <w:rsid w:val="00A62CB5"/>
    <w:rsid w:val="00A6355A"/>
    <w:rsid w:val="00A63D19"/>
    <w:rsid w:val="00A63E9E"/>
    <w:rsid w:val="00A660BF"/>
    <w:rsid w:val="00A6793E"/>
    <w:rsid w:val="00A707D8"/>
    <w:rsid w:val="00A72876"/>
    <w:rsid w:val="00A7423E"/>
    <w:rsid w:val="00A75AF0"/>
    <w:rsid w:val="00A809EC"/>
    <w:rsid w:val="00A8313E"/>
    <w:rsid w:val="00A8457F"/>
    <w:rsid w:val="00A85972"/>
    <w:rsid w:val="00A87371"/>
    <w:rsid w:val="00A928FC"/>
    <w:rsid w:val="00A92A15"/>
    <w:rsid w:val="00AA159C"/>
    <w:rsid w:val="00AA2B57"/>
    <w:rsid w:val="00AA2B9D"/>
    <w:rsid w:val="00AA5DF6"/>
    <w:rsid w:val="00AA5E6E"/>
    <w:rsid w:val="00AB32E5"/>
    <w:rsid w:val="00AB46F1"/>
    <w:rsid w:val="00AC011C"/>
    <w:rsid w:val="00AC0E1B"/>
    <w:rsid w:val="00AC164A"/>
    <w:rsid w:val="00AC5689"/>
    <w:rsid w:val="00AC647B"/>
    <w:rsid w:val="00AD1B63"/>
    <w:rsid w:val="00AD208C"/>
    <w:rsid w:val="00AD29DF"/>
    <w:rsid w:val="00AD3859"/>
    <w:rsid w:val="00AD4170"/>
    <w:rsid w:val="00AD48D5"/>
    <w:rsid w:val="00AE2D7C"/>
    <w:rsid w:val="00AE345D"/>
    <w:rsid w:val="00AE5E56"/>
    <w:rsid w:val="00AE60F0"/>
    <w:rsid w:val="00AE63FA"/>
    <w:rsid w:val="00AE6928"/>
    <w:rsid w:val="00AF0446"/>
    <w:rsid w:val="00AF2050"/>
    <w:rsid w:val="00AF2FE5"/>
    <w:rsid w:val="00B01194"/>
    <w:rsid w:val="00B01568"/>
    <w:rsid w:val="00B01721"/>
    <w:rsid w:val="00B0439E"/>
    <w:rsid w:val="00B1048F"/>
    <w:rsid w:val="00B12CFE"/>
    <w:rsid w:val="00B13E44"/>
    <w:rsid w:val="00B1646F"/>
    <w:rsid w:val="00B16FE1"/>
    <w:rsid w:val="00B20D82"/>
    <w:rsid w:val="00B2220A"/>
    <w:rsid w:val="00B23095"/>
    <w:rsid w:val="00B23CD0"/>
    <w:rsid w:val="00B23DB5"/>
    <w:rsid w:val="00B23E5A"/>
    <w:rsid w:val="00B254DE"/>
    <w:rsid w:val="00B25626"/>
    <w:rsid w:val="00B305B6"/>
    <w:rsid w:val="00B356F5"/>
    <w:rsid w:val="00B4164B"/>
    <w:rsid w:val="00B44837"/>
    <w:rsid w:val="00B44D39"/>
    <w:rsid w:val="00B55019"/>
    <w:rsid w:val="00B556AE"/>
    <w:rsid w:val="00B561E6"/>
    <w:rsid w:val="00B570D1"/>
    <w:rsid w:val="00B602F0"/>
    <w:rsid w:val="00B60689"/>
    <w:rsid w:val="00B62283"/>
    <w:rsid w:val="00B661C5"/>
    <w:rsid w:val="00B673F0"/>
    <w:rsid w:val="00B703D9"/>
    <w:rsid w:val="00B70FE2"/>
    <w:rsid w:val="00B72DAD"/>
    <w:rsid w:val="00B72EA8"/>
    <w:rsid w:val="00B73C88"/>
    <w:rsid w:val="00B75C80"/>
    <w:rsid w:val="00B778D4"/>
    <w:rsid w:val="00B8606E"/>
    <w:rsid w:val="00B86ADB"/>
    <w:rsid w:val="00B9574B"/>
    <w:rsid w:val="00BA4140"/>
    <w:rsid w:val="00BA4DE3"/>
    <w:rsid w:val="00BA54DB"/>
    <w:rsid w:val="00BA5AA8"/>
    <w:rsid w:val="00BA765E"/>
    <w:rsid w:val="00BB1F76"/>
    <w:rsid w:val="00BB26C5"/>
    <w:rsid w:val="00BB38F7"/>
    <w:rsid w:val="00BB58B1"/>
    <w:rsid w:val="00BC2DAD"/>
    <w:rsid w:val="00BC3010"/>
    <w:rsid w:val="00BC33D4"/>
    <w:rsid w:val="00BC4D26"/>
    <w:rsid w:val="00BC7FED"/>
    <w:rsid w:val="00BD0381"/>
    <w:rsid w:val="00BD2351"/>
    <w:rsid w:val="00BD3C66"/>
    <w:rsid w:val="00BD406F"/>
    <w:rsid w:val="00BD5AF7"/>
    <w:rsid w:val="00BD60A4"/>
    <w:rsid w:val="00BD6BD3"/>
    <w:rsid w:val="00BD7290"/>
    <w:rsid w:val="00BD79CA"/>
    <w:rsid w:val="00BE1BF7"/>
    <w:rsid w:val="00BE535C"/>
    <w:rsid w:val="00BE6011"/>
    <w:rsid w:val="00BF0D91"/>
    <w:rsid w:val="00BF14FF"/>
    <w:rsid w:val="00BF26D1"/>
    <w:rsid w:val="00BF4229"/>
    <w:rsid w:val="00BF4AF3"/>
    <w:rsid w:val="00BF4DE6"/>
    <w:rsid w:val="00BF593C"/>
    <w:rsid w:val="00BF78E0"/>
    <w:rsid w:val="00C005B9"/>
    <w:rsid w:val="00C00DF2"/>
    <w:rsid w:val="00C01894"/>
    <w:rsid w:val="00C06344"/>
    <w:rsid w:val="00C0739F"/>
    <w:rsid w:val="00C12295"/>
    <w:rsid w:val="00C1435C"/>
    <w:rsid w:val="00C155A7"/>
    <w:rsid w:val="00C163CA"/>
    <w:rsid w:val="00C216AA"/>
    <w:rsid w:val="00C22AC0"/>
    <w:rsid w:val="00C23A42"/>
    <w:rsid w:val="00C25321"/>
    <w:rsid w:val="00C2620F"/>
    <w:rsid w:val="00C26E62"/>
    <w:rsid w:val="00C3034F"/>
    <w:rsid w:val="00C307B6"/>
    <w:rsid w:val="00C30C55"/>
    <w:rsid w:val="00C3212E"/>
    <w:rsid w:val="00C42CDE"/>
    <w:rsid w:val="00C43952"/>
    <w:rsid w:val="00C456BA"/>
    <w:rsid w:val="00C46A71"/>
    <w:rsid w:val="00C506CD"/>
    <w:rsid w:val="00C53BC5"/>
    <w:rsid w:val="00C549FC"/>
    <w:rsid w:val="00C565FF"/>
    <w:rsid w:val="00C60D94"/>
    <w:rsid w:val="00C62F2E"/>
    <w:rsid w:val="00C676BF"/>
    <w:rsid w:val="00C679CD"/>
    <w:rsid w:val="00C71671"/>
    <w:rsid w:val="00C72102"/>
    <w:rsid w:val="00C72F39"/>
    <w:rsid w:val="00C75499"/>
    <w:rsid w:val="00C758B5"/>
    <w:rsid w:val="00C829F0"/>
    <w:rsid w:val="00C846A7"/>
    <w:rsid w:val="00C87CE0"/>
    <w:rsid w:val="00C9035E"/>
    <w:rsid w:val="00C976FF"/>
    <w:rsid w:val="00CA1BCC"/>
    <w:rsid w:val="00CA2A2A"/>
    <w:rsid w:val="00CA2DD0"/>
    <w:rsid w:val="00CA2FE4"/>
    <w:rsid w:val="00CA37B1"/>
    <w:rsid w:val="00CA3D6C"/>
    <w:rsid w:val="00CA4956"/>
    <w:rsid w:val="00CA560D"/>
    <w:rsid w:val="00CB12C0"/>
    <w:rsid w:val="00CB1959"/>
    <w:rsid w:val="00CB2774"/>
    <w:rsid w:val="00CB2C21"/>
    <w:rsid w:val="00CB705F"/>
    <w:rsid w:val="00CC57C6"/>
    <w:rsid w:val="00CC7482"/>
    <w:rsid w:val="00CD4248"/>
    <w:rsid w:val="00CD61A3"/>
    <w:rsid w:val="00CD6C55"/>
    <w:rsid w:val="00CE1B31"/>
    <w:rsid w:val="00CE27D2"/>
    <w:rsid w:val="00CE3ACF"/>
    <w:rsid w:val="00CE3C5E"/>
    <w:rsid w:val="00CE6652"/>
    <w:rsid w:val="00CF108A"/>
    <w:rsid w:val="00CF18EC"/>
    <w:rsid w:val="00CF1CDD"/>
    <w:rsid w:val="00CF3974"/>
    <w:rsid w:val="00CF42E0"/>
    <w:rsid w:val="00D01696"/>
    <w:rsid w:val="00D01974"/>
    <w:rsid w:val="00D0296C"/>
    <w:rsid w:val="00D02F92"/>
    <w:rsid w:val="00D03188"/>
    <w:rsid w:val="00D043A9"/>
    <w:rsid w:val="00D05727"/>
    <w:rsid w:val="00D117B0"/>
    <w:rsid w:val="00D134BC"/>
    <w:rsid w:val="00D22D03"/>
    <w:rsid w:val="00D25510"/>
    <w:rsid w:val="00D2658B"/>
    <w:rsid w:val="00D26D65"/>
    <w:rsid w:val="00D33CF2"/>
    <w:rsid w:val="00D3441B"/>
    <w:rsid w:val="00D3613C"/>
    <w:rsid w:val="00D3666C"/>
    <w:rsid w:val="00D42ACC"/>
    <w:rsid w:val="00D42AEB"/>
    <w:rsid w:val="00D44C69"/>
    <w:rsid w:val="00D452F2"/>
    <w:rsid w:val="00D47EE3"/>
    <w:rsid w:val="00D50C51"/>
    <w:rsid w:val="00D53C05"/>
    <w:rsid w:val="00D54BF8"/>
    <w:rsid w:val="00D55406"/>
    <w:rsid w:val="00D576F2"/>
    <w:rsid w:val="00D626FC"/>
    <w:rsid w:val="00D6534C"/>
    <w:rsid w:val="00D65363"/>
    <w:rsid w:val="00D65855"/>
    <w:rsid w:val="00D671A6"/>
    <w:rsid w:val="00D67A2D"/>
    <w:rsid w:val="00D80EFC"/>
    <w:rsid w:val="00D81A37"/>
    <w:rsid w:val="00D8717F"/>
    <w:rsid w:val="00D908FA"/>
    <w:rsid w:val="00D90995"/>
    <w:rsid w:val="00D950A4"/>
    <w:rsid w:val="00DA0232"/>
    <w:rsid w:val="00DA2C49"/>
    <w:rsid w:val="00DA66A0"/>
    <w:rsid w:val="00DA7895"/>
    <w:rsid w:val="00DB2192"/>
    <w:rsid w:val="00DB4C76"/>
    <w:rsid w:val="00DB7001"/>
    <w:rsid w:val="00DC2146"/>
    <w:rsid w:val="00DC2852"/>
    <w:rsid w:val="00DC2A99"/>
    <w:rsid w:val="00DC2DD2"/>
    <w:rsid w:val="00DC35A5"/>
    <w:rsid w:val="00DC3605"/>
    <w:rsid w:val="00DC5BE2"/>
    <w:rsid w:val="00DD2946"/>
    <w:rsid w:val="00DD2999"/>
    <w:rsid w:val="00DD316E"/>
    <w:rsid w:val="00DD4275"/>
    <w:rsid w:val="00DD5381"/>
    <w:rsid w:val="00DD5496"/>
    <w:rsid w:val="00DD5F2B"/>
    <w:rsid w:val="00DD72EF"/>
    <w:rsid w:val="00DD7417"/>
    <w:rsid w:val="00DE5B05"/>
    <w:rsid w:val="00DE776E"/>
    <w:rsid w:val="00DF0C67"/>
    <w:rsid w:val="00DF16EF"/>
    <w:rsid w:val="00DF2159"/>
    <w:rsid w:val="00DF7011"/>
    <w:rsid w:val="00E00E61"/>
    <w:rsid w:val="00E0121D"/>
    <w:rsid w:val="00E0380E"/>
    <w:rsid w:val="00E03814"/>
    <w:rsid w:val="00E059EE"/>
    <w:rsid w:val="00E133C5"/>
    <w:rsid w:val="00E13952"/>
    <w:rsid w:val="00E13984"/>
    <w:rsid w:val="00E149DA"/>
    <w:rsid w:val="00E16F38"/>
    <w:rsid w:val="00E17A2E"/>
    <w:rsid w:val="00E17A54"/>
    <w:rsid w:val="00E2042B"/>
    <w:rsid w:val="00E20C79"/>
    <w:rsid w:val="00E2145E"/>
    <w:rsid w:val="00E2234C"/>
    <w:rsid w:val="00E25171"/>
    <w:rsid w:val="00E25B84"/>
    <w:rsid w:val="00E272A6"/>
    <w:rsid w:val="00E300DF"/>
    <w:rsid w:val="00E36621"/>
    <w:rsid w:val="00E421D3"/>
    <w:rsid w:val="00E436D4"/>
    <w:rsid w:val="00E4467C"/>
    <w:rsid w:val="00E515CB"/>
    <w:rsid w:val="00E51F12"/>
    <w:rsid w:val="00E53800"/>
    <w:rsid w:val="00E549D9"/>
    <w:rsid w:val="00E6081F"/>
    <w:rsid w:val="00E60D45"/>
    <w:rsid w:val="00E61B8B"/>
    <w:rsid w:val="00E642FB"/>
    <w:rsid w:val="00E74886"/>
    <w:rsid w:val="00E7534D"/>
    <w:rsid w:val="00E75BA2"/>
    <w:rsid w:val="00E8483D"/>
    <w:rsid w:val="00E84B47"/>
    <w:rsid w:val="00E85CA6"/>
    <w:rsid w:val="00E85EE0"/>
    <w:rsid w:val="00E87EE6"/>
    <w:rsid w:val="00E91889"/>
    <w:rsid w:val="00EA04B2"/>
    <w:rsid w:val="00EA20F3"/>
    <w:rsid w:val="00EA2F3C"/>
    <w:rsid w:val="00EA2F83"/>
    <w:rsid w:val="00EA5D98"/>
    <w:rsid w:val="00EA6917"/>
    <w:rsid w:val="00EA6C34"/>
    <w:rsid w:val="00EB2D6A"/>
    <w:rsid w:val="00EB2F9B"/>
    <w:rsid w:val="00EB3E76"/>
    <w:rsid w:val="00EB52D7"/>
    <w:rsid w:val="00EC3E51"/>
    <w:rsid w:val="00EC571D"/>
    <w:rsid w:val="00ED43D1"/>
    <w:rsid w:val="00EE10F4"/>
    <w:rsid w:val="00EE2985"/>
    <w:rsid w:val="00EE3E99"/>
    <w:rsid w:val="00EE4EE1"/>
    <w:rsid w:val="00EE7039"/>
    <w:rsid w:val="00EE7F1E"/>
    <w:rsid w:val="00EF1309"/>
    <w:rsid w:val="00EF1B0D"/>
    <w:rsid w:val="00EF36B5"/>
    <w:rsid w:val="00EF4574"/>
    <w:rsid w:val="00EF45B2"/>
    <w:rsid w:val="00EF4987"/>
    <w:rsid w:val="00EF7AFF"/>
    <w:rsid w:val="00F126F9"/>
    <w:rsid w:val="00F1638A"/>
    <w:rsid w:val="00F16EFD"/>
    <w:rsid w:val="00F20128"/>
    <w:rsid w:val="00F20A66"/>
    <w:rsid w:val="00F22BB6"/>
    <w:rsid w:val="00F230D1"/>
    <w:rsid w:val="00F254AF"/>
    <w:rsid w:val="00F26101"/>
    <w:rsid w:val="00F2684E"/>
    <w:rsid w:val="00F30398"/>
    <w:rsid w:val="00F306EE"/>
    <w:rsid w:val="00F328A3"/>
    <w:rsid w:val="00F35C4F"/>
    <w:rsid w:val="00F36465"/>
    <w:rsid w:val="00F40834"/>
    <w:rsid w:val="00F42E7E"/>
    <w:rsid w:val="00F4702E"/>
    <w:rsid w:val="00F501C7"/>
    <w:rsid w:val="00F51A8F"/>
    <w:rsid w:val="00F52627"/>
    <w:rsid w:val="00F56A22"/>
    <w:rsid w:val="00F61FB5"/>
    <w:rsid w:val="00F62A0D"/>
    <w:rsid w:val="00F634C6"/>
    <w:rsid w:val="00F63BB0"/>
    <w:rsid w:val="00F643DD"/>
    <w:rsid w:val="00F65C50"/>
    <w:rsid w:val="00F661BA"/>
    <w:rsid w:val="00F669FE"/>
    <w:rsid w:val="00F703D2"/>
    <w:rsid w:val="00F71755"/>
    <w:rsid w:val="00F719FA"/>
    <w:rsid w:val="00F71E55"/>
    <w:rsid w:val="00F729EF"/>
    <w:rsid w:val="00F74C84"/>
    <w:rsid w:val="00F75A17"/>
    <w:rsid w:val="00F8062F"/>
    <w:rsid w:val="00F80F4B"/>
    <w:rsid w:val="00F8201F"/>
    <w:rsid w:val="00F82194"/>
    <w:rsid w:val="00F83338"/>
    <w:rsid w:val="00F8409A"/>
    <w:rsid w:val="00F85AD3"/>
    <w:rsid w:val="00F87E66"/>
    <w:rsid w:val="00F90E0B"/>
    <w:rsid w:val="00F928CF"/>
    <w:rsid w:val="00F93889"/>
    <w:rsid w:val="00F96BB9"/>
    <w:rsid w:val="00F97342"/>
    <w:rsid w:val="00F97A34"/>
    <w:rsid w:val="00FA0C97"/>
    <w:rsid w:val="00FA0D60"/>
    <w:rsid w:val="00FA407E"/>
    <w:rsid w:val="00FA61DE"/>
    <w:rsid w:val="00FB276B"/>
    <w:rsid w:val="00FB2D38"/>
    <w:rsid w:val="00FB3E6D"/>
    <w:rsid w:val="00FC2CC5"/>
    <w:rsid w:val="00FC3E5B"/>
    <w:rsid w:val="00FC5828"/>
    <w:rsid w:val="00FD081E"/>
    <w:rsid w:val="00FD51A3"/>
    <w:rsid w:val="00FD7DA8"/>
    <w:rsid w:val="00FE06D6"/>
    <w:rsid w:val="00FE3274"/>
    <w:rsid w:val="00FE3918"/>
    <w:rsid w:val="00FE5379"/>
    <w:rsid w:val="00FE6D51"/>
    <w:rsid w:val="00FF2267"/>
    <w:rsid w:val="00FF6D43"/>
    <w:rsid w:val="00FF73B8"/>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CDAEA6D4-9B98-4BCF-B6F4-124E4D61F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8F3"/>
    <w:pPr>
      <w:suppressAutoHyphens/>
      <w:spacing w:before="180" w:after="80" w:line="240" w:lineRule="atLeast"/>
    </w:pPr>
    <w:rPr>
      <w:sz w:val="20"/>
    </w:rPr>
  </w:style>
  <w:style w:type="paragraph" w:styleId="Heading1">
    <w:name w:val="heading 1"/>
    <w:basedOn w:val="Normal"/>
    <w:next w:val="Normal"/>
    <w:link w:val="Heading1Char"/>
    <w:uiPriority w:val="9"/>
    <w:qFormat/>
    <w:rsid w:val="006F1AF0"/>
    <w:pPr>
      <w:keepNext/>
      <w:keepLines/>
      <w:pageBreakBefore/>
      <w:spacing w:before="0" w:after="180" w:line="600" w:lineRule="atLeast"/>
      <w:contextualSpacing/>
      <w:outlineLvl w:val="0"/>
    </w:pPr>
    <w:rPr>
      <w:rFonts w:asciiTheme="majorHAnsi" w:eastAsiaTheme="majorEastAsia" w:hAnsiTheme="majorHAnsi" w:cstheme="majorBidi"/>
      <w:bCs/>
      <w:caps/>
      <w:spacing w:val="-15"/>
      <w:sz w:val="56"/>
      <w:szCs w:val="28"/>
    </w:rPr>
  </w:style>
  <w:style w:type="paragraph" w:styleId="Heading2">
    <w:name w:val="heading 2"/>
    <w:basedOn w:val="Normal"/>
    <w:next w:val="Normal"/>
    <w:link w:val="Heading2Char"/>
    <w:uiPriority w:val="9"/>
    <w:unhideWhenUsed/>
    <w:qFormat/>
    <w:rsid w:val="00EE7F1E"/>
    <w:pPr>
      <w:keepNext/>
      <w:keepLines/>
      <w:spacing w:before="360" w:after="120" w:line="360" w:lineRule="atLeast"/>
      <w:contextualSpacing/>
      <w:outlineLvl w:val="1"/>
    </w:pPr>
    <w:rPr>
      <w:rFonts w:asciiTheme="majorHAnsi" w:eastAsiaTheme="majorEastAsia" w:hAnsiTheme="majorHAnsi" w:cstheme="majorBidi"/>
      <w:b/>
      <w:bCs/>
      <w:caps/>
      <w:color w:val="DD982A" w:themeColor="accent1"/>
      <w:spacing w:val="-10"/>
      <w:sz w:val="36"/>
      <w:szCs w:val="26"/>
    </w:rPr>
  </w:style>
  <w:style w:type="paragraph" w:styleId="Heading3">
    <w:name w:val="heading 3"/>
    <w:basedOn w:val="Normal"/>
    <w:next w:val="Normal"/>
    <w:link w:val="Heading3Char"/>
    <w:uiPriority w:val="9"/>
    <w:unhideWhenUsed/>
    <w:qFormat/>
    <w:rsid w:val="00EE7F1E"/>
    <w:pPr>
      <w:keepNext/>
      <w:keepLines/>
      <w:spacing w:before="240" w:line="360" w:lineRule="atLeast"/>
      <w:contextualSpacing/>
      <w:outlineLvl w:val="2"/>
    </w:pPr>
    <w:rPr>
      <w:rFonts w:asciiTheme="majorHAnsi" w:eastAsiaTheme="majorEastAsia" w:hAnsiTheme="majorHAnsi" w:cstheme="majorBidi"/>
      <w:b/>
      <w:bCs/>
      <w:color w:val="DD982A" w:themeColor="accent1"/>
      <w:sz w:val="30"/>
    </w:rPr>
  </w:style>
  <w:style w:type="paragraph" w:styleId="Heading4">
    <w:name w:val="heading 4"/>
    <w:basedOn w:val="Normal"/>
    <w:next w:val="Normal"/>
    <w:link w:val="Heading4Char"/>
    <w:uiPriority w:val="9"/>
    <w:unhideWhenUsed/>
    <w:qFormat/>
    <w:rsid w:val="00EE7F1E"/>
    <w:pPr>
      <w:keepNext/>
      <w:keepLines/>
      <w:spacing w:before="240" w:after="120" w:line="300" w:lineRule="atLeast"/>
      <w:outlineLvl w:val="3"/>
    </w:pPr>
    <w:rPr>
      <w:rFonts w:asciiTheme="majorHAnsi" w:eastAsiaTheme="majorEastAsia" w:hAnsiTheme="majorHAnsi" w:cstheme="majorBidi"/>
      <w:b/>
      <w:iCs/>
      <w:sz w:val="26"/>
    </w:rPr>
  </w:style>
  <w:style w:type="paragraph" w:styleId="Heading5">
    <w:name w:val="heading 5"/>
    <w:basedOn w:val="Normal"/>
    <w:next w:val="Normal"/>
    <w:link w:val="Heading5Char"/>
    <w:uiPriority w:val="9"/>
    <w:unhideWhenUsed/>
    <w:qFormat/>
    <w:rsid w:val="00EE7F1E"/>
    <w:pPr>
      <w:keepNext/>
      <w:keepLines/>
      <w:spacing w:before="240" w:after="120" w:line="300" w:lineRule="atLeast"/>
      <w:outlineLvl w:val="4"/>
    </w:pPr>
    <w:rPr>
      <w:rFonts w:asciiTheme="majorHAnsi" w:eastAsiaTheme="majorEastAsia" w:hAnsiTheme="majorHAnsi" w:cstheme="majorBidi"/>
      <w:i/>
      <w:sz w:val="24"/>
    </w:rPr>
  </w:style>
  <w:style w:type="paragraph" w:styleId="Heading6">
    <w:name w:val="heading 6"/>
    <w:basedOn w:val="Normal"/>
    <w:next w:val="Normal"/>
    <w:link w:val="Heading6Char"/>
    <w:uiPriority w:val="9"/>
    <w:unhideWhenUsed/>
    <w:qFormat/>
    <w:rsid w:val="00EE7F1E"/>
    <w:pPr>
      <w:keepNext/>
      <w:keepLines/>
      <w:spacing w:before="240" w:after="120" w:line="280" w:lineRule="atLeast"/>
      <w:outlineLvl w:val="5"/>
    </w:pPr>
    <w:rPr>
      <w:rFonts w:asciiTheme="majorHAnsi" w:eastAsiaTheme="majorEastAsia" w:hAnsiTheme="majorHAnsi" w:cstheme="majorBidi"/>
      <w:b/>
      <w:sz w:val="22"/>
    </w:rPr>
  </w:style>
  <w:style w:type="paragraph" w:styleId="Heading7">
    <w:name w:val="heading 7"/>
    <w:basedOn w:val="Normal"/>
    <w:next w:val="Normal"/>
    <w:link w:val="Heading7Char"/>
    <w:uiPriority w:val="9"/>
    <w:unhideWhenUsed/>
    <w:qFormat/>
    <w:rsid w:val="002208B5"/>
    <w:pPr>
      <w:keepNext/>
      <w:keepLines/>
      <w:spacing w:before="40" w:after="0"/>
      <w:outlineLvl w:val="6"/>
    </w:pPr>
    <w:rPr>
      <w:rFonts w:asciiTheme="majorHAnsi" w:eastAsiaTheme="majorEastAsia" w:hAnsiTheme="majorHAnsi" w:cstheme="majorBidi"/>
      <w:i/>
      <w:iCs/>
      <w:color w:val="704B1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1AF0"/>
    <w:rPr>
      <w:rFonts w:asciiTheme="majorHAnsi" w:eastAsiaTheme="majorEastAsia" w:hAnsiTheme="majorHAnsi" w:cstheme="majorBidi"/>
      <w:bCs/>
      <w:caps/>
      <w:spacing w:val="-15"/>
      <w:sz w:val="56"/>
      <w:szCs w:val="28"/>
    </w:rPr>
  </w:style>
  <w:style w:type="character" w:customStyle="1" w:styleId="Heading2Char">
    <w:name w:val="Heading 2 Char"/>
    <w:basedOn w:val="DefaultParagraphFont"/>
    <w:link w:val="Heading2"/>
    <w:uiPriority w:val="9"/>
    <w:rsid w:val="00EE7F1E"/>
    <w:rPr>
      <w:rFonts w:asciiTheme="majorHAnsi" w:eastAsiaTheme="majorEastAsia" w:hAnsiTheme="majorHAnsi" w:cstheme="majorBidi"/>
      <w:b/>
      <w:bCs/>
      <w:caps/>
      <w:color w:val="DD982A" w:themeColor="accent1"/>
      <w:spacing w:val="-10"/>
      <w:sz w:val="36"/>
      <w:szCs w:val="26"/>
    </w:rPr>
  </w:style>
  <w:style w:type="character" w:customStyle="1" w:styleId="Heading3Char">
    <w:name w:val="Heading 3 Char"/>
    <w:basedOn w:val="DefaultParagraphFont"/>
    <w:link w:val="Heading3"/>
    <w:uiPriority w:val="9"/>
    <w:rsid w:val="00EE7F1E"/>
    <w:rPr>
      <w:rFonts w:asciiTheme="majorHAnsi" w:eastAsiaTheme="majorEastAsia" w:hAnsiTheme="majorHAnsi" w:cstheme="majorBidi"/>
      <w:b/>
      <w:bCs/>
      <w:color w:val="DD982A" w:themeColor="accent1"/>
      <w:sz w:val="30"/>
    </w:rPr>
  </w:style>
  <w:style w:type="paragraph" w:customStyle="1" w:styleId="NormalIndented">
    <w:name w:val="Normal Indented"/>
    <w:basedOn w:val="Normal"/>
    <w:qFormat/>
    <w:rsid w:val="00816333"/>
    <w:pPr>
      <w:ind w:left="284"/>
    </w:pPr>
  </w:style>
  <w:style w:type="paragraph" w:styleId="Title">
    <w:name w:val="Title"/>
    <w:basedOn w:val="Normal"/>
    <w:next w:val="Normal"/>
    <w:link w:val="TitleChar"/>
    <w:uiPriority w:val="10"/>
    <w:qFormat/>
    <w:rsid w:val="001850D4"/>
    <w:pPr>
      <w:spacing w:before="0" w:after="0" w:line="560" w:lineRule="exact"/>
      <w:contextualSpacing/>
      <w:jc w:val="right"/>
      <w:outlineLvl w:val="0"/>
    </w:pPr>
    <w:rPr>
      <w:rFonts w:asciiTheme="majorHAnsi" w:eastAsiaTheme="majorEastAsia" w:hAnsiTheme="majorHAnsi" w:cstheme="majorBidi"/>
      <w:caps/>
      <w:color w:val="FFFFFF" w:themeColor="background1"/>
      <w:spacing w:val="-10"/>
      <w:kern w:val="28"/>
      <w:sz w:val="56"/>
      <w:szCs w:val="52"/>
    </w:rPr>
  </w:style>
  <w:style w:type="character" w:customStyle="1" w:styleId="TitleChar">
    <w:name w:val="Title Char"/>
    <w:basedOn w:val="DefaultParagraphFont"/>
    <w:link w:val="Title"/>
    <w:uiPriority w:val="10"/>
    <w:rsid w:val="001850D4"/>
    <w:rPr>
      <w:rFonts w:asciiTheme="majorHAnsi" w:eastAsiaTheme="majorEastAsia" w:hAnsiTheme="majorHAnsi" w:cstheme="majorBidi"/>
      <w:caps/>
      <w:color w:val="FFFFFF" w:themeColor="background1"/>
      <w:spacing w:val="-10"/>
      <w:kern w:val="28"/>
      <w:sz w:val="56"/>
      <w:szCs w:val="52"/>
    </w:rPr>
  </w:style>
  <w:style w:type="paragraph" w:styleId="Subtitle">
    <w:name w:val="Subtitle"/>
    <w:basedOn w:val="Normal"/>
    <w:next w:val="Normal"/>
    <w:link w:val="SubtitleChar"/>
    <w:uiPriority w:val="11"/>
    <w:qFormat/>
    <w:rsid w:val="006F1AF0"/>
    <w:pPr>
      <w:numPr>
        <w:ilvl w:val="1"/>
      </w:numPr>
      <w:spacing w:after="600" w:line="400" w:lineRule="atLeast"/>
      <w:contextualSpacing/>
      <w:jc w:val="right"/>
    </w:pPr>
    <w:rPr>
      <w:rFonts w:asciiTheme="majorHAnsi" w:eastAsiaTheme="majorEastAsia" w:hAnsiTheme="majorHAnsi" w:cstheme="majorBidi"/>
      <w:iCs/>
      <w:color w:val="FFFFFF" w:themeColor="background1"/>
      <w:spacing w:val="-10"/>
      <w:sz w:val="40"/>
      <w:szCs w:val="24"/>
    </w:rPr>
  </w:style>
  <w:style w:type="character" w:customStyle="1" w:styleId="SubtitleChar">
    <w:name w:val="Subtitle Char"/>
    <w:basedOn w:val="DefaultParagraphFont"/>
    <w:link w:val="Subtitle"/>
    <w:uiPriority w:val="11"/>
    <w:rsid w:val="006F1AF0"/>
    <w:rPr>
      <w:rFonts w:asciiTheme="majorHAnsi" w:eastAsiaTheme="majorEastAsia" w:hAnsiTheme="majorHAnsi" w:cstheme="majorBidi"/>
      <w:iCs/>
      <w:color w:val="FFFFFF" w:themeColor="background1"/>
      <w:spacing w:val="-10"/>
      <w:sz w:val="40"/>
      <w:szCs w:val="24"/>
    </w:rPr>
  </w:style>
  <w:style w:type="paragraph" w:customStyle="1" w:styleId="Bullet1">
    <w:name w:val="Bullet 1"/>
    <w:basedOn w:val="Normal"/>
    <w:qFormat/>
    <w:rsid w:val="00835E82"/>
    <w:pPr>
      <w:numPr>
        <w:numId w:val="8"/>
      </w:numPr>
      <w:spacing w:before="80"/>
    </w:pPr>
  </w:style>
  <w:style w:type="paragraph" w:customStyle="1" w:styleId="Bullet2">
    <w:name w:val="Bullet 2"/>
    <w:basedOn w:val="Normal"/>
    <w:qFormat/>
    <w:rsid w:val="00835E82"/>
    <w:pPr>
      <w:numPr>
        <w:ilvl w:val="1"/>
        <w:numId w:val="8"/>
      </w:numPr>
      <w:spacing w:before="80"/>
    </w:pPr>
  </w:style>
  <w:style w:type="paragraph" w:customStyle="1" w:styleId="Bullet3">
    <w:name w:val="Bullet 3"/>
    <w:basedOn w:val="Normal"/>
    <w:qFormat/>
    <w:rsid w:val="00835E82"/>
    <w:pPr>
      <w:numPr>
        <w:ilvl w:val="2"/>
        <w:numId w:val="8"/>
      </w:numPr>
      <w:spacing w:before="80"/>
      <w:ind w:left="851"/>
    </w:pPr>
  </w:style>
  <w:style w:type="paragraph" w:customStyle="1" w:styleId="NumberedList1">
    <w:name w:val="Numbered List 1"/>
    <w:basedOn w:val="Normal"/>
    <w:qFormat/>
    <w:rsid w:val="00947D78"/>
    <w:pPr>
      <w:numPr>
        <w:numId w:val="7"/>
      </w:numPr>
      <w:spacing w:before="100"/>
    </w:pPr>
  </w:style>
  <w:style w:type="paragraph" w:customStyle="1" w:styleId="NumberedList2">
    <w:name w:val="Numbered List 2"/>
    <w:basedOn w:val="NumberedList1"/>
    <w:qFormat/>
    <w:rsid w:val="00947D78"/>
    <w:pPr>
      <w:numPr>
        <w:ilvl w:val="1"/>
      </w:numPr>
    </w:pPr>
  </w:style>
  <w:style w:type="paragraph" w:customStyle="1" w:styleId="NumberedList3">
    <w:name w:val="Numbered List 3"/>
    <w:basedOn w:val="Normal"/>
    <w:qFormat/>
    <w:rsid w:val="00947D78"/>
    <w:pPr>
      <w:numPr>
        <w:ilvl w:val="2"/>
        <w:numId w:val="7"/>
      </w:numPr>
      <w:spacing w:before="100"/>
    </w:pPr>
  </w:style>
  <w:style w:type="paragraph" w:customStyle="1" w:styleId="Heading1Numbered">
    <w:name w:val="Heading 1 Numbered"/>
    <w:basedOn w:val="Heading1"/>
    <w:next w:val="Normal"/>
    <w:qFormat/>
    <w:rsid w:val="00AC647B"/>
    <w:pPr>
      <w:numPr>
        <w:numId w:val="6"/>
      </w:numPr>
    </w:pPr>
  </w:style>
  <w:style w:type="paragraph" w:customStyle="1" w:styleId="Heading2Numbered">
    <w:name w:val="Heading 2 Numbered"/>
    <w:basedOn w:val="Heading2"/>
    <w:next w:val="Normal"/>
    <w:qFormat/>
    <w:rsid w:val="00AC647B"/>
    <w:pPr>
      <w:numPr>
        <w:ilvl w:val="1"/>
        <w:numId w:val="6"/>
      </w:numPr>
    </w:pPr>
  </w:style>
  <w:style w:type="paragraph" w:customStyle="1" w:styleId="Heading3Numbered">
    <w:name w:val="Heading 3 Numbered"/>
    <w:basedOn w:val="Heading3"/>
    <w:next w:val="Normal"/>
    <w:qFormat/>
    <w:rsid w:val="00AC647B"/>
    <w:pPr>
      <w:numPr>
        <w:ilvl w:val="2"/>
        <w:numId w:val="6"/>
      </w:numPr>
    </w:pPr>
  </w:style>
  <w:style w:type="numbering" w:customStyle="1" w:styleId="BulletsList">
    <w:name w:val="Bullets List"/>
    <w:uiPriority w:val="99"/>
    <w:rsid w:val="00816333"/>
    <w:pPr>
      <w:numPr>
        <w:numId w:val="1"/>
      </w:numPr>
    </w:pPr>
  </w:style>
  <w:style w:type="numbering" w:customStyle="1" w:styleId="Numberedlist">
    <w:name w:val="Numbered list"/>
    <w:uiPriority w:val="99"/>
    <w:rsid w:val="00947D78"/>
    <w:pPr>
      <w:numPr>
        <w:numId w:val="2"/>
      </w:numPr>
    </w:pPr>
  </w:style>
  <w:style w:type="numbering" w:customStyle="1" w:styleId="HeadingsList">
    <w:name w:val="Headings List"/>
    <w:uiPriority w:val="99"/>
    <w:rsid w:val="00AC647B"/>
    <w:pPr>
      <w:numPr>
        <w:numId w:val="3"/>
      </w:numPr>
    </w:pPr>
  </w:style>
  <w:style w:type="table" w:customStyle="1" w:styleId="PlainTable21">
    <w:name w:val="Plain Table 21"/>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AB32E5"/>
    <w:pPr>
      <w:pageBreakBefore w:val="0"/>
      <w:spacing w:after="240"/>
      <w:contextualSpacing w:val="0"/>
      <w:outlineLvl w:val="9"/>
    </w:pPr>
    <w:rPr>
      <w:bCs w:val="0"/>
      <w:szCs w:val="32"/>
      <w:lang w:val="en-US"/>
    </w:rPr>
  </w:style>
  <w:style w:type="character" w:customStyle="1" w:styleId="Heading4Char">
    <w:name w:val="Heading 4 Char"/>
    <w:basedOn w:val="DefaultParagraphFont"/>
    <w:link w:val="Heading4"/>
    <w:uiPriority w:val="9"/>
    <w:rsid w:val="00EE7F1E"/>
    <w:rPr>
      <w:rFonts w:asciiTheme="majorHAnsi" w:eastAsiaTheme="majorEastAsia" w:hAnsiTheme="majorHAnsi" w:cstheme="majorBidi"/>
      <w:b/>
      <w:iCs/>
      <w:sz w:val="26"/>
    </w:rPr>
  </w:style>
  <w:style w:type="paragraph" w:styleId="TOC1">
    <w:name w:val="toc 1"/>
    <w:basedOn w:val="Normal"/>
    <w:next w:val="Normal"/>
    <w:autoRedefine/>
    <w:uiPriority w:val="39"/>
    <w:unhideWhenUsed/>
    <w:rsid w:val="00640166"/>
    <w:pPr>
      <w:pBdr>
        <w:bottom w:val="single" w:sz="4" w:space="4" w:color="DD982A" w:themeColor="accent1"/>
        <w:between w:val="single" w:sz="4" w:space="1" w:color="DD982A" w:themeColor="accent1"/>
      </w:pBdr>
      <w:tabs>
        <w:tab w:val="left" w:pos="454"/>
        <w:tab w:val="right" w:pos="9061"/>
      </w:tabs>
      <w:spacing w:after="100" w:line="280" w:lineRule="atLeast"/>
    </w:pPr>
    <w:rPr>
      <w:b/>
      <w:sz w:val="26"/>
    </w:rPr>
  </w:style>
  <w:style w:type="paragraph" w:styleId="TOC2">
    <w:name w:val="toc 2"/>
    <w:basedOn w:val="Normal"/>
    <w:next w:val="Normal"/>
    <w:autoRedefine/>
    <w:uiPriority w:val="39"/>
    <w:unhideWhenUsed/>
    <w:rsid w:val="001D1761"/>
    <w:pPr>
      <w:tabs>
        <w:tab w:val="left" w:pos="660"/>
        <w:tab w:val="right" w:pos="9061"/>
      </w:tabs>
      <w:spacing w:before="120" w:after="100"/>
      <w:ind w:left="709" w:hanging="709"/>
    </w:pPr>
  </w:style>
  <w:style w:type="paragraph" w:styleId="TOC3">
    <w:name w:val="toc 3"/>
    <w:basedOn w:val="Normal"/>
    <w:next w:val="Normal"/>
    <w:autoRedefine/>
    <w:uiPriority w:val="39"/>
    <w:unhideWhenUsed/>
    <w:rsid w:val="00AB32E5"/>
    <w:pPr>
      <w:tabs>
        <w:tab w:val="left" w:pos="907"/>
        <w:tab w:val="right" w:pos="9072"/>
      </w:tabs>
      <w:spacing w:after="100"/>
      <w:ind w:left="454"/>
    </w:pPr>
  </w:style>
  <w:style w:type="paragraph" w:styleId="Header">
    <w:name w:val="header"/>
    <w:basedOn w:val="Normal"/>
    <w:link w:val="HeaderChar"/>
    <w:uiPriority w:val="99"/>
    <w:unhideWhenUsed/>
    <w:rsid w:val="00FB276B"/>
    <w:pPr>
      <w:tabs>
        <w:tab w:val="center" w:pos="4253"/>
        <w:tab w:val="right" w:pos="9072"/>
      </w:tabs>
      <w:spacing w:before="0" w:line="190" w:lineRule="atLeast"/>
      <w:ind w:right="567"/>
      <w:jc w:val="center"/>
    </w:pPr>
    <w:rPr>
      <w:sz w:val="16"/>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sz w:val="22"/>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sz w:val="22"/>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sz w:val="22"/>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sz w:val="22"/>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sz w:val="22"/>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sz w:val="22"/>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816333"/>
    <w:pPr>
      <w:spacing w:before="480" w:after="480" w:line="280" w:lineRule="atLeast"/>
    </w:pPr>
    <w:rPr>
      <w:sz w:val="24"/>
    </w:rPr>
  </w:style>
  <w:style w:type="table" w:styleId="TableGrid">
    <w:name w:val="Table Grid"/>
    <w:basedOn w:val="TableNormal"/>
    <w:uiPriority w:val="39"/>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B276B"/>
    <w:rPr>
      <w:sz w:val="16"/>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99"/>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EE7F1E"/>
    <w:rPr>
      <w:rFonts w:asciiTheme="majorHAnsi" w:eastAsiaTheme="majorEastAsia" w:hAnsiTheme="majorHAnsi" w:cstheme="majorBidi"/>
      <w:i/>
      <w:sz w:val="24"/>
    </w:rPr>
  </w:style>
  <w:style w:type="paragraph" w:styleId="Caption">
    <w:name w:val="caption"/>
    <w:basedOn w:val="Normal"/>
    <w:next w:val="Normal"/>
    <w:link w:val="CaptionChar"/>
    <w:unhideWhenUsed/>
    <w:qFormat/>
    <w:rsid w:val="008A5870"/>
    <w:pPr>
      <w:keepNext/>
      <w:keepLines/>
      <w:spacing w:before="240" w:after="120"/>
    </w:pPr>
    <w:rPr>
      <w:b/>
      <w:iCs/>
      <w:color w:val="000000" w:themeColor="text1"/>
      <w:szCs w:val="18"/>
    </w:rPr>
  </w:style>
  <w:style w:type="paragraph" w:styleId="Footer">
    <w:name w:val="footer"/>
    <w:basedOn w:val="Normal"/>
    <w:link w:val="FooterChar"/>
    <w:uiPriority w:val="99"/>
    <w:unhideWhenUsed/>
    <w:rsid w:val="00061EA5"/>
    <w:pPr>
      <w:tabs>
        <w:tab w:val="center" w:pos="4253"/>
        <w:tab w:val="right" w:pos="9072"/>
      </w:tabs>
      <w:spacing w:before="60" w:after="0" w:line="190" w:lineRule="atLeast"/>
    </w:pPr>
    <w:rPr>
      <w:sz w:val="16"/>
    </w:rPr>
  </w:style>
  <w:style w:type="character" w:customStyle="1" w:styleId="FooterChar">
    <w:name w:val="Footer Char"/>
    <w:basedOn w:val="DefaultParagraphFont"/>
    <w:link w:val="Footer"/>
    <w:uiPriority w:val="99"/>
    <w:rsid w:val="00061EA5"/>
    <w:rPr>
      <w:sz w:val="16"/>
    </w:rPr>
  </w:style>
  <w:style w:type="paragraph" w:customStyle="1" w:styleId="CoverText">
    <w:name w:val="Cover Text"/>
    <w:basedOn w:val="Normal"/>
    <w:qFormat/>
    <w:rsid w:val="006F1AF0"/>
    <w:pPr>
      <w:spacing w:before="400" w:line="280" w:lineRule="atLeast"/>
      <w:jc w:val="right"/>
    </w:pPr>
    <w:rPr>
      <w:color w:val="FFFFFF" w:themeColor="background1"/>
      <w:sz w:val="28"/>
    </w:rPr>
  </w:style>
  <w:style w:type="paragraph" w:customStyle="1" w:styleId="Box1Text">
    <w:name w:val="Box 1 Text"/>
    <w:basedOn w:val="Normal"/>
    <w:qFormat/>
    <w:rsid w:val="00B9574B"/>
    <w:pPr>
      <w:pBdr>
        <w:top w:val="single" w:sz="4" w:space="14" w:color="F8EAD4" w:themeColor="accent1" w:themeTint="33"/>
        <w:left w:val="single" w:sz="4" w:space="14" w:color="F8EAD4" w:themeColor="accent1" w:themeTint="33"/>
        <w:bottom w:val="single" w:sz="4" w:space="14" w:color="F8EAD4" w:themeColor="accent1" w:themeTint="33"/>
        <w:right w:val="single" w:sz="4" w:space="14" w:color="F8EAD4" w:themeColor="accent1" w:themeTint="33"/>
      </w:pBdr>
      <w:shd w:val="clear" w:color="auto" w:fill="F8EAD4" w:themeFill="accent1" w:themeFillTint="33"/>
      <w:ind w:right="284"/>
    </w:pPr>
  </w:style>
  <w:style w:type="character" w:customStyle="1" w:styleId="Heading6Char">
    <w:name w:val="Heading 6 Char"/>
    <w:basedOn w:val="DefaultParagraphFont"/>
    <w:link w:val="Heading6"/>
    <w:uiPriority w:val="9"/>
    <w:rsid w:val="00EE7F1E"/>
    <w:rPr>
      <w:rFonts w:asciiTheme="majorHAnsi" w:eastAsiaTheme="majorEastAsia" w:hAnsiTheme="majorHAnsi" w:cstheme="majorBidi"/>
      <w:b/>
    </w:rPr>
  </w:style>
  <w:style w:type="paragraph" w:customStyle="1" w:styleId="Bullet4">
    <w:name w:val="Bullet 4"/>
    <w:basedOn w:val="Bullet3"/>
    <w:qFormat/>
    <w:rsid w:val="00835E82"/>
    <w:pPr>
      <w:numPr>
        <w:ilvl w:val="3"/>
      </w:numPr>
      <w:ind w:left="1135"/>
    </w:pPr>
  </w:style>
  <w:style w:type="paragraph" w:customStyle="1" w:styleId="NumberedList4">
    <w:name w:val="Numbered List 4"/>
    <w:basedOn w:val="NumberedList3"/>
    <w:qFormat/>
    <w:rsid w:val="00947D78"/>
    <w:pPr>
      <w:numPr>
        <w:ilvl w:val="3"/>
      </w:numPr>
    </w:pPr>
  </w:style>
  <w:style w:type="paragraph" w:customStyle="1" w:styleId="NumberedList5">
    <w:name w:val="Numbered List 5"/>
    <w:basedOn w:val="NumberedList4"/>
    <w:qFormat/>
    <w:rsid w:val="00947D78"/>
    <w:pPr>
      <w:numPr>
        <w:ilvl w:val="4"/>
      </w:numPr>
    </w:pPr>
  </w:style>
  <w:style w:type="paragraph" w:customStyle="1" w:styleId="NumberedList6">
    <w:name w:val="Numbered List 6"/>
    <w:basedOn w:val="NumberedList5"/>
    <w:qFormat/>
    <w:rsid w:val="00947D78"/>
    <w:pPr>
      <w:numPr>
        <w:ilvl w:val="5"/>
      </w:numPr>
    </w:pPr>
  </w:style>
  <w:style w:type="paragraph" w:customStyle="1" w:styleId="Box1Heading">
    <w:name w:val="Box 1 Heading"/>
    <w:basedOn w:val="Box1Text"/>
    <w:qFormat/>
    <w:rsid w:val="00C00DF2"/>
    <w:pPr>
      <w:keepNext/>
      <w:spacing w:line="300" w:lineRule="atLeast"/>
    </w:pPr>
    <w:rPr>
      <w:b/>
      <w:sz w:val="26"/>
    </w:rPr>
  </w:style>
  <w:style w:type="paragraph" w:customStyle="1" w:styleId="Box2Text">
    <w:name w:val="Box 2 Text"/>
    <w:basedOn w:val="Box1Text"/>
    <w:qFormat/>
    <w:rsid w:val="00AB32E5"/>
    <w:pPr>
      <w:pBdr>
        <w:top w:val="single" w:sz="4" w:space="14" w:color="DD982A" w:themeColor="accent1"/>
        <w:left w:val="single" w:sz="4" w:space="14" w:color="DD982A" w:themeColor="accent1"/>
        <w:bottom w:val="single" w:sz="4" w:space="14" w:color="DD982A" w:themeColor="accent1"/>
        <w:right w:val="single" w:sz="4" w:space="14" w:color="DD982A" w:themeColor="accent1"/>
      </w:pBdr>
      <w:shd w:val="clear" w:color="auto" w:fill="DD982A" w:themeFill="accent1"/>
    </w:pPr>
    <w:rPr>
      <w:color w:val="FFFFFF" w:themeColor="background1"/>
    </w:rPr>
  </w:style>
  <w:style w:type="paragraph" w:customStyle="1" w:styleId="Box2Heading">
    <w:name w:val="Box 2 Heading"/>
    <w:basedOn w:val="Box2Text"/>
    <w:qFormat/>
    <w:rsid w:val="00C00DF2"/>
    <w:pPr>
      <w:keepNext/>
      <w:spacing w:line="300" w:lineRule="atLeast"/>
    </w:pPr>
    <w:rPr>
      <w:b/>
      <w:sz w:val="26"/>
    </w:rPr>
  </w:style>
  <w:style w:type="table" w:customStyle="1" w:styleId="NoeticTable1">
    <w:name w:val="Noetic Table 1"/>
    <w:basedOn w:val="TableNormal"/>
    <w:uiPriority w:val="99"/>
    <w:rsid w:val="00837009"/>
    <w:pPr>
      <w:spacing w:after="0" w:line="240" w:lineRule="auto"/>
    </w:pPr>
    <w:tblPr>
      <w:tblStyleRowBandSize w:val="1"/>
      <w:tblStyleColBandSize w:val="1"/>
      <w:tblBorders>
        <w:top w:val="single" w:sz="4" w:space="0" w:color="BFBFBF" w:themeColor="background1" w:themeShade="BF"/>
        <w:bottom w:val="single" w:sz="4" w:space="0" w:color="BFBFBF" w:themeColor="background1" w:themeShade="BF"/>
        <w:insideH w:val="single" w:sz="4" w:space="0" w:color="BFBFBF" w:themeColor="background1" w:themeShade="BF"/>
        <w:insideV w:val="single" w:sz="4" w:space="0" w:color="BFBFBF" w:themeColor="background1" w:themeShade="BF"/>
      </w:tblBorders>
      <w:tblCellMar>
        <w:bottom w:w="108" w:type="dxa"/>
      </w:tblCellMar>
    </w:tblPr>
    <w:trPr>
      <w:cantSplit/>
    </w:trPr>
    <w:tblStylePr w:type="firstRow">
      <w:rPr>
        <w:b/>
        <w:color w:val="FFFFFF" w:themeColor="background1"/>
      </w:rPr>
      <w:tblPr/>
      <w:tcPr>
        <w:tcBorders>
          <w:insideV w:val="single" w:sz="4" w:space="0" w:color="FFFFFF" w:themeColor="background1"/>
        </w:tcBorders>
        <w:shd w:val="clear" w:color="auto" w:fill="7F7F7F" w:themeFill="text1" w:themeFillTint="80"/>
      </w:tcPr>
    </w:tblStylePr>
    <w:tblStylePr w:type="lastRow">
      <w:rPr>
        <w:b/>
      </w:rPr>
      <w:tblPr/>
      <w:tcPr>
        <w:shd w:val="clear" w:color="auto" w:fill="D9D9D9" w:themeFill="background1" w:themeFillShade="D9"/>
      </w:tcPr>
    </w:tblStylePr>
    <w:tblStylePr w:type="firstCol">
      <w:rPr>
        <w:b/>
        <w:color w:val="FFFFFF" w:themeColor="background1"/>
      </w:rPr>
      <w:tblPr/>
      <w:tcPr>
        <w:shd w:val="clear" w:color="auto" w:fill="7F7F7F" w:themeFill="text1" w:themeFillTint="80"/>
      </w:tcPr>
    </w:tblStylePr>
    <w:tblStylePr w:type="lastCol">
      <w:rPr>
        <w:b/>
      </w:rPr>
      <w:tblPr/>
      <w:tcPr>
        <w:shd w:val="clear" w:color="auto" w:fill="D9D9D9" w:themeFill="background1" w:themeFillShade="D9"/>
      </w:tcPr>
    </w:tblStylePr>
    <w:tblStylePr w:type="band1Vert">
      <w:tblPr/>
      <w:tcPr>
        <w:shd w:val="clear" w:color="auto" w:fill="FFFFFF" w:themeFill="background1"/>
      </w:tcPr>
    </w:tblStylePr>
    <w:tblStylePr w:type="band2Vert">
      <w:tblPr/>
      <w:tcPr>
        <w:shd w:val="clear" w:color="auto" w:fill="D9D9D9" w:themeFill="background1" w:themeFillShade="D9"/>
      </w:tcPr>
    </w:tblStylePr>
    <w:tblStylePr w:type="band1Horz">
      <w:tblPr/>
      <w:tcPr>
        <w:shd w:val="clear" w:color="auto" w:fill="F2F2F2" w:themeFill="background1" w:themeFillShade="F2"/>
      </w:tcPr>
    </w:tblStylePr>
    <w:tblStylePr w:type="band2Horz">
      <w:tblPr/>
      <w:tcPr>
        <w:shd w:val="clear" w:color="auto" w:fill="D9D9D9" w:themeFill="background1" w:themeFillShade="D9"/>
      </w:tcPr>
    </w:tblStylePr>
  </w:style>
  <w:style w:type="paragraph" w:customStyle="1" w:styleId="TableTextNormal">
    <w:name w:val="Table Text Normal"/>
    <w:basedOn w:val="Normal"/>
    <w:qFormat/>
    <w:rsid w:val="00EF4987"/>
    <w:pPr>
      <w:spacing w:before="120" w:after="0"/>
    </w:pPr>
  </w:style>
  <w:style w:type="table" w:customStyle="1" w:styleId="NoeticTable2">
    <w:name w:val="Noetic Table 2"/>
    <w:basedOn w:val="NoeticTable1"/>
    <w:uiPriority w:val="99"/>
    <w:rsid w:val="00837009"/>
    <w:tblPr>
      <w:tblBorders>
        <w:top w:val="single" w:sz="4" w:space="0" w:color="DD982A" w:themeColor="accent1"/>
        <w:bottom w:val="single" w:sz="4" w:space="0" w:color="DD982A" w:themeColor="accent1"/>
        <w:insideH w:val="single" w:sz="4" w:space="0" w:color="DD982A" w:themeColor="accent1"/>
        <w:insideV w:val="single" w:sz="4" w:space="0" w:color="FFFFFF" w:themeColor="background1"/>
      </w:tblBorders>
    </w:tblPr>
    <w:tblStylePr w:type="firstRow">
      <w:rPr>
        <w:b/>
        <w:color w:val="FFFFFF" w:themeColor="background1"/>
      </w:rPr>
      <w:tblPr/>
      <w:tcPr>
        <w:tcBorders>
          <w:top w:val="single" w:sz="4" w:space="0" w:color="FFFFFF" w:themeColor="background1"/>
          <w:insideV w:val="single" w:sz="4" w:space="0" w:color="FFFFFF" w:themeColor="background1"/>
        </w:tcBorders>
        <w:shd w:val="clear" w:color="auto" w:fill="7F7F7F" w:themeFill="text1" w:themeFillTint="80"/>
      </w:tcPr>
    </w:tblStylePr>
    <w:tblStylePr w:type="lastRow">
      <w:rPr>
        <w:b/>
      </w:rPr>
      <w:tblPr/>
      <w:tcPr>
        <w:shd w:val="clear" w:color="auto" w:fill="D9D9D9" w:themeFill="background1" w:themeFillShade="D9"/>
      </w:tcPr>
    </w:tblStylePr>
    <w:tblStylePr w:type="firstCol">
      <w:rPr>
        <w:b/>
        <w:color w:val="FFFFFF" w:themeColor="background1"/>
      </w:rPr>
      <w:tblPr/>
      <w:tcPr>
        <w:shd w:val="clear" w:color="auto" w:fill="7F7F7F" w:themeFill="text1" w:themeFillTint="80"/>
      </w:tcPr>
    </w:tblStylePr>
    <w:tblStylePr w:type="lastCol">
      <w:rPr>
        <w:b/>
      </w:rPr>
      <w:tblPr/>
      <w:tcPr>
        <w:shd w:val="clear" w:color="auto" w:fill="D9D9D9" w:themeFill="background1" w:themeFillShade="D9"/>
      </w:tcPr>
    </w:tblStylePr>
    <w:tblStylePr w:type="band1Vert">
      <w:tblPr/>
      <w:tcPr>
        <w:shd w:val="clear" w:color="auto" w:fill="FFFFFF" w:themeFill="background1"/>
      </w:tcPr>
    </w:tblStylePr>
    <w:tblStylePr w:type="band2Vert">
      <w:tblPr/>
      <w:tcPr>
        <w:shd w:val="clear" w:color="auto" w:fill="D9D9D9" w:themeFill="background1" w:themeFillShade="D9"/>
      </w:tcPr>
    </w:tblStylePr>
    <w:tblStylePr w:type="band1Horz">
      <w:tblPr/>
      <w:tcPr>
        <w:shd w:val="clear" w:color="auto" w:fill="F8EAD4" w:themeFill="accent1" w:themeFillTint="33"/>
      </w:tcPr>
    </w:tblStylePr>
    <w:tblStylePr w:type="band2Horz">
      <w:tblPr/>
      <w:tcPr>
        <w:shd w:val="clear" w:color="auto" w:fill="F1D5A9" w:themeFill="accent1" w:themeFillTint="66"/>
      </w:tcPr>
    </w:tblStylePr>
  </w:style>
  <w:style w:type="table" w:customStyle="1" w:styleId="NoeticBiographyTable">
    <w:name w:val="Noetic Biography Table"/>
    <w:basedOn w:val="TableNormal"/>
    <w:uiPriority w:val="99"/>
    <w:rsid w:val="00EF4987"/>
    <w:pPr>
      <w:spacing w:after="0" w:line="240" w:lineRule="auto"/>
    </w:pPr>
    <w:tblPr>
      <w:tblCellMar>
        <w:left w:w="0" w:type="dxa"/>
        <w:right w:w="0" w:type="dxa"/>
      </w:tblCellMar>
    </w:tblPr>
    <w:tcPr>
      <w:shd w:val="clear" w:color="auto" w:fill="auto"/>
      <w:vAlign w:val="bottom"/>
    </w:tcPr>
  </w:style>
  <w:style w:type="paragraph" w:styleId="NoSpacing">
    <w:name w:val="No Spacing"/>
    <w:uiPriority w:val="1"/>
    <w:qFormat/>
    <w:rsid w:val="00835E82"/>
    <w:pPr>
      <w:suppressAutoHyphens/>
      <w:spacing w:after="0" w:line="240" w:lineRule="auto"/>
    </w:pPr>
    <w:rPr>
      <w:sz w:val="20"/>
    </w:rPr>
  </w:style>
  <w:style w:type="character" w:customStyle="1" w:styleId="Caveat10pt">
    <w:name w:val="Caveat 10pt"/>
    <w:basedOn w:val="DefaultParagraphFont"/>
    <w:uiPriority w:val="1"/>
    <w:qFormat/>
    <w:rsid w:val="000850AE"/>
    <w:rPr>
      <w:caps/>
      <w:smallCaps w:val="0"/>
      <w:sz w:val="20"/>
    </w:rPr>
  </w:style>
  <w:style w:type="paragraph" w:styleId="FootnoteText">
    <w:name w:val="footnote text"/>
    <w:basedOn w:val="Normal"/>
    <w:link w:val="FootnoteTextChar"/>
    <w:uiPriority w:val="99"/>
    <w:unhideWhenUsed/>
    <w:rsid w:val="00510C25"/>
    <w:pPr>
      <w:spacing w:before="60" w:after="0"/>
      <w:ind w:left="284" w:hanging="284"/>
    </w:pPr>
    <w:rPr>
      <w:sz w:val="18"/>
      <w:szCs w:val="20"/>
    </w:rPr>
  </w:style>
  <w:style w:type="character" w:customStyle="1" w:styleId="FootnoteTextChar">
    <w:name w:val="Footnote Text Char"/>
    <w:basedOn w:val="DefaultParagraphFont"/>
    <w:link w:val="FootnoteText"/>
    <w:uiPriority w:val="99"/>
    <w:rsid w:val="00510C25"/>
    <w:rPr>
      <w:sz w:val="18"/>
      <w:szCs w:val="20"/>
    </w:rPr>
  </w:style>
  <w:style w:type="character" w:styleId="FootnoteReference">
    <w:name w:val="footnote reference"/>
    <w:basedOn w:val="DefaultParagraphFont"/>
    <w:uiPriority w:val="99"/>
    <w:unhideWhenUsed/>
    <w:rsid w:val="00510C25"/>
    <w:rPr>
      <w:vertAlign w:val="superscript"/>
    </w:rPr>
  </w:style>
  <w:style w:type="paragraph" w:customStyle="1" w:styleId="AnnexTitle">
    <w:name w:val="Annex # Title"/>
    <w:basedOn w:val="Heading1"/>
    <w:qFormat/>
    <w:rsid w:val="00E13984"/>
    <w:pPr>
      <w:numPr>
        <w:numId w:val="9"/>
      </w:numPr>
    </w:pPr>
  </w:style>
  <w:style w:type="numbering" w:customStyle="1" w:styleId="AnnexLetters">
    <w:name w:val="Annex Letters"/>
    <w:uiPriority w:val="99"/>
    <w:rsid w:val="00E13984"/>
    <w:pPr>
      <w:numPr>
        <w:numId w:val="9"/>
      </w:numPr>
    </w:pPr>
  </w:style>
  <w:style w:type="paragraph" w:customStyle="1" w:styleId="AppendixTitle">
    <w:name w:val="Appendix # Title"/>
    <w:basedOn w:val="Heading1"/>
    <w:qFormat/>
    <w:rsid w:val="006A4C03"/>
    <w:pPr>
      <w:numPr>
        <w:numId w:val="10"/>
      </w:numPr>
    </w:pPr>
  </w:style>
  <w:style w:type="numbering" w:customStyle="1" w:styleId="AppendixNumbers">
    <w:name w:val="Appendix Numbers"/>
    <w:uiPriority w:val="99"/>
    <w:rsid w:val="006A4C03"/>
    <w:pPr>
      <w:numPr>
        <w:numId w:val="10"/>
      </w:numPr>
    </w:pPr>
  </w:style>
  <w:style w:type="paragraph" w:customStyle="1" w:styleId="AttachmentTitle">
    <w:name w:val="Attachment # Title"/>
    <w:basedOn w:val="Heading1"/>
    <w:qFormat/>
    <w:rsid w:val="006A4C03"/>
    <w:pPr>
      <w:numPr>
        <w:numId w:val="12"/>
      </w:numPr>
    </w:pPr>
  </w:style>
  <w:style w:type="numbering" w:customStyle="1" w:styleId="AttachmentNumbers">
    <w:name w:val="Attachment Numbers"/>
    <w:uiPriority w:val="99"/>
    <w:rsid w:val="006A4C03"/>
    <w:pPr>
      <w:numPr>
        <w:numId w:val="11"/>
      </w:numPr>
    </w:pPr>
  </w:style>
  <w:style w:type="paragraph" w:customStyle="1" w:styleId="BackCoverAddressLine1">
    <w:name w:val="Back Cover Address Line 1"/>
    <w:basedOn w:val="Normal"/>
    <w:qFormat/>
    <w:rsid w:val="00197B48"/>
    <w:pPr>
      <w:spacing w:before="9600"/>
    </w:pPr>
    <w:rPr>
      <w:b/>
      <w:color w:val="FFFFFF" w:themeColor="background1"/>
    </w:rPr>
  </w:style>
  <w:style w:type="paragraph" w:customStyle="1" w:styleId="TableActionHeading">
    <w:name w:val="Table Action Heading"/>
    <w:basedOn w:val="TableTextNormal"/>
    <w:qFormat/>
    <w:rsid w:val="00837009"/>
    <w:rPr>
      <w:b/>
      <w:sz w:val="24"/>
    </w:rPr>
  </w:style>
  <w:style w:type="paragraph" w:customStyle="1" w:styleId="BiographyPosition">
    <w:name w:val="Biography Position"/>
    <w:basedOn w:val="TableTextNormal"/>
    <w:qFormat/>
    <w:rsid w:val="001B38F3"/>
    <w:pPr>
      <w:spacing w:after="120"/>
    </w:pPr>
  </w:style>
  <w:style w:type="paragraph" w:customStyle="1" w:styleId="FooterCaveat">
    <w:name w:val="Footer Caveat"/>
    <w:basedOn w:val="Footer"/>
    <w:qFormat/>
    <w:rsid w:val="00FB276B"/>
    <w:pPr>
      <w:ind w:right="567"/>
      <w:jc w:val="center"/>
    </w:pPr>
  </w:style>
  <w:style w:type="paragraph" w:customStyle="1" w:styleId="FooterPageNumber">
    <w:name w:val="Footer Page Number"/>
    <w:basedOn w:val="Footer"/>
    <w:qFormat/>
    <w:rsid w:val="00FB276B"/>
    <w:pPr>
      <w:jc w:val="right"/>
    </w:pPr>
  </w:style>
  <w:style w:type="character" w:styleId="PlaceholderText">
    <w:name w:val="Placeholder Text"/>
    <w:basedOn w:val="DefaultParagraphFont"/>
    <w:uiPriority w:val="99"/>
    <w:semiHidden/>
    <w:rsid w:val="000850AE"/>
    <w:rPr>
      <w:color w:val="808080"/>
    </w:rPr>
  </w:style>
  <w:style w:type="paragraph" w:customStyle="1" w:styleId="Box1Bullet">
    <w:name w:val="Box 1 Bullet"/>
    <w:basedOn w:val="Box1Text"/>
    <w:qFormat/>
    <w:rsid w:val="00DD2999"/>
    <w:pPr>
      <w:spacing w:before="80"/>
    </w:pPr>
  </w:style>
  <w:style w:type="paragraph" w:customStyle="1" w:styleId="Box2Bullet">
    <w:name w:val="Box 2 Bullet"/>
    <w:basedOn w:val="Box2Text"/>
    <w:qFormat/>
    <w:rsid w:val="00DD2999"/>
    <w:pPr>
      <w:numPr>
        <w:numId w:val="14"/>
      </w:numPr>
      <w:spacing w:before="80"/>
      <w:ind w:left="568" w:hanging="284"/>
    </w:pPr>
  </w:style>
  <w:style w:type="paragraph" w:customStyle="1" w:styleId="Heading3-NotinTOC">
    <w:name w:val="Heading 3 - Not in TOC"/>
    <w:basedOn w:val="Heading3"/>
    <w:qFormat/>
    <w:rsid w:val="00650EF8"/>
  </w:style>
  <w:style w:type="paragraph" w:styleId="ListParagraph">
    <w:name w:val="List Paragraph"/>
    <w:basedOn w:val="Normal"/>
    <w:uiPriority w:val="34"/>
    <w:qFormat/>
    <w:rsid w:val="00BE6011"/>
    <w:pPr>
      <w:ind w:left="720"/>
      <w:contextualSpacing/>
    </w:pPr>
  </w:style>
  <w:style w:type="paragraph" w:styleId="NormalWeb">
    <w:name w:val="Normal (Web)"/>
    <w:basedOn w:val="Normal"/>
    <w:uiPriority w:val="99"/>
    <w:unhideWhenUsed/>
    <w:rsid w:val="00C758B5"/>
    <w:pPr>
      <w:suppressAutoHyphens w:val="0"/>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CaptionChar">
    <w:name w:val="Caption Char"/>
    <w:link w:val="Caption"/>
    <w:rsid w:val="00852E30"/>
    <w:rPr>
      <w:b/>
      <w:iCs/>
      <w:color w:val="000000" w:themeColor="text1"/>
      <w:sz w:val="20"/>
      <w:szCs w:val="18"/>
    </w:rPr>
  </w:style>
  <w:style w:type="table" w:customStyle="1" w:styleId="GridTable2-Accent21">
    <w:name w:val="Grid Table 2 - Accent 21"/>
    <w:basedOn w:val="TableNormal"/>
    <w:uiPriority w:val="47"/>
    <w:rsid w:val="00852E30"/>
    <w:pPr>
      <w:spacing w:after="0" w:line="240" w:lineRule="auto"/>
    </w:pPr>
    <w:tblPr>
      <w:tblStyleRowBandSize w:val="1"/>
      <w:tblStyleColBandSize w:val="1"/>
      <w:tblBorders>
        <w:top w:val="single" w:sz="2" w:space="0" w:color="F5793A" w:themeColor="accent2" w:themeTint="99"/>
        <w:bottom w:val="single" w:sz="2" w:space="0" w:color="F5793A" w:themeColor="accent2" w:themeTint="99"/>
        <w:insideH w:val="single" w:sz="2" w:space="0" w:color="F5793A" w:themeColor="accent2" w:themeTint="99"/>
        <w:insideV w:val="single" w:sz="2" w:space="0" w:color="F5793A" w:themeColor="accent2" w:themeTint="99"/>
      </w:tblBorders>
    </w:tblPr>
    <w:tblStylePr w:type="firstRow">
      <w:rPr>
        <w:b/>
        <w:bCs/>
      </w:rPr>
      <w:tblPr/>
      <w:tcPr>
        <w:tcBorders>
          <w:top w:val="nil"/>
          <w:bottom w:val="single" w:sz="12" w:space="0" w:color="F5793A" w:themeColor="accent2" w:themeTint="99"/>
          <w:insideH w:val="nil"/>
          <w:insideV w:val="nil"/>
        </w:tcBorders>
        <w:shd w:val="clear" w:color="auto" w:fill="FFFFFF" w:themeFill="background1"/>
      </w:tcPr>
    </w:tblStylePr>
    <w:tblStylePr w:type="lastRow">
      <w:rPr>
        <w:b/>
        <w:bCs/>
      </w:rPr>
      <w:tblPr/>
      <w:tcPr>
        <w:tcBorders>
          <w:top w:val="double" w:sz="2" w:space="0" w:color="F5793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2BD" w:themeFill="accent2" w:themeFillTint="33"/>
      </w:tcPr>
    </w:tblStylePr>
    <w:tblStylePr w:type="band1Horz">
      <w:tblPr/>
      <w:tcPr>
        <w:shd w:val="clear" w:color="auto" w:fill="FBD2BD" w:themeFill="accent2" w:themeFillTint="33"/>
      </w:tcPr>
    </w:tblStylePr>
  </w:style>
  <w:style w:type="numbering" w:customStyle="1" w:styleId="AnnexLetters1">
    <w:name w:val="Annex Letters1"/>
    <w:uiPriority w:val="99"/>
    <w:rsid w:val="00C87CE0"/>
  </w:style>
  <w:style w:type="paragraph" w:styleId="BalloonText">
    <w:name w:val="Balloon Text"/>
    <w:basedOn w:val="Normal"/>
    <w:link w:val="BalloonTextChar"/>
    <w:uiPriority w:val="99"/>
    <w:semiHidden/>
    <w:unhideWhenUsed/>
    <w:rsid w:val="00C87CE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CE0"/>
    <w:rPr>
      <w:rFonts w:ascii="Segoe UI" w:hAnsi="Segoe UI" w:cs="Segoe UI"/>
      <w:sz w:val="18"/>
      <w:szCs w:val="18"/>
    </w:rPr>
  </w:style>
  <w:style w:type="character" w:styleId="CommentReference">
    <w:name w:val="annotation reference"/>
    <w:basedOn w:val="DefaultParagraphFont"/>
    <w:uiPriority w:val="99"/>
    <w:semiHidden/>
    <w:unhideWhenUsed/>
    <w:rsid w:val="00172DB0"/>
    <w:rPr>
      <w:sz w:val="16"/>
      <w:szCs w:val="16"/>
    </w:rPr>
  </w:style>
  <w:style w:type="paragraph" w:styleId="CommentText">
    <w:name w:val="annotation text"/>
    <w:basedOn w:val="Normal"/>
    <w:link w:val="CommentTextChar"/>
    <w:uiPriority w:val="99"/>
    <w:unhideWhenUsed/>
    <w:rsid w:val="00172DB0"/>
    <w:pPr>
      <w:spacing w:line="240" w:lineRule="auto"/>
    </w:pPr>
    <w:rPr>
      <w:szCs w:val="20"/>
    </w:rPr>
  </w:style>
  <w:style w:type="character" w:customStyle="1" w:styleId="CommentTextChar">
    <w:name w:val="Comment Text Char"/>
    <w:basedOn w:val="DefaultParagraphFont"/>
    <w:link w:val="CommentText"/>
    <w:uiPriority w:val="99"/>
    <w:rsid w:val="00172DB0"/>
    <w:rPr>
      <w:sz w:val="20"/>
      <w:szCs w:val="20"/>
    </w:rPr>
  </w:style>
  <w:style w:type="paragraph" w:styleId="CommentSubject">
    <w:name w:val="annotation subject"/>
    <w:basedOn w:val="CommentText"/>
    <w:next w:val="CommentText"/>
    <w:link w:val="CommentSubjectChar"/>
    <w:uiPriority w:val="99"/>
    <w:semiHidden/>
    <w:unhideWhenUsed/>
    <w:rsid w:val="00172DB0"/>
    <w:rPr>
      <w:b/>
      <w:bCs/>
    </w:rPr>
  </w:style>
  <w:style w:type="character" w:customStyle="1" w:styleId="CommentSubjectChar">
    <w:name w:val="Comment Subject Char"/>
    <w:basedOn w:val="CommentTextChar"/>
    <w:link w:val="CommentSubject"/>
    <w:uiPriority w:val="99"/>
    <w:semiHidden/>
    <w:rsid w:val="00172DB0"/>
    <w:rPr>
      <w:b/>
      <w:bCs/>
      <w:sz w:val="20"/>
      <w:szCs w:val="20"/>
    </w:rPr>
  </w:style>
  <w:style w:type="paragraph" w:styleId="Revision">
    <w:name w:val="Revision"/>
    <w:hidden/>
    <w:uiPriority w:val="99"/>
    <w:semiHidden/>
    <w:rsid w:val="00F22BB6"/>
    <w:pPr>
      <w:spacing w:after="0" w:line="240" w:lineRule="auto"/>
    </w:pPr>
    <w:rPr>
      <w:sz w:val="20"/>
    </w:rPr>
  </w:style>
  <w:style w:type="character" w:customStyle="1" w:styleId="Heading7Char">
    <w:name w:val="Heading 7 Char"/>
    <w:basedOn w:val="DefaultParagraphFont"/>
    <w:link w:val="Heading7"/>
    <w:uiPriority w:val="9"/>
    <w:rsid w:val="002208B5"/>
    <w:rPr>
      <w:rFonts w:asciiTheme="majorHAnsi" w:eastAsiaTheme="majorEastAsia" w:hAnsiTheme="majorHAnsi" w:cstheme="majorBidi"/>
      <w:i/>
      <w:iCs/>
      <w:color w:val="704B12" w:themeColor="accent1" w:themeShade="7F"/>
      <w:sz w:val="20"/>
    </w:rPr>
  </w:style>
  <w:style w:type="paragraph" w:customStyle="1" w:styleId="Default">
    <w:name w:val="Default"/>
    <w:rsid w:val="003A3768"/>
    <w:pPr>
      <w:autoSpaceDE w:val="0"/>
      <w:autoSpaceDN w:val="0"/>
      <w:adjustRightInd w:val="0"/>
      <w:spacing w:after="0" w:line="240" w:lineRule="auto"/>
    </w:pPr>
    <w:rPr>
      <w:rFonts w:ascii="Arial" w:hAnsi="Arial" w:cs="Arial"/>
      <w:color w:val="000000"/>
      <w:sz w:val="24"/>
      <w:szCs w:val="24"/>
    </w:rPr>
  </w:style>
  <w:style w:type="table" w:styleId="LightShading-Accent2">
    <w:name w:val="Light Shading Accent 2"/>
    <w:basedOn w:val="TableNormal"/>
    <w:uiPriority w:val="60"/>
    <w:rsid w:val="00122160"/>
    <w:pPr>
      <w:spacing w:after="0" w:line="240" w:lineRule="auto"/>
    </w:pPr>
    <w:rPr>
      <w:color w:val="752C06" w:themeColor="accent2" w:themeShade="BF"/>
    </w:rPr>
    <w:tblPr>
      <w:tblStyleRowBandSize w:val="1"/>
      <w:tblStyleColBandSize w:val="1"/>
      <w:tblBorders>
        <w:top w:val="single" w:sz="8" w:space="0" w:color="9D3B08" w:themeColor="accent2"/>
        <w:bottom w:val="single" w:sz="8" w:space="0" w:color="9D3B08" w:themeColor="accent2"/>
      </w:tblBorders>
    </w:tblPr>
    <w:tblStylePr w:type="firstRow">
      <w:pPr>
        <w:spacing w:before="0" w:after="0" w:line="240" w:lineRule="auto"/>
      </w:pPr>
      <w:rPr>
        <w:b/>
        <w:bCs/>
      </w:rPr>
      <w:tblPr/>
      <w:tcPr>
        <w:tcBorders>
          <w:top w:val="single" w:sz="8" w:space="0" w:color="9D3B08" w:themeColor="accent2"/>
          <w:left w:val="nil"/>
          <w:bottom w:val="single" w:sz="8" w:space="0" w:color="9D3B08" w:themeColor="accent2"/>
          <w:right w:val="nil"/>
          <w:insideH w:val="nil"/>
          <w:insideV w:val="nil"/>
        </w:tcBorders>
      </w:tcPr>
    </w:tblStylePr>
    <w:tblStylePr w:type="lastRow">
      <w:pPr>
        <w:spacing w:before="0" w:after="0" w:line="240" w:lineRule="auto"/>
      </w:pPr>
      <w:rPr>
        <w:b/>
        <w:bCs/>
      </w:rPr>
      <w:tblPr/>
      <w:tcPr>
        <w:tcBorders>
          <w:top w:val="single" w:sz="8" w:space="0" w:color="9D3B08" w:themeColor="accent2"/>
          <w:left w:val="nil"/>
          <w:bottom w:val="single" w:sz="8" w:space="0" w:color="9D3B0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C8AD" w:themeFill="accent2" w:themeFillTint="3F"/>
      </w:tcPr>
    </w:tblStylePr>
    <w:tblStylePr w:type="band1Horz">
      <w:tblPr/>
      <w:tcPr>
        <w:tcBorders>
          <w:left w:val="nil"/>
          <w:right w:val="nil"/>
          <w:insideH w:val="nil"/>
          <w:insideV w:val="nil"/>
        </w:tcBorders>
        <w:shd w:val="clear" w:color="auto" w:fill="FBC8AD" w:themeFill="accent2" w:themeFillTint="3F"/>
      </w:tcPr>
    </w:tblStylePr>
  </w:style>
  <w:style w:type="table" w:styleId="LightShading-Accent1">
    <w:name w:val="Light Shading Accent 1"/>
    <w:basedOn w:val="TableNormal"/>
    <w:uiPriority w:val="60"/>
    <w:rsid w:val="00122160"/>
    <w:pPr>
      <w:spacing w:after="0" w:line="240" w:lineRule="auto"/>
    </w:pPr>
    <w:rPr>
      <w:color w:val="A9721B" w:themeColor="accent1" w:themeShade="BF"/>
    </w:rPr>
    <w:tblPr>
      <w:tblStyleRowBandSize w:val="1"/>
      <w:tblStyleColBandSize w:val="1"/>
      <w:tblBorders>
        <w:top w:val="single" w:sz="8" w:space="0" w:color="DD982A" w:themeColor="accent1"/>
        <w:bottom w:val="single" w:sz="8" w:space="0" w:color="DD982A" w:themeColor="accent1"/>
      </w:tblBorders>
    </w:tblPr>
    <w:tblStylePr w:type="firstRow">
      <w:pPr>
        <w:spacing w:before="0" w:after="0" w:line="240" w:lineRule="auto"/>
      </w:pPr>
      <w:rPr>
        <w:b/>
        <w:bCs/>
      </w:rPr>
      <w:tblPr/>
      <w:tcPr>
        <w:tcBorders>
          <w:top w:val="single" w:sz="8" w:space="0" w:color="DD982A" w:themeColor="accent1"/>
          <w:left w:val="nil"/>
          <w:bottom w:val="single" w:sz="8" w:space="0" w:color="DD982A" w:themeColor="accent1"/>
          <w:right w:val="nil"/>
          <w:insideH w:val="nil"/>
          <w:insideV w:val="nil"/>
        </w:tcBorders>
      </w:tcPr>
    </w:tblStylePr>
    <w:tblStylePr w:type="lastRow">
      <w:pPr>
        <w:spacing w:before="0" w:after="0" w:line="240" w:lineRule="auto"/>
      </w:pPr>
      <w:rPr>
        <w:b/>
        <w:bCs/>
      </w:rPr>
      <w:tblPr/>
      <w:tcPr>
        <w:tcBorders>
          <w:top w:val="single" w:sz="8" w:space="0" w:color="DD982A" w:themeColor="accent1"/>
          <w:left w:val="nil"/>
          <w:bottom w:val="single" w:sz="8" w:space="0" w:color="DD982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E5CA" w:themeFill="accent1" w:themeFillTint="3F"/>
      </w:tcPr>
    </w:tblStylePr>
    <w:tblStylePr w:type="band1Horz">
      <w:tblPr/>
      <w:tcPr>
        <w:tcBorders>
          <w:left w:val="nil"/>
          <w:right w:val="nil"/>
          <w:insideH w:val="nil"/>
          <w:insideV w:val="nil"/>
        </w:tcBorders>
        <w:shd w:val="clear" w:color="auto" w:fill="F6E5CA" w:themeFill="accent1" w:themeFillTint="3F"/>
      </w:tcPr>
    </w:tblStylePr>
  </w:style>
  <w:style w:type="character" w:styleId="SubtleEmphasis">
    <w:name w:val="Subtle Emphasis"/>
    <w:basedOn w:val="DefaultParagraphFont"/>
    <w:uiPriority w:val="19"/>
    <w:qFormat/>
    <w:rsid w:val="00D81A3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101797">
      <w:bodyDiv w:val="1"/>
      <w:marLeft w:val="0"/>
      <w:marRight w:val="0"/>
      <w:marTop w:val="0"/>
      <w:marBottom w:val="0"/>
      <w:divBdr>
        <w:top w:val="none" w:sz="0" w:space="0" w:color="auto"/>
        <w:left w:val="none" w:sz="0" w:space="0" w:color="auto"/>
        <w:bottom w:val="none" w:sz="0" w:space="0" w:color="auto"/>
        <w:right w:val="none" w:sz="0" w:space="0" w:color="auto"/>
      </w:divBdr>
    </w:div>
    <w:div w:id="188154104">
      <w:bodyDiv w:val="1"/>
      <w:marLeft w:val="0"/>
      <w:marRight w:val="0"/>
      <w:marTop w:val="0"/>
      <w:marBottom w:val="0"/>
      <w:divBdr>
        <w:top w:val="none" w:sz="0" w:space="0" w:color="auto"/>
        <w:left w:val="none" w:sz="0" w:space="0" w:color="auto"/>
        <w:bottom w:val="none" w:sz="0" w:space="0" w:color="auto"/>
        <w:right w:val="none" w:sz="0" w:space="0" w:color="auto"/>
      </w:divBdr>
    </w:div>
    <w:div w:id="301466828">
      <w:bodyDiv w:val="1"/>
      <w:marLeft w:val="0"/>
      <w:marRight w:val="0"/>
      <w:marTop w:val="0"/>
      <w:marBottom w:val="0"/>
      <w:divBdr>
        <w:top w:val="none" w:sz="0" w:space="0" w:color="auto"/>
        <w:left w:val="none" w:sz="0" w:space="0" w:color="auto"/>
        <w:bottom w:val="none" w:sz="0" w:space="0" w:color="auto"/>
        <w:right w:val="none" w:sz="0" w:space="0" w:color="auto"/>
      </w:divBdr>
    </w:div>
    <w:div w:id="358433218">
      <w:bodyDiv w:val="1"/>
      <w:marLeft w:val="0"/>
      <w:marRight w:val="0"/>
      <w:marTop w:val="0"/>
      <w:marBottom w:val="0"/>
      <w:divBdr>
        <w:top w:val="none" w:sz="0" w:space="0" w:color="auto"/>
        <w:left w:val="none" w:sz="0" w:space="0" w:color="auto"/>
        <w:bottom w:val="none" w:sz="0" w:space="0" w:color="auto"/>
        <w:right w:val="none" w:sz="0" w:space="0" w:color="auto"/>
      </w:divBdr>
    </w:div>
    <w:div w:id="450250048">
      <w:bodyDiv w:val="1"/>
      <w:marLeft w:val="0"/>
      <w:marRight w:val="0"/>
      <w:marTop w:val="0"/>
      <w:marBottom w:val="0"/>
      <w:divBdr>
        <w:top w:val="none" w:sz="0" w:space="0" w:color="auto"/>
        <w:left w:val="none" w:sz="0" w:space="0" w:color="auto"/>
        <w:bottom w:val="none" w:sz="0" w:space="0" w:color="auto"/>
        <w:right w:val="none" w:sz="0" w:space="0" w:color="auto"/>
      </w:divBdr>
    </w:div>
    <w:div w:id="501094308">
      <w:bodyDiv w:val="1"/>
      <w:marLeft w:val="0"/>
      <w:marRight w:val="0"/>
      <w:marTop w:val="0"/>
      <w:marBottom w:val="0"/>
      <w:divBdr>
        <w:top w:val="none" w:sz="0" w:space="0" w:color="auto"/>
        <w:left w:val="none" w:sz="0" w:space="0" w:color="auto"/>
        <w:bottom w:val="none" w:sz="0" w:space="0" w:color="auto"/>
        <w:right w:val="none" w:sz="0" w:space="0" w:color="auto"/>
      </w:divBdr>
    </w:div>
    <w:div w:id="540367528">
      <w:bodyDiv w:val="1"/>
      <w:marLeft w:val="0"/>
      <w:marRight w:val="0"/>
      <w:marTop w:val="0"/>
      <w:marBottom w:val="0"/>
      <w:divBdr>
        <w:top w:val="none" w:sz="0" w:space="0" w:color="auto"/>
        <w:left w:val="none" w:sz="0" w:space="0" w:color="auto"/>
        <w:bottom w:val="none" w:sz="0" w:space="0" w:color="auto"/>
        <w:right w:val="none" w:sz="0" w:space="0" w:color="auto"/>
      </w:divBdr>
    </w:div>
    <w:div w:id="611866994">
      <w:bodyDiv w:val="1"/>
      <w:marLeft w:val="0"/>
      <w:marRight w:val="0"/>
      <w:marTop w:val="0"/>
      <w:marBottom w:val="0"/>
      <w:divBdr>
        <w:top w:val="none" w:sz="0" w:space="0" w:color="auto"/>
        <w:left w:val="none" w:sz="0" w:space="0" w:color="auto"/>
        <w:bottom w:val="none" w:sz="0" w:space="0" w:color="auto"/>
        <w:right w:val="none" w:sz="0" w:space="0" w:color="auto"/>
      </w:divBdr>
    </w:div>
    <w:div w:id="751584728">
      <w:bodyDiv w:val="1"/>
      <w:marLeft w:val="0"/>
      <w:marRight w:val="0"/>
      <w:marTop w:val="0"/>
      <w:marBottom w:val="0"/>
      <w:divBdr>
        <w:top w:val="none" w:sz="0" w:space="0" w:color="auto"/>
        <w:left w:val="none" w:sz="0" w:space="0" w:color="auto"/>
        <w:bottom w:val="none" w:sz="0" w:space="0" w:color="auto"/>
        <w:right w:val="none" w:sz="0" w:space="0" w:color="auto"/>
      </w:divBdr>
    </w:div>
    <w:div w:id="759760847">
      <w:bodyDiv w:val="1"/>
      <w:marLeft w:val="0"/>
      <w:marRight w:val="0"/>
      <w:marTop w:val="0"/>
      <w:marBottom w:val="0"/>
      <w:divBdr>
        <w:top w:val="none" w:sz="0" w:space="0" w:color="auto"/>
        <w:left w:val="none" w:sz="0" w:space="0" w:color="auto"/>
        <w:bottom w:val="none" w:sz="0" w:space="0" w:color="auto"/>
        <w:right w:val="none" w:sz="0" w:space="0" w:color="auto"/>
      </w:divBdr>
    </w:div>
    <w:div w:id="792675548">
      <w:bodyDiv w:val="1"/>
      <w:marLeft w:val="0"/>
      <w:marRight w:val="0"/>
      <w:marTop w:val="0"/>
      <w:marBottom w:val="0"/>
      <w:divBdr>
        <w:top w:val="none" w:sz="0" w:space="0" w:color="auto"/>
        <w:left w:val="none" w:sz="0" w:space="0" w:color="auto"/>
        <w:bottom w:val="none" w:sz="0" w:space="0" w:color="auto"/>
        <w:right w:val="none" w:sz="0" w:space="0" w:color="auto"/>
      </w:divBdr>
    </w:div>
    <w:div w:id="991837196">
      <w:bodyDiv w:val="1"/>
      <w:marLeft w:val="0"/>
      <w:marRight w:val="0"/>
      <w:marTop w:val="0"/>
      <w:marBottom w:val="0"/>
      <w:divBdr>
        <w:top w:val="none" w:sz="0" w:space="0" w:color="auto"/>
        <w:left w:val="none" w:sz="0" w:space="0" w:color="auto"/>
        <w:bottom w:val="none" w:sz="0" w:space="0" w:color="auto"/>
        <w:right w:val="none" w:sz="0" w:space="0" w:color="auto"/>
      </w:divBdr>
    </w:div>
    <w:div w:id="1012033277">
      <w:bodyDiv w:val="1"/>
      <w:marLeft w:val="0"/>
      <w:marRight w:val="0"/>
      <w:marTop w:val="0"/>
      <w:marBottom w:val="0"/>
      <w:divBdr>
        <w:top w:val="none" w:sz="0" w:space="0" w:color="auto"/>
        <w:left w:val="none" w:sz="0" w:space="0" w:color="auto"/>
        <w:bottom w:val="none" w:sz="0" w:space="0" w:color="auto"/>
        <w:right w:val="none" w:sz="0" w:space="0" w:color="auto"/>
      </w:divBdr>
    </w:div>
    <w:div w:id="1020593427">
      <w:bodyDiv w:val="1"/>
      <w:marLeft w:val="0"/>
      <w:marRight w:val="0"/>
      <w:marTop w:val="0"/>
      <w:marBottom w:val="0"/>
      <w:divBdr>
        <w:top w:val="none" w:sz="0" w:space="0" w:color="auto"/>
        <w:left w:val="none" w:sz="0" w:space="0" w:color="auto"/>
        <w:bottom w:val="none" w:sz="0" w:space="0" w:color="auto"/>
        <w:right w:val="none" w:sz="0" w:space="0" w:color="auto"/>
      </w:divBdr>
    </w:div>
    <w:div w:id="1033187817">
      <w:bodyDiv w:val="1"/>
      <w:marLeft w:val="0"/>
      <w:marRight w:val="0"/>
      <w:marTop w:val="0"/>
      <w:marBottom w:val="0"/>
      <w:divBdr>
        <w:top w:val="none" w:sz="0" w:space="0" w:color="auto"/>
        <w:left w:val="none" w:sz="0" w:space="0" w:color="auto"/>
        <w:bottom w:val="none" w:sz="0" w:space="0" w:color="auto"/>
        <w:right w:val="none" w:sz="0" w:space="0" w:color="auto"/>
      </w:divBdr>
    </w:div>
    <w:div w:id="1151094713">
      <w:bodyDiv w:val="1"/>
      <w:marLeft w:val="0"/>
      <w:marRight w:val="0"/>
      <w:marTop w:val="0"/>
      <w:marBottom w:val="0"/>
      <w:divBdr>
        <w:top w:val="none" w:sz="0" w:space="0" w:color="auto"/>
        <w:left w:val="none" w:sz="0" w:space="0" w:color="auto"/>
        <w:bottom w:val="none" w:sz="0" w:space="0" w:color="auto"/>
        <w:right w:val="none" w:sz="0" w:space="0" w:color="auto"/>
      </w:divBdr>
    </w:div>
    <w:div w:id="1226910160">
      <w:bodyDiv w:val="1"/>
      <w:marLeft w:val="0"/>
      <w:marRight w:val="0"/>
      <w:marTop w:val="0"/>
      <w:marBottom w:val="0"/>
      <w:divBdr>
        <w:top w:val="none" w:sz="0" w:space="0" w:color="auto"/>
        <w:left w:val="none" w:sz="0" w:space="0" w:color="auto"/>
        <w:bottom w:val="none" w:sz="0" w:space="0" w:color="auto"/>
        <w:right w:val="none" w:sz="0" w:space="0" w:color="auto"/>
      </w:divBdr>
    </w:div>
    <w:div w:id="1348676829">
      <w:bodyDiv w:val="1"/>
      <w:marLeft w:val="0"/>
      <w:marRight w:val="0"/>
      <w:marTop w:val="0"/>
      <w:marBottom w:val="0"/>
      <w:divBdr>
        <w:top w:val="none" w:sz="0" w:space="0" w:color="auto"/>
        <w:left w:val="none" w:sz="0" w:space="0" w:color="auto"/>
        <w:bottom w:val="none" w:sz="0" w:space="0" w:color="auto"/>
        <w:right w:val="none" w:sz="0" w:space="0" w:color="auto"/>
      </w:divBdr>
    </w:div>
    <w:div w:id="1416783286">
      <w:bodyDiv w:val="1"/>
      <w:marLeft w:val="0"/>
      <w:marRight w:val="0"/>
      <w:marTop w:val="0"/>
      <w:marBottom w:val="0"/>
      <w:divBdr>
        <w:top w:val="none" w:sz="0" w:space="0" w:color="auto"/>
        <w:left w:val="none" w:sz="0" w:space="0" w:color="auto"/>
        <w:bottom w:val="none" w:sz="0" w:space="0" w:color="auto"/>
        <w:right w:val="none" w:sz="0" w:space="0" w:color="auto"/>
      </w:divBdr>
    </w:div>
    <w:div w:id="1431438322">
      <w:bodyDiv w:val="1"/>
      <w:marLeft w:val="0"/>
      <w:marRight w:val="0"/>
      <w:marTop w:val="0"/>
      <w:marBottom w:val="0"/>
      <w:divBdr>
        <w:top w:val="none" w:sz="0" w:space="0" w:color="auto"/>
        <w:left w:val="none" w:sz="0" w:space="0" w:color="auto"/>
        <w:bottom w:val="none" w:sz="0" w:space="0" w:color="auto"/>
        <w:right w:val="none" w:sz="0" w:space="0" w:color="auto"/>
      </w:divBdr>
    </w:div>
    <w:div w:id="1485662287">
      <w:bodyDiv w:val="1"/>
      <w:marLeft w:val="0"/>
      <w:marRight w:val="0"/>
      <w:marTop w:val="0"/>
      <w:marBottom w:val="0"/>
      <w:divBdr>
        <w:top w:val="none" w:sz="0" w:space="0" w:color="auto"/>
        <w:left w:val="none" w:sz="0" w:space="0" w:color="auto"/>
        <w:bottom w:val="none" w:sz="0" w:space="0" w:color="auto"/>
        <w:right w:val="none" w:sz="0" w:space="0" w:color="auto"/>
      </w:divBdr>
    </w:div>
    <w:div w:id="1581597103">
      <w:bodyDiv w:val="1"/>
      <w:marLeft w:val="0"/>
      <w:marRight w:val="0"/>
      <w:marTop w:val="0"/>
      <w:marBottom w:val="0"/>
      <w:divBdr>
        <w:top w:val="none" w:sz="0" w:space="0" w:color="auto"/>
        <w:left w:val="none" w:sz="0" w:space="0" w:color="auto"/>
        <w:bottom w:val="none" w:sz="0" w:space="0" w:color="auto"/>
        <w:right w:val="none" w:sz="0" w:space="0" w:color="auto"/>
      </w:divBdr>
    </w:div>
    <w:div w:id="1600138152">
      <w:bodyDiv w:val="1"/>
      <w:marLeft w:val="0"/>
      <w:marRight w:val="0"/>
      <w:marTop w:val="0"/>
      <w:marBottom w:val="0"/>
      <w:divBdr>
        <w:top w:val="none" w:sz="0" w:space="0" w:color="auto"/>
        <w:left w:val="none" w:sz="0" w:space="0" w:color="auto"/>
        <w:bottom w:val="none" w:sz="0" w:space="0" w:color="auto"/>
        <w:right w:val="none" w:sz="0" w:space="0" w:color="auto"/>
      </w:divBdr>
    </w:div>
    <w:div w:id="1613435114">
      <w:bodyDiv w:val="1"/>
      <w:marLeft w:val="0"/>
      <w:marRight w:val="0"/>
      <w:marTop w:val="0"/>
      <w:marBottom w:val="0"/>
      <w:divBdr>
        <w:top w:val="none" w:sz="0" w:space="0" w:color="auto"/>
        <w:left w:val="none" w:sz="0" w:space="0" w:color="auto"/>
        <w:bottom w:val="none" w:sz="0" w:space="0" w:color="auto"/>
        <w:right w:val="none" w:sz="0" w:space="0" w:color="auto"/>
      </w:divBdr>
    </w:div>
    <w:div w:id="1656759395">
      <w:bodyDiv w:val="1"/>
      <w:marLeft w:val="0"/>
      <w:marRight w:val="0"/>
      <w:marTop w:val="0"/>
      <w:marBottom w:val="0"/>
      <w:divBdr>
        <w:top w:val="none" w:sz="0" w:space="0" w:color="auto"/>
        <w:left w:val="none" w:sz="0" w:space="0" w:color="auto"/>
        <w:bottom w:val="none" w:sz="0" w:space="0" w:color="auto"/>
        <w:right w:val="none" w:sz="0" w:space="0" w:color="auto"/>
      </w:divBdr>
    </w:div>
    <w:div w:id="1698002096">
      <w:bodyDiv w:val="1"/>
      <w:marLeft w:val="0"/>
      <w:marRight w:val="0"/>
      <w:marTop w:val="0"/>
      <w:marBottom w:val="0"/>
      <w:divBdr>
        <w:top w:val="none" w:sz="0" w:space="0" w:color="auto"/>
        <w:left w:val="none" w:sz="0" w:space="0" w:color="auto"/>
        <w:bottom w:val="none" w:sz="0" w:space="0" w:color="auto"/>
        <w:right w:val="none" w:sz="0" w:space="0" w:color="auto"/>
      </w:divBdr>
    </w:div>
    <w:div w:id="1703238329">
      <w:bodyDiv w:val="1"/>
      <w:marLeft w:val="0"/>
      <w:marRight w:val="0"/>
      <w:marTop w:val="0"/>
      <w:marBottom w:val="0"/>
      <w:divBdr>
        <w:top w:val="none" w:sz="0" w:space="0" w:color="auto"/>
        <w:left w:val="none" w:sz="0" w:space="0" w:color="auto"/>
        <w:bottom w:val="none" w:sz="0" w:space="0" w:color="auto"/>
        <w:right w:val="none" w:sz="0" w:space="0" w:color="auto"/>
      </w:divBdr>
    </w:div>
    <w:div w:id="1862937015">
      <w:bodyDiv w:val="1"/>
      <w:marLeft w:val="0"/>
      <w:marRight w:val="0"/>
      <w:marTop w:val="0"/>
      <w:marBottom w:val="0"/>
      <w:divBdr>
        <w:top w:val="none" w:sz="0" w:space="0" w:color="auto"/>
        <w:left w:val="none" w:sz="0" w:space="0" w:color="auto"/>
        <w:bottom w:val="none" w:sz="0" w:space="0" w:color="auto"/>
        <w:right w:val="none" w:sz="0" w:space="0" w:color="auto"/>
      </w:divBdr>
    </w:div>
    <w:div w:id="191411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creativecommons.org/licenses/by/3.0/au/legalcode" TargetMode="External"/><Relationship Id="rId26" Type="http://schemas.openxmlformats.org/officeDocument/2006/relationships/image" Target="media/image8.jp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creativecommons.org/licenses/by/3.0/au/deed.en" TargetMode="External"/><Relationship Id="rId25" Type="http://schemas.openxmlformats.org/officeDocument/2006/relationships/footer" Target="footer4.xml"/><Relationship Id="rId33" Type="http://schemas.openxmlformats.org/officeDocument/2006/relationships/header" Target="header9.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7.jp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32" Type="http://schemas.openxmlformats.org/officeDocument/2006/relationships/header" Target="header8.xml"/><Relationship Id="rId37"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28" Type="http://schemas.openxmlformats.org/officeDocument/2006/relationships/image" Target="media/image9.jpeg"/><Relationship Id="rId36"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yperlink" Target="mailto:copyright@agriculture.gov.au" TargetMode="Externa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image" Target="media/image11.png"/><Relationship Id="rId35"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0.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hryn.vincent\Desktop\LEB%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9BE9546FCBD4DA39C02ABE612CE94C7"/>
        <w:category>
          <w:name w:val="General"/>
          <w:gallery w:val="placeholder"/>
        </w:category>
        <w:types>
          <w:type w:val="bbPlcHdr"/>
        </w:types>
        <w:behaviors>
          <w:behavior w:val="content"/>
        </w:behaviors>
        <w:guid w:val="{EA35D0CF-F12D-4DC4-9F2E-9CD29D94C22E}"/>
      </w:docPartPr>
      <w:docPartBody>
        <w:p w:rsidR="00044C66" w:rsidRDefault="00543B07">
          <w:pPr>
            <w:pStyle w:val="79BE9546FCBD4DA39C02ABE612CE94C7"/>
          </w:pPr>
          <w:r w:rsidRPr="00891382">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MuseoSans-500">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B07"/>
    <w:rsid w:val="000301E5"/>
    <w:rsid w:val="00035A36"/>
    <w:rsid w:val="00044C66"/>
    <w:rsid w:val="00061B08"/>
    <w:rsid w:val="000707B1"/>
    <w:rsid w:val="000958F6"/>
    <w:rsid w:val="000B3A05"/>
    <w:rsid w:val="00110F32"/>
    <w:rsid w:val="001847A7"/>
    <w:rsid w:val="00197438"/>
    <w:rsid w:val="002408ED"/>
    <w:rsid w:val="0024559C"/>
    <w:rsid w:val="00277544"/>
    <w:rsid w:val="00295F30"/>
    <w:rsid w:val="003D24BE"/>
    <w:rsid w:val="003D5C36"/>
    <w:rsid w:val="004122A1"/>
    <w:rsid w:val="00475873"/>
    <w:rsid w:val="004A60D3"/>
    <w:rsid w:val="004F7197"/>
    <w:rsid w:val="00543B07"/>
    <w:rsid w:val="00572482"/>
    <w:rsid w:val="005744C9"/>
    <w:rsid w:val="005C2A72"/>
    <w:rsid w:val="005E21BE"/>
    <w:rsid w:val="006A400A"/>
    <w:rsid w:val="006C167C"/>
    <w:rsid w:val="006C283E"/>
    <w:rsid w:val="006D6D93"/>
    <w:rsid w:val="00765CB0"/>
    <w:rsid w:val="007B4725"/>
    <w:rsid w:val="007D665F"/>
    <w:rsid w:val="007E1468"/>
    <w:rsid w:val="007F056F"/>
    <w:rsid w:val="008D6102"/>
    <w:rsid w:val="008E40CE"/>
    <w:rsid w:val="008F6623"/>
    <w:rsid w:val="00921639"/>
    <w:rsid w:val="00925F29"/>
    <w:rsid w:val="0095151C"/>
    <w:rsid w:val="0096387D"/>
    <w:rsid w:val="009B1391"/>
    <w:rsid w:val="009E0740"/>
    <w:rsid w:val="00A379E3"/>
    <w:rsid w:val="00A433B6"/>
    <w:rsid w:val="00A469ED"/>
    <w:rsid w:val="00A67DD5"/>
    <w:rsid w:val="00A8185E"/>
    <w:rsid w:val="00A92EC7"/>
    <w:rsid w:val="00A950DB"/>
    <w:rsid w:val="00AD2F68"/>
    <w:rsid w:val="00B30FF3"/>
    <w:rsid w:val="00B34792"/>
    <w:rsid w:val="00B7307C"/>
    <w:rsid w:val="00BB781E"/>
    <w:rsid w:val="00CA3636"/>
    <w:rsid w:val="00CB6A71"/>
    <w:rsid w:val="00CD4A68"/>
    <w:rsid w:val="00CF157A"/>
    <w:rsid w:val="00CF71EC"/>
    <w:rsid w:val="00D35DD7"/>
    <w:rsid w:val="00D657AC"/>
    <w:rsid w:val="00D72CCC"/>
    <w:rsid w:val="00D9213E"/>
    <w:rsid w:val="00E038F7"/>
    <w:rsid w:val="00E4426E"/>
    <w:rsid w:val="00EF4D55"/>
    <w:rsid w:val="00EF6DBE"/>
    <w:rsid w:val="00F829F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D71BA89FB604DDE8BED897BFF24FC23">
    <w:name w:val="9D71BA89FB604DDE8BED897BFF24FC23"/>
  </w:style>
  <w:style w:type="paragraph" w:customStyle="1" w:styleId="E7170834E17E4DEBA1E4B9E8A0D1BDE9">
    <w:name w:val="E7170834E17E4DEBA1E4B9E8A0D1BDE9"/>
  </w:style>
  <w:style w:type="paragraph" w:customStyle="1" w:styleId="0EB527A417254602A38C62B92006719B">
    <w:name w:val="0EB527A417254602A38C62B92006719B"/>
  </w:style>
  <w:style w:type="paragraph" w:customStyle="1" w:styleId="BAB73F6D5D394D91846DA9E730B28E58">
    <w:name w:val="BAB73F6D5D394D91846DA9E730B28E58"/>
  </w:style>
  <w:style w:type="paragraph" w:customStyle="1" w:styleId="F11AD54418B241B398029A782213FDB3">
    <w:name w:val="F11AD54418B241B398029A782213FDB3"/>
  </w:style>
  <w:style w:type="paragraph" w:customStyle="1" w:styleId="C13BF08FD7D94D56A1F100C94F5FBABB">
    <w:name w:val="C13BF08FD7D94D56A1F100C94F5FBABB"/>
  </w:style>
  <w:style w:type="paragraph" w:customStyle="1" w:styleId="253FBDFFF1394E19B50D2C4F72923A19">
    <w:name w:val="253FBDFFF1394E19B50D2C4F72923A19"/>
  </w:style>
  <w:style w:type="paragraph" w:customStyle="1" w:styleId="BC126832BF3A49FDB9B743FBEB07DD18">
    <w:name w:val="BC126832BF3A49FDB9B743FBEB07DD18"/>
  </w:style>
  <w:style w:type="paragraph" w:customStyle="1" w:styleId="A4040C7B6424464C8A934FC3EE145D23">
    <w:name w:val="A4040C7B6424464C8A934FC3EE145D23"/>
  </w:style>
  <w:style w:type="paragraph" w:customStyle="1" w:styleId="79BE9546FCBD4DA39C02ABE612CE94C7">
    <w:name w:val="79BE9546FCBD4DA39C02ABE612CE94C7"/>
  </w:style>
  <w:style w:type="paragraph" w:customStyle="1" w:styleId="DD17E5635C764A519D5505B8D0B158F5">
    <w:name w:val="DD17E5635C764A519D5505B8D0B158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Noetic 1 Orange - Main Theme">
  <a:themeElements>
    <a:clrScheme name="Noetic - Orange">
      <a:dk1>
        <a:sysClr val="windowText" lastClr="000000"/>
      </a:dk1>
      <a:lt1>
        <a:sysClr val="window" lastClr="FFFFFF"/>
      </a:lt1>
      <a:dk2>
        <a:srgbClr val="0B4179"/>
      </a:dk2>
      <a:lt2>
        <a:srgbClr val="DADDDF"/>
      </a:lt2>
      <a:accent1>
        <a:srgbClr val="DD982A"/>
      </a:accent1>
      <a:accent2>
        <a:srgbClr val="9D3B08"/>
      </a:accent2>
      <a:accent3>
        <a:srgbClr val="72726C"/>
      </a:accent3>
      <a:accent4>
        <a:srgbClr val="B3CDEB"/>
      </a:accent4>
      <a:accent5>
        <a:srgbClr val="CFCCA3"/>
      </a:accent5>
      <a:accent6>
        <a:srgbClr val="0B4179"/>
      </a:accent6>
      <a:hlink>
        <a:srgbClr val="0000FF"/>
      </a:hlink>
      <a:folHlink>
        <a:srgbClr val="800080"/>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B6B60A-6277-442F-AF15-E6ED2BF8A2E5}"/>
</file>

<file path=customXml/itemProps2.xml><?xml version="1.0" encoding="utf-8"?>
<ds:datastoreItem xmlns:ds="http://schemas.openxmlformats.org/officeDocument/2006/customXml" ds:itemID="{7A332C37-6E7B-418B-BC51-05E61F1A4CD0}"/>
</file>

<file path=customXml/itemProps3.xml><?xml version="1.0" encoding="utf-8"?>
<ds:datastoreItem xmlns:ds="http://schemas.openxmlformats.org/officeDocument/2006/customXml" ds:itemID="{0222C7E9-F0C6-4273-98D1-32A679B32554}"/>
</file>

<file path=customXml/itemProps4.xml><?xml version="1.0" encoding="utf-8"?>
<ds:datastoreItem xmlns:ds="http://schemas.openxmlformats.org/officeDocument/2006/customXml" ds:itemID="{411186BC-A9C6-4877-B461-7677B9CDD2F2}"/>
</file>

<file path=docProps/app.xml><?xml version="1.0" encoding="utf-8"?>
<Properties xmlns="http://schemas.openxmlformats.org/officeDocument/2006/extended-properties" xmlns:vt="http://schemas.openxmlformats.org/officeDocument/2006/docPropsVTypes">
  <Template>LEB Report Template</Template>
  <TotalTime>2</TotalTime>
  <Pages>43</Pages>
  <Words>14665</Words>
  <Characters>83594</Characters>
  <Application>Microsoft Office Word</Application>
  <DocSecurity>0</DocSecurity>
  <Lines>696</Lines>
  <Paragraphs>196</Paragraphs>
  <ScaleCrop>false</ScaleCrop>
  <HeadingPairs>
    <vt:vector size="2" baseType="variant">
      <vt:variant>
        <vt:lpstr>Title</vt:lpstr>
      </vt:variant>
      <vt:variant>
        <vt:i4>1</vt:i4>
      </vt:variant>
    </vt:vector>
  </HeadingPairs>
  <TitlesOfParts>
    <vt:vector size="1" baseType="lpstr">
      <vt:lpstr>The Second Review of the Lake Eyre Basin Intergovernmental Agreement</vt:lpstr>
    </vt:vector>
  </TitlesOfParts>
  <Company>Hewlett-Packard Company</Company>
  <LinksUpToDate>false</LinksUpToDate>
  <CharactersWithSpaces>98063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Second Review of the Lake Eyre Basin Intergovernmental Agreement</dc:title>
  <dc:creator>Department of Agriculture and Water Resources</dc:creator>
  <cp:lastModifiedBy>Dang, Van</cp:lastModifiedBy>
  <cp:revision>4</cp:revision>
  <cp:lastPrinted>2018-03-14T22:36:00Z</cp:lastPrinted>
  <dcterms:created xsi:type="dcterms:W3CDTF">2018-03-14T22:34:00Z</dcterms:created>
  <dcterms:modified xsi:type="dcterms:W3CDTF">2018-03-14T22:36:00Z</dcterms:modified>
  <cp:contentStatus>Public consultation document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y fmtid="{D5CDD505-2E9C-101B-9397-08002B2CF9AE}" pid="3" name="_DocHome">
    <vt:i4>-1042320402</vt:i4>
  </property>
</Properties>
</file>