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C9A" w:rsidRPr="0006571C" w:rsidRDefault="009A1C9A" w:rsidP="009A1C9A">
      <w:pPr>
        <w:rPr>
          <w:rFonts w:asciiTheme="minorHAnsi" w:hAnsiTheme="minorHAnsi"/>
          <w:b/>
          <w:lang w:eastAsia="ja-JP"/>
        </w:rPr>
      </w:pPr>
      <w:r w:rsidRPr="002B6D05">
        <w:rPr>
          <w:rFonts w:asciiTheme="minorHAnsi" w:hAnsiTheme="minorHAnsi"/>
          <w:b/>
          <w:lang w:eastAsia="ja-JP"/>
        </w:rPr>
        <w:t xml:space="preserve">Terms of Reference </w:t>
      </w:r>
      <w:r>
        <w:rPr>
          <w:rFonts w:asciiTheme="minorHAnsi" w:hAnsiTheme="minorHAnsi"/>
          <w:b/>
          <w:lang w:eastAsia="ja-JP"/>
        </w:rPr>
        <w:t xml:space="preserve">- </w:t>
      </w:r>
      <w:r w:rsidRPr="0006571C">
        <w:rPr>
          <w:rFonts w:asciiTheme="minorHAnsi" w:hAnsiTheme="minorHAnsi"/>
          <w:b/>
          <w:lang w:eastAsia="ja-JP"/>
        </w:rPr>
        <w:t xml:space="preserve">Northern Basin </w:t>
      </w:r>
      <w:r>
        <w:rPr>
          <w:rFonts w:asciiTheme="minorHAnsi" w:hAnsiTheme="minorHAnsi"/>
          <w:b/>
          <w:lang w:eastAsia="ja-JP"/>
        </w:rPr>
        <w:t>Programmes</w:t>
      </w:r>
      <w:r w:rsidRPr="0006571C">
        <w:rPr>
          <w:rFonts w:asciiTheme="minorHAnsi" w:hAnsiTheme="minorHAnsi"/>
          <w:b/>
          <w:lang w:eastAsia="ja-JP"/>
        </w:rPr>
        <w:t xml:space="preserve"> Taskforce</w:t>
      </w:r>
    </w:p>
    <w:p w:rsidR="009A1C9A" w:rsidRPr="00064D69" w:rsidRDefault="009A1C9A" w:rsidP="009A1C9A">
      <w:pPr>
        <w:rPr>
          <w:rFonts w:asciiTheme="minorHAnsi" w:hAnsiTheme="minorHAnsi"/>
          <w:b/>
        </w:rPr>
      </w:pPr>
      <w:r>
        <w:rPr>
          <w:rFonts w:asciiTheme="minorHAnsi" w:hAnsiTheme="minorHAnsi"/>
          <w:b/>
        </w:rPr>
        <w:t>Purpose</w:t>
      </w:r>
      <w:bookmarkStart w:id="0" w:name="_GoBack"/>
      <w:bookmarkEnd w:id="0"/>
    </w:p>
    <w:p w:rsidR="009A1C9A" w:rsidRDefault="009A1C9A" w:rsidP="009A1C9A">
      <w:pPr>
        <w:rPr>
          <w:rFonts w:asciiTheme="minorHAnsi" w:hAnsiTheme="minorHAnsi"/>
        </w:rPr>
      </w:pPr>
      <w:r>
        <w:rPr>
          <w:rFonts w:asciiTheme="minorHAnsi" w:hAnsiTheme="minorHAnsi"/>
        </w:rPr>
        <w:t xml:space="preserve">In response to the proposed Basin Plan amendment arising from the Northern Basin Review, the government has decided to establish a taskforce to provide advice on the best way forward in bridging the remaining sustainable diversion limit (SDL) gap in the Northern Basin.  </w:t>
      </w:r>
    </w:p>
    <w:p w:rsidR="009A1C9A" w:rsidRDefault="009A1C9A" w:rsidP="009A1C9A">
      <w:pPr>
        <w:rPr>
          <w:rFonts w:asciiTheme="minorHAnsi" w:hAnsiTheme="minorHAnsi"/>
        </w:rPr>
      </w:pPr>
      <w:r>
        <w:rPr>
          <w:rFonts w:asciiTheme="minorHAnsi" w:hAnsiTheme="minorHAnsi"/>
        </w:rPr>
        <w:t xml:space="preserve">The aim of the taskforce is to advise the Minister for Agriculture and Water Resources on options for recovering water in the Northern Basin catchments to meet the proposed revised Murray Darling Basin Plan recovery targets. The proposed approach will focus on achieving the targets in a way which avoids, minimises or mitigates any adverse socio-economic impacts of the recovery and aims to avoid non-strategic water buy-back. </w:t>
      </w:r>
    </w:p>
    <w:p w:rsidR="009A1C9A" w:rsidRDefault="009A1C9A" w:rsidP="009A1C9A">
      <w:pPr>
        <w:rPr>
          <w:rFonts w:asciiTheme="minorHAnsi" w:hAnsiTheme="minorHAnsi"/>
        </w:rPr>
      </w:pPr>
      <w:r>
        <w:rPr>
          <w:rFonts w:asciiTheme="minorHAnsi" w:hAnsiTheme="minorHAnsi"/>
        </w:rPr>
        <w:t xml:space="preserve">The taskforce will develop catchment by catchment Northern Basin recovery strategies, including consideration of risks, which would be the basis for expanding, modifying or developing new water recovery and ‘toolkit’ based programs that could be implemented from June 2017 to June 2019. </w:t>
      </w:r>
    </w:p>
    <w:p w:rsidR="009A1C9A" w:rsidRPr="00064D69" w:rsidRDefault="009A1C9A" w:rsidP="009A1C9A">
      <w:pPr>
        <w:rPr>
          <w:rFonts w:asciiTheme="minorHAnsi" w:hAnsiTheme="minorHAnsi"/>
          <w:b/>
          <w:lang w:eastAsia="ja-JP"/>
        </w:rPr>
      </w:pPr>
      <w:r w:rsidRPr="00064D69">
        <w:rPr>
          <w:rFonts w:asciiTheme="minorHAnsi" w:hAnsiTheme="minorHAnsi"/>
          <w:b/>
          <w:lang w:eastAsia="ja-JP"/>
        </w:rPr>
        <w:t>Membership</w:t>
      </w:r>
    </w:p>
    <w:p w:rsidR="009A1C9A" w:rsidRDefault="009A1C9A" w:rsidP="009A1C9A">
      <w:pPr>
        <w:rPr>
          <w:rFonts w:asciiTheme="minorHAnsi" w:hAnsiTheme="minorHAnsi"/>
        </w:rPr>
      </w:pPr>
      <w:r w:rsidRPr="0006571C">
        <w:rPr>
          <w:rFonts w:asciiTheme="minorHAnsi" w:hAnsiTheme="minorHAnsi"/>
          <w:lang w:eastAsia="ja-JP"/>
        </w:rPr>
        <w:t xml:space="preserve">The Northern Basin </w:t>
      </w:r>
      <w:r>
        <w:rPr>
          <w:rFonts w:asciiTheme="minorHAnsi" w:hAnsiTheme="minorHAnsi"/>
          <w:lang w:eastAsia="ja-JP"/>
        </w:rPr>
        <w:t>Programmes</w:t>
      </w:r>
      <w:r w:rsidRPr="0006571C">
        <w:rPr>
          <w:rFonts w:asciiTheme="minorHAnsi" w:hAnsiTheme="minorHAnsi"/>
          <w:lang w:eastAsia="ja-JP"/>
        </w:rPr>
        <w:t xml:space="preserve"> Taskforce</w:t>
      </w:r>
      <w:r>
        <w:rPr>
          <w:rFonts w:asciiTheme="minorHAnsi" w:hAnsiTheme="minorHAnsi"/>
          <w:lang w:eastAsia="ja-JP"/>
        </w:rPr>
        <w:t xml:space="preserve"> will initially be overseen by the Special Advisor, Water in the DAWR and be located in the Water Infrastructure Northern Basin Branch. It will comprise a small team of staff. </w:t>
      </w:r>
      <w:r>
        <w:rPr>
          <w:rFonts w:asciiTheme="minorHAnsi" w:hAnsiTheme="minorHAnsi"/>
        </w:rPr>
        <w:t xml:space="preserve"> </w:t>
      </w:r>
    </w:p>
    <w:p w:rsidR="009A1C9A" w:rsidRPr="00064D69" w:rsidRDefault="009A1C9A" w:rsidP="009A1C9A">
      <w:pPr>
        <w:rPr>
          <w:rFonts w:asciiTheme="minorHAnsi" w:hAnsiTheme="minorHAnsi"/>
          <w:b/>
        </w:rPr>
      </w:pPr>
      <w:r w:rsidRPr="00064D69">
        <w:rPr>
          <w:rFonts w:asciiTheme="minorHAnsi" w:hAnsiTheme="minorHAnsi"/>
          <w:b/>
        </w:rPr>
        <w:t>Term</w:t>
      </w:r>
    </w:p>
    <w:p w:rsidR="009A1C9A" w:rsidRDefault="009A1C9A" w:rsidP="009A1C9A">
      <w:pPr>
        <w:rPr>
          <w:rFonts w:asciiTheme="minorHAnsi" w:hAnsiTheme="minorHAnsi"/>
        </w:rPr>
      </w:pPr>
      <w:r>
        <w:rPr>
          <w:rFonts w:asciiTheme="minorHAnsi" w:hAnsiTheme="minorHAnsi"/>
        </w:rPr>
        <w:t xml:space="preserve">The taskforce will operate from December 2016 to June 2017, coinciding with the </w:t>
      </w:r>
      <w:r w:rsidRPr="00BB72F9">
        <w:rPr>
          <w:rFonts w:asciiTheme="minorHAnsi" w:hAnsiTheme="minorHAnsi"/>
        </w:rPr>
        <w:t>Basin Plan amendment process</w:t>
      </w:r>
      <w:r>
        <w:rPr>
          <w:rFonts w:asciiTheme="minorHAnsi" w:hAnsiTheme="minorHAnsi"/>
        </w:rPr>
        <w:t>,</w:t>
      </w:r>
      <w:r w:rsidRPr="00BB72F9">
        <w:rPr>
          <w:rFonts w:asciiTheme="minorHAnsi" w:hAnsiTheme="minorHAnsi"/>
        </w:rPr>
        <w:t xml:space="preserve"> when the MDBA </w:t>
      </w:r>
      <w:r>
        <w:rPr>
          <w:rFonts w:asciiTheme="minorHAnsi" w:hAnsiTheme="minorHAnsi"/>
        </w:rPr>
        <w:t>gives</w:t>
      </w:r>
      <w:r w:rsidRPr="00BB72F9">
        <w:rPr>
          <w:rFonts w:asciiTheme="minorHAnsi" w:hAnsiTheme="minorHAnsi"/>
        </w:rPr>
        <w:t xml:space="preserve"> </w:t>
      </w:r>
      <w:r>
        <w:rPr>
          <w:rFonts w:asciiTheme="minorHAnsi" w:hAnsiTheme="minorHAnsi"/>
        </w:rPr>
        <w:t>its</w:t>
      </w:r>
      <w:r w:rsidRPr="00BB72F9">
        <w:rPr>
          <w:rFonts w:asciiTheme="minorHAnsi" w:hAnsiTheme="minorHAnsi"/>
        </w:rPr>
        <w:t xml:space="preserve"> </w:t>
      </w:r>
      <w:r>
        <w:rPr>
          <w:rFonts w:asciiTheme="minorHAnsi" w:hAnsiTheme="minorHAnsi"/>
        </w:rPr>
        <w:t xml:space="preserve">final </w:t>
      </w:r>
      <w:r w:rsidRPr="00BB72F9">
        <w:rPr>
          <w:rFonts w:asciiTheme="minorHAnsi" w:hAnsiTheme="minorHAnsi"/>
        </w:rPr>
        <w:t xml:space="preserve">recommended amendments to the Minister </w:t>
      </w:r>
      <w:r>
        <w:rPr>
          <w:rFonts w:asciiTheme="minorHAnsi" w:hAnsiTheme="minorHAnsi"/>
        </w:rPr>
        <w:t>regarding</w:t>
      </w:r>
      <w:r w:rsidRPr="00BB72F9">
        <w:rPr>
          <w:rFonts w:asciiTheme="minorHAnsi" w:hAnsiTheme="minorHAnsi"/>
        </w:rPr>
        <w:t xml:space="preserve"> the </w:t>
      </w:r>
      <w:r>
        <w:rPr>
          <w:rFonts w:asciiTheme="minorHAnsi" w:hAnsiTheme="minorHAnsi"/>
        </w:rPr>
        <w:t>Northern</w:t>
      </w:r>
      <w:r w:rsidRPr="00BB72F9">
        <w:rPr>
          <w:rFonts w:asciiTheme="minorHAnsi" w:hAnsiTheme="minorHAnsi"/>
        </w:rPr>
        <w:t xml:space="preserve"> Basin SDL</w:t>
      </w:r>
      <w:r>
        <w:rPr>
          <w:rFonts w:asciiTheme="minorHAnsi" w:hAnsiTheme="minorHAnsi"/>
        </w:rPr>
        <w:t xml:space="preserve">.  </w:t>
      </w:r>
    </w:p>
    <w:p w:rsidR="009A1C9A" w:rsidRPr="001435FC" w:rsidRDefault="009A1C9A" w:rsidP="009A1C9A">
      <w:pPr>
        <w:rPr>
          <w:rFonts w:asciiTheme="minorHAnsi" w:hAnsiTheme="minorHAnsi"/>
          <w:b/>
        </w:rPr>
      </w:pPr>
      <w:r w:rsidRPr="001435FC">
        <w:rPr>
          <w:rFonts w:asciiTheme="minorHAnsi" w:hAnsiTheme="minorHAnsi"/>
          <w:b/>
        </w:rPr>
        <w:t>Stakeholder Consultation</w:t>
      </w:r>
    </w:p>
    <w:p w:rsidR="009A1C9A" w:rsidRDefault="009A1C9A" w:rsidP="009A1C9A">
      <w:pPr>
        <w:rPr>
          <w:rFonts w:asciiTheme="minorHAnsi" w:hAnsiTheme="minorHAnsi"/>
        </w:rPr>
      </w:pPr>
      <w:r>
        <w:rPr>
          <w:rFonts w:asciiTheme="minorHAnsi" w:hAnsiTheme="minorHAnsi"/>
        </w:rPr>
        <w:lastRenderedPageBreak/>
        <w:t xml:space="preserve">The taskforce will consult with relevant industry and community stakeholders in each northern catchment, and with relevant State and Commonwealth government agencies. </w:t>
      </w:r>
    </w:p>
    <w:p w:rsidR="009A1C9A" w:rsidRPr="00064D69" w:rsidRDefault="009A1C9A" w:rsidP="009A1C9A">
      <w:pPr>
        <w:rPr>
          <w:rFonts w:asciiTheme="minorHAnsi" w:hAnsiTheme="minorHAnsi"/>
          <w:b/>
        </w:rPr>
      </w:pPr>
      <w:r w:rsidRPr="00064D69">
        <w:rPr>
          <w:rFonts w:asciiTheme="minorHAnsi" w:hAnsiTheme="minorHAnsi"/>
          <w:b/>
        </w:rPr>
        <w:t xml:space="preserve">Roles </w:t>
      </w:r>
      <w:r>
        <w:rPr>
          <w:rFonts w:asciiTheme="minorHAnsi" w:hAnsiTheme="minorHAnsi"/>
          <w:b/>
        </w:rPr>
        <w:t>and Responsibilities</w:t>
      </w:r>
    </w:p>
    <w:p w:rsidR="009A1C9A" w:rsidRDefault="009A1C9A" w:rsidP="009A1C9A">
      <w:pPr>
        <w:rPr>
          <w:rFonts w:asciiTheme="minorHAnsi" w:hAnsiTheme="minorHAnsi"/>
        </w:rPr>
      </w:pPr>
      <w:r>
        <w:rPr>
          <w:rFonts w:asciiTheme="minorHAnsi" w:hAnsiTheme="minorHAnsi"/>
        </w:rPr>
        <w:t xml:space="preserve">The </w:t>
      </w:r>
      <w:r w:rsidRPr="0006571C">
        <w:rPr>
          <w:rFonts w:asciiTheme="minorHAnsi" w:hAnsiTheme="minorHAnsi"/>
          <w:lang w:eastAsia="ja-JP"/>
        </w:rPr>
        <w:t xml:space="preserve">Northern Basin </w:t>
      </w:r>
      <w:r>
        <w:rPr>
          <w:rFonts w:asciiTheme="minorHAnsi" w:hAnsiTheme="minorHAnsi"/>
          <w:lang w:eastAsia="ja-JP"/>
        </w:rPr>
        <w:t>Programmes</w:t>
      </w:r>
      <w:r w:rsidRPr="0006571C">
        <w:rPr>
          <w:rFonts w:asciiTheme="minorHAnsi" w:hAnsiTheme="minorHAnsi"/>
          <w:lang w:eastAsia="ja-JP"/>
        </w:rPr>
        <w:t xml:space="preserve"> Taskforce</w:t>
      </w:r>
      <w:r>
        <w:rPr>
          <w:rFonts w:asciiTheme="minorHAnsi" w:hAnsiTheme="minorHAnsi"/>
          <w:lang w:eastAsia="ja-JP"/>
        </w:rPr>
        <w:t xml:space="preserve"> is responsible for:</w:t>
      </w:r>
    </w:p>
    <w:p w:rsidR="009A1C9A" w:rsidRPr="009A289B" w:rsidRDefault="009A1C9A" w:rsidP="009A1C9A">
      <w:pPr>
        <w:pStyle w:val="ListParagraph"/>
        <w:numPr>
          <w:ilvl w:val="0"/>
          <w:numId w:val="12"/>
        </w:numPr>
        <w:spacing w:after="160" w:line="259" w:lineRule="auto"/>
        <w:contextualSpacing/>
        <w:rPr>
          <w:rFonts w:asciiTheme="minorHAnsi" w:hAnsiTheme="minorHAnsi"/>
          <w:lang w:eastAsia="ja-JP"/>
        </w:rPr>
      </w:pPr>
      <w:r w:rsidRPr="009A289B">
        <w:rPr>
          <w:rFonts w:asciiTheme="minorHAnsi" w:hAnsiTheme="minorHAnsi"/>
          <w:lang w:eastAsia="ja-JP"/>
        </w:rPr>
        <w:t>developing policy advice on the best approach to further water recovery needs</w:t>
      </w:r>
      <w:r>
        <w:rPr>
          <w:rFonts w:asciiTheme="minorHAnsi" w:hAnsiTheme="minorHAnsi"/>
          <w:lang w:eastAsia="ja-JP"/>
        </w:rPr>
        <w:t>;</w:t>
      </w:r>
    </w:p>
    <w:p w:rsidR="009A1C9A" w:rsidRDefault="009A1C9A" w:rsidP="009A1C9A">
      <w:pPr>
        <w:pStyle w:val="ListParagraph"/>
        <w:numPr>
          <w:ilvl w:val="0"/>
          <w:numId w:val="12"/>
        </w:numPr>
        <w:spacing w:before="120" w:after="0"/>
        <w:contextualSpacing/>
        <w:rPr>
          <w:rFonts w:asciiTheme="minorHAnsi" w:hAnsiTheme="minorHAnsi"/>
        </w:rPr>
      </w:pPr>
      <w:r>
        <w:rPr>
          <w:rFonts w:asciiTheme="minorHAnsi" w:hAnsiTheme="minorHAnsi"/>
        </w:rPr>
        <w:t xml:space="preserve">exploring </w:t>
      </w:r>
      <w:r w:rsidRPr="00064D69">
        <w:rPr>
          <w:rFonts w:asciiTheme="minorHAnsi" w:hAnsiTheme="minorHAnsi"/>
        </w:rPr>
        <w:t>opportunities</w:t>
      </w:r>
      <w:r>
        <w:rPr>
          <w:rFonts w:asciiTheme="minorHAnsi" w:hAnsiTheme="minorHAnsi"/>
        </w:rPr>
        <w:t xml:space="preserve"> for further water recovery on a catchment by catchment basis with a view to achieving the proposed water recovery targets in a way that supports ‘triple bottom line’ Basin Plan outcomes and avoids, minimises or mitigates adverse socio-economic impacts of the recovery, including by avoiding the need for any non-strategic water buybacks;</w:t>
      </w:r>
      <w:r w:rsidRPr="00064D69">
        <w:rPr>
          <w:rFonts w:asciiTheme="minorHAnsi" w:hAnsiTheme="minorHAnsi"/>
        </w:rPr>
        <w:t xml:space="preserve"> </w:t>
      </w:r>
    </w:p>
    <w:p w:rsidR="009A1C9A" w:rsidRDefault="009A1C9A" w:rsidP="009A1C9A">
      <w:pPr>
        <w:pStyle w:val="ListParagraph"/>
        <w:numPr>
          <w:ilvl w:val="0"/>
          <w:numId w:val="12"/>
        </w:numPr>
        <w:spacing w:before="120" w:after="0"/>
        <w:contextualSpacing/>
        <w:rPr>
          <w:rFonts w:asciiTheme="minorHAnsi" w:hAnsiTheme="minorHAnsi"/>
        </w:rPr>
      </w:pPr>
      <w:r>
        <w:rPr>
          <w:rFonts w:asciiTheme="minorHAnsi" w:hAnsiTheme="minorHAnsi"/>
        </w:rPr>
        <w:t>the gathering and identification of stakeholder</w:t>
      </w:r>
      <w:r w:rsidRPr="00064D69">
        <w:rPr>
          <w:rFonts w:asciiTheme="minorHAnsi" w:hAnsiTheme="minorHAnsi"/>
        </w:rPr>
        <w:t xml:space="preserve"> ideas and knowledge</w:t>
      </w:r>
      <w:r>
        <w:rPr>
          <w:rFonts w:asciiTheme="minorHAnsi" w:hAnsiTheme="minorHAnsi"/>
        </w:rPr>
        <w:t xml:space="preserve"> for water recovery;</w:t>
      </w:r>
      <w:r w:rsidRPr="00064D69">
        <w:rPr>
          <w:rFonts w:asciiTheme="minorHAnsi" w:hAnsiTheme="minorHAnsi"/>
        </w:rPr>
        <w:t xml:space="preserve"> </w:t>
      </w:r>
    </w:p>
    <w:p w:rsidR="009A1C9A" w:rsidRDefault="009A1C9A" w:rsidP="009A1C9A">
      <w:pPr>
        <w:pStyle w:val="ListParagraph"/>
        <w:numPr>
          <w:ilvl w:val="0"/>
          <w:numId w:val="12"/>
        </w:numPr>
        <w:spacing w:before="120" w:after="0"/>
        <w:contextualSpacing/>
        <w:rPr>
          <w:rFonts w:asciiTheme="minorHAnsi" w:hAnsiTheme="minorHAnsi"/>
          <w:lang w:eastAsia="ja-JP"/>
        </w:rPr>
      </w:pPr>
      <w:r w:rsidRPr="0010690F">
        <w:rPr>
          <w:rFonts w:asciiTheme="minorHAnsi" w:hAnsiTheme="minorHAnsi"/>
        </w:rPr>
        <w:t xml:space="preserve">identifying opportunities to undertake </w:t>
      </w:r>
      <w:r w:rsidRPr="00F06654">
        <w:rPr>
          <w:rFonts w:asciiTheme="minorHAnsi" w:hAnsiTheme="minorHAnsi"/>
        </w:rPr>
        <w:t xml:space="preserve">water recovery and ‘toolkit’ actions in partnership with state governments, industry and other community organisations; </w:t>
      </w:r>
    </w:p>
    <w:p w:rsidR="009A1C9A" w:rsidRDefault="009A1C9A" w:rsidP="009A1C9A">
      <w:pPr>
        <w:pStyle w:val="ListParagraph"/>
        <w:numPr>
          <w:ilvl w:val="0"/>
          <w:numId w:val="12"/>
        </w:numPr>
        <w:spacing w:before="120" w:after="0"/>
        <w:contextualSpacing/>
        <w:rPr>
          <w:rFonts w:asciiTheme="minorHAnsi" w:hAnsiTheme="minorHAnsi"/>
          <w:lang w:eastAsia="ja-JP"/>
        </w:rPr>
      </w:pPr>
      <w:r w:rsidRPr="0010690F">
        <w:rPr>
          <w:rFonts w:asciiTheme="minorHAnsi" w:hAnsiTheme="minorHAnsi"/>
          <w:lang w:eastAsia="ja-JP"/>
        </w:rPr>
        <w:t>identifying opportunities</w:t>
      </w:r>
      <w:r w:rsidRPr="00F06654">
        <w:rPr>
          <w:rFonts w:asciiTheme="minorHAnsi" w:hAnsiTheme="minorHAnsi"/>
          <w:lang w:eastAsia="ja-JP"/>
        </w:rPr>
        <w:t xml:space="preserve"> for any other water recovery in a catchment that will provide local economic benefit</w:t>
      </w:r>
      <w:r w:rsidRPr="001435FC">
        <w:rPr>
          <w:rFonts w:asciiTheme="minorHAnsi" w:hAnsiTheme="minorHAnsi"/>
          <w:lang w:eastAsia="ja-JP"/>
        </w:rPr>
        <w:t>; and</w:t>
      </w:r>
      <w:r>
        <w:rPr>
          <w:rFonts w:asciiTheme="minorHAnsi" w:hAnsiTheme="minorHAnsi"/>
          <w:lang w:eastAsia="ja-JP"/>
        </w:rPr>
        <w:t xml:space="preserve"> </w:t>
      </w:r>
    </w:p>
    <w:p w:rsidR="009A1C9A" w:rsidRPr="009A1C9A" w:rsidRDefault="009A1C9A" w:rsidP="009A1C9A">
      <w:pPr>
        <w:pStyle w:val="ListParagraph"/>
        <w:numPr>
          <w:ilvl w:val="0"/>
          <w:numId w:val="12"/>
        </w:numPr>
        <w:spacing w:before="120" w:after="0"/>
        <w:contextualSpacing/>
        <w:rPr>
          <w:b/>
        </w:rPr>
      </w:pPr>
      <w:proofErr w:type="gramStart"/>
      <w:r w:rsidRPr="008D1A3C">
        <w:rPr>
          <w:rFonts w:asciiTheme="minorHAnsi" w:hAnsiTheme="minorHAnsi"/>
          <w:lang w:eastAsia="ja-JP"/>
        </w:rPr>
        <w:t>identifying</w:t>
      </w:r>
      <w:proofErr w:type="gramEnd"/>
      <w:r w:rsidRPr="008D1A3C">
        <w:rPr>
          <w:rFonts w:asciiTheme="minorHAnsi" w:hAnsiTheme="minorHAnsi"/>
          <w:lang w:eastAsia="ja-JP"/>
        </w:rPr>
        <w:t>, quantifying and costing all viable opportunities and undertaking a thorough assessment of the likely costs and benefits of each.</w:t>
      </w:r>
    </w:p>
    <w:sectPr w:rsidR="009A1C9A" w:rsidRPr="009A1C9A" w:rsidSect="009A1C9A">
      <w:headerReference w:type="even" r:id="rId11"/>
      <w:footerReference w:type="default" r:id="rId12"/>
      <w:headerReference w:type="first" r:id="rId13"/>
      <w:pgSz w:w="11906" w:h="16838"/>
      <w:pgMar w:top="1134" w:right="1134" w:bottom="1134" w:left="1134"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57F" w:rsidRDefault="00E0057F" w:rsidP="00A60185">
      <w:r>
        <w:separator/>
      </w:r>
    </w:p>
  </w:endnote>
  <w:endnote w:type="continuationSeparator" w:id="0">
    <w:p w:rsidR="00E0057F" w:rsidRDefault="00E0057F" w:rsidP="00A6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3830"/>
      <w:docPartObj>
        <w:docPartGallery w:val="Page Numbers (Bottom of Page)"/>
        <w:docPartUnique/>
      </w:docPartObj>
    </w:sdtPr>
    <w:sdtEndPr/>
    <w:sdtContent>
      <w:p w:rsidR="00B00BAC" w:rsidRDefault="00410D32">
        <w:pPr>
          <w:pStyle w:val="Footer"/>
        </w:pPr>
        <w:r>
          <w:fldChar w:fldCharType="begin"/>
        </w:r>
        <w:r>
          <w:instrText xml:space="preserve"> PAGE   \* MERGEFORMAT </w:instrText>
        </w:r>
        <w:r>
          <w:fldChar w:fldCharType="separate"/>
        </w:r>
        <w:r w:rsidR="00DD449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57F" w:rsidRDefault="00E0057F" w:rsidP="00A60185">
      <w:r>
        <w:separator/>
      </w:r>
    </w:p>
  </w:footnote>
  <w:footnote w:type="continuationSeparator" w:id="0">
    <w:p w:rsidR="00E0057F" w:rsidRDefault="00E0057F" w:rsidP="00A60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BAC" w:rsidRDefault="00B00BAC" w:rsidP="00E45765">
    <w:pPr>
      <w:pStyle w:val="Classification"/>
    </w:pPr>
    <w:r>
      <w:fldChar w:fldCharType="begin"/>
    </w:r>
    <w:r>
      <w:instrText xml:space="preserve"> DOCPROPERTY SecurityClassification \* MERGEFORMAT </w:instrText>
    </w:r>
    <w:r>
      <w:fldChar w:fldCharType="separate"/>
    </w:r>
    <w:r w:rsidR="006B6067">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D32" w:rsidRDefault="00410D32" w:rsidP="005E35DC">
    <w:pPr>
      <w:pStyle w:val="Header"/>
      <w:jc w:val="left"/>
    </w:pPr>
  </w:p>
  <w:p w:rsidR="00B00BAC" w:rsidRDefault="00B00BAC" w:rsidP="005E35DC">
    <w:pPr>
      <w:pStyle w:val="Header"/>
      <w:jc w:val="left"/>
    </w:pPr>
    <w:r w:rsidRPr="00B00BAC">
      <w:rPr>
        <w:noProof/>
        <w:lang w:eastAsia="en-AU"/>
      </w:rPr>
      <w:drawing>
        <wp:inline distT="0" distB="0" distL="0" distR="0">
          <wp:extent cx="2513330" cy="800297"/>
          <wp:effectExtent l="19050" t="0" r="1270" b="0"/>
          <wp:docPr id="1" name="Picture 1" descr="C:\Users\villinger vera\AppData\Local\Microsoft\Windows\Temporary Internet Files\Content.Word\Master%20Brandmark%20Inline%20-%20TIF[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llinger vera\AppData\Local\Microsoft\Windows\Temporary Internet Files\Content.Word\Master%20Brandmark%20Inline%20-%20TIF[1].tiff"/>
                  <pic:cNvPicPr>
                    <a:picLocks noChangeAspect="1" noChangeArrowheads="1"/>
                  </pic:cNvPicPr>
                </pic:nvPicPr>
                <pic:blipFill>
                  <a:blip r:embed="rId1"/>
                  <a:stretch>
                    <a:fillRect/>
                  </a:stretch>
                </pic:blipFill>
                <pic:spPr bwMode="auto">
                  <a:xfrm>
                    <a:off x="0" y="0"/>
                    <a:ext cx="2513949" cy="80049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158C5630"/>
    <w:multiLevelType w:val="hybridMultilevel"/>
    <w:tmpl w:val="1C80C528"/>
    <w:lvl w:ilvl="0" w:tplc="8B8E45AC">
      <w:start w:val="1"/>
      <w:numFmt w:val="bullet"/>
      <w:lvlText w:val=""/>
      <w:lvlJc w:val="left"/>
      <w:pPr>
        <w:ind w:left="720" w:hanging="360"/>
      </w:pPr>
      <w:rPr>
        <w:rFonts w:ascii="Symbol" w:hAnsi="Symbol" w:hint="default"/>
      </w:rPr>
    </w:lvl>
    <w:lvl w:ilvl="1" w:tplc="6930C09E" w:tentative="1">
      <w:start w:val="1"/>
      <w:numFmt w:val="bullet"/>
      <w:lvlText w:val="o"/>
      <w:lvlJc w:val="left"/>
      <w:pPr>
        <w:ind w:left="1440" w:hanging="360"/>
      </w:pPr>
      <w:rPr>
        <w:rFonts w:ascii="Courier New" w:hAnsi="Courier New" w:cs="Courier New" w:hint="default"/>
      </w:rPr>
    </w:lvl>
    <w:lvl w:ilvl="2" w:tplc="21CA9818" w:tentative="1">
      <w:start w:val="1"/>
      <w:numFmt w:val="bullet"/>
      <w:lvlText w:val=""/>
      <w:lvlJc w:val="left"/>
      <w:pPr>
        <w:ind w:left="2160" w:hanging="360"/>
      </w:pPr>
      <w:rPr>
        <w:rFonts w:ascii="Wingdings" w:hAnsi="Wingdings" w:hint="default"/>
      </w:rPr>
    </w:lvl>
    <w:lvl w:ilvl="3" w:tplc="75188028" w:tentative="1">
      <w:start w:val="1"/>
      <w:numFmt w:val="bullet"/>
      <w:lvlText w:val=""/>
      <w:lvlJc w:val="left"/>
      <w:pPr>
        <w:ind w:left="2880" w:hanging="360"/>
      </w:pPr>
      <w:rPr>
        <w:rFonts w:ascii="Symbol" w:hAnsi="Symbol" w:hint="default"/>
      </w:rPr>
    </w:lvl>
    <w:lvl w:ilvl="4" w:tplc="09240E80" w:tentative="1">
      <w:start w:val="1"/>
      <w:numFmt w:val="bullet"/>
      <w:lvlText w:val="o"/>
      <w:lvlJc w:val="left"/>
      <w:pPr>
        <w:ind w:left="3600" w:hanging="360"/>
      </w:pPr>
      <w:rPr>
        <w:rFonts w:ascii="Courier New" w:hAnsi="Courier New" w:cs="Courier New" w:hint="default"/>
      </w:rPr>
    </w:lvl>
    <w:lvl w:ilvl="5" w:tplc="8C34366A" w:tentative="1">
      <w:start w:val="1"/>
      <w:numFmt w:val="bullet"/>
      <w:lvlText w:val=""/>
      <w:lvlJc w:val="left"/>
      <w:pPr>
        <w:ind w:left="4320" w:hanging="360"/>
      </w:pPr>
      <w:rPr>
        <w:rFonts w:ascii="Wingdings" w:hAnsi="Wingdings" w:hint="default"/>
      </w:rPr>
    </w:lvl>
    <w:lvl w:ilvl="6" w:tplc="D7E28EDC" w:tentative="1">
      <w:start w:val="1"/>
      <w:numFmt w:val="bullet"/>
      <w:lvlText w:val=""/>
      <w:lvlJc w:val="left"/>
      <w:pPr>
        <w:ind w:left="5040" w:hanging="360"/>
      </w:pPr>
      <w:rPr>
        <w:rFonts w:ascii="Symbol" w:hAnsi="Symbol" w:hint="default"/>
      </w:rPr>
    </w:lvl>
    <w:lvl w:ilvl="7" w:tplc="F97C9C16" w:tentative="1">
      <w:start w:val="1"/>
      <w:numFmt w:val="bullet"/>
      <w:lvlText w:val="o"/>
      <w:lvlJc w:val="left"/>
      <w:pPr>
        <w:ind w:left="5760" w:hanging="360"/>
      </w:pPr>
      <w:rPr>
        <w:rFonts w:ascii="Courier New" w:hAnsi="Courier New" w:cs="Courier New" w:hint="default"/>
      </w:rPr>
    </w:lvl>
    <w:lvl w:ilvl="8" w:tplc="A5AAF050" w:tentative="1">
      <w:start w:val="1"/>
      <w:numFmt w:val="bullet"/>
      <w:lvlText w:val=""/>
      <w:lvlJc w:val="left"/>
      <w:pPr>
        <w:ind w:left="6480" w:hanging="360"/>
      </w:pPr>
      <w:rPr>
        <w:rFonts w:ascii="Wingdings" w:hAnsi="Wingdings" w:hint="default"/>
      </w:rPr>
    </w:lvl>
  </w:abstractNum>
  <w:abstractNum w:abstractNumId="2" w15:restartNumberingAfterBreak="0">
    <w:nsid w:val="1D7120FB"/>
    <w:multiLevelType w:val="singleLevel"/>
    <w:tmpl w:val="2000EDEA"/>
    <w:lvl w:ilvl="0">
      <w:start w:val="1"/>
      <w:numFmt w:val="upperLetter"/>
      <w:lvlText w:val="%1:"/>
      <w:lvlJc w:val="left"/>
      <w:pPr>
        <w:ind w:left="360" w:hanging="360"/>
      </w:pPr>
      <w:rPr>
        <w:rFonts w:hint="default"/>
        <w:sz w:val="22"/>
      </w:rPr>
    </w:lvl>
  </w:abstractNum>
  <w:abstractNum w:abstractNumId="3" w15:restartNumberingAfterBreak="0">
    <w:nsid w:val="1F745BC2"/>
    <w:multiLevelType w:val="multilevel"/>
    <w:tmpl w:val="E5E89F92"/>
    <w:numStyleLink w:val="BulletList"/>
  </w:abstractNum>
  <w:abstractNum w:abstractNumId="4"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5456429"/>
    <w:multiLevelType w:val="multilevel"/>
    <w:tmpl w:val="B5E0C928"/>
    <w:lvl w:ilvl="0">
      <w:start w:val="1"/>
      <w:numFmt w:val="decimal"/>
      <w:pStyle w:val="ListNumber"/>
      <w:lvlText w:val="%1."/>
      <w:lvlJc w:val="left"/>
      <w:pPr>
        <w:ind w:left="369" w:hanging="369"/>
      </w:pPr>
      <w:rPr>
        <w:rFonts w:ascii="Cambria" w:hAnsi="Cambria"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7"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9" w15:restartNumberingAfterBreak="0">
    <w:nsid w:val="6FAE23A7"/>
    <w:multiLevelType w:val="singleLevel"/>
    <w:tmpl w:val="2000EDEA"/>
    <w:lvl w:ilvl="0">
      <w:start w:val="1"/>
      <w:numFmt w:val="upperLetter"/>
      <w:lvlText w:val="%1:"/>
      <w:lvlJc w:val="left"/>
      <w:pPr>
        <w:ind w:left="360" w:hanging="360"/>
      </w:pPr>
      <w:rPr>
        <w:rFonts w:hint="default"/>
        <w:sz w:val="22"/>
      </w:rPr>
    </w:lvl>
  </w:abstractNum>
  <w:abstractNum w:abstractNumId="10"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10"/>
  </w:num>
  <w:num w:numId="2">
    <w:abstractNumId w:val="0"/>
  </w:num>
  <w:num w:numId="3">
    <w:abstractNumId w:val="8"/>
  </w:num>
  <w:num w:numId="4">
    <w:abstractNumId w:val="7"/>
  </w:num>
  <w:num w:numId="5">
    <w:abstractNumId w:val="5"/>
  </w:num>
  <w:num w:numId="6">
    <w:abstractNumId w:val="4"/>
  </w:num>
  <w:num w:numId="7">
    <w:abstractNumId w:val="6"/>
  </w:num>
  <w:num w:numId="8">
    <w:abstractNumId w:val="3"/>
  </w:num>
  <w:num w:numId="9">
    <w:abstractNumId w:val="2"/>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9A1C9A"/>
    <w:rsid w:val="00004AEE"/>
    <w:rsid w:val="00004DAD"/>
    <w:rsid w:val="00005CAA"/>
    <w:rsid w:val="00010210"/>
    <w:rsid w:val="00014060"/>
    <w:rsid w:val="00015ADA"/>
    <w:rsid w:val="00017BB8"/>
    <w:rsid w:val="00020C99"/>
    <w:rsid w:val="000260F8"/>
    <w:rsid w:val="0002707B"/>
    <w:rsid w:val="00031219"/>
    <w:rsid w:val="0005148E"/>
    <w:rsid w:val="0005270A"/>
    <w:rsid w:val="00053EAC"/>
    <w:rsid w:val="00063AF2"/>
    <w:rsid w:val="000642C0"/>
    <w:rsid w:val="000759E5"/>
    <w:rsid w:val="00080377"/>
    <w:rsid w:val="00080A47"/>
    <w:rsid w:val="0008356A"/>
    <w:rsid w:val="0008410F"/>
    <w:rsid w:val="00084AC6"/>
    <w:rsid w:val="00085C49"/>
    <w:rsid w:val="00087B76"/>
    <w:rsid w:val="00091608"/>
    <w:rsid w:val="0009257B"/>
    <w:rsid w:val="0009333C"/>
    <w:rsid w:val="0009704F"/>
    <w:rsid w:val="000A0F11"/>
    <w:rsid w:val="000A125A"/>
    <w:rsid w:val="000A4D95"/>
    <w:rsid w:val="000A57CD"/>
    <w:rsid w:val="000B3758"/>
    <w:rsid w:val="000B7681"/>
    <w:rsid w:val="000B7B42"/>
    <w:rsid w:val="000C02B7"/>
    <w:rsid w:val="000C5342"/>
    <w:rsid w:val="000C5DFC"/>
    <w:rsid w:val="000C63ED"/>
    <w:rsid w:val="000C706A"/>
    <w:rsid w:val="000D2887"/>
    <w:rsid w:val="000D61D0"/>
    <w:rsid w:val="000D6D63"/>
    <w:rsid w:val="000E0081"/>
    <w:rsid w:val="000E07CF"/>
    <w:rsid w:val="000E0B31"/>
    <w:rsid w:val="0011498E"/>
    <w:rsid w:val="00115BF1"/>
    <w:rsid w:val="00117A45"/>
    <w:rsid w:val="001219EE"/>
    <w:rsid w:val="00122471"/>
    <w:rsid w:val="001224AE"/>
    <w:rsid w:val="00124D19"/>
    <w:rsid w:val="00130725"/>
    <w:rsid w:val="001337D4"/>
    <w:rsid w:val="001430DA"/>
    <w:rsid w:val="00143480"/>
    <w:rsid w:val="00147C12"/>
    <w:rsid w:val="001527A1"/>
    <w:rsid w:val="001530DC"/>
    <w:rsid w:val="00154989"/>
    <w:rsid w:val="00155A9F"/>
    <w:rsid w:val="00160262"/>
    <w:rsid w:val="00160AD3"/>
    <w:rsid w:val="0016616A"/>
    <w:rsid w:val="0016780A"/>
    <w:rsid w:val="00173EBF"/>
    <w:rsid w:val="0018112F"/>
    <w:rsid w:val="001842A2"/>
    <w:rsid w:val="00187FA8"/>
    <w:rsid w:val="00191C5D"/>
    <w:rsid w:val="00192F5E"/>
    <w:rsid w:val="00193033"/>
    <w:rsid w:val="00197772"/>
    <w:rsid w:val="001A51C8"/>
    <w:rsid w:val="001A6852"/>
    <w:rsid w:val="001A76BB"/>
    <w:rsid w:val="001B4CA8"/>
    <w:rsid w:val="001C1D95"/>
    <w:rsid w:val="001C4F3D"/>
    <w:rsid w:val="001D0CDC"/>
    <w:rsid w:val="001D1B03"/>
    <w:rsid w:val="001D1D82"/>
    <w:rsid w:val="001E0274"/>
    <w:rsid w:val="001E1182"/>
    <w:rsid w:val="001E1CE4"/>
    <w:rsid w:val="001E25B3"/>
    <w:rsid w:val="001F4075"/>
    <w:rsid w:val="00202C90"/>
    <w:rsid w:val="002121BC"/>
    <w:rsid w:val="00212E75"/>
    <w:rsid w:val="00213DE8"/>
    <w:rsid w:val="00214B4E"/>
    <w:rsid w:val="00216118"/>
    <w:rsid w:val="002209AB"/>
    <w:rsid w:val="00224D4E"/>
    <w:rsid w:val="002251E3"/>
    <w:rsid w:val="00227A95"/>
    <w:rsid w:val="0023654A"/>
    <w:rsid w:val="002473FC"/>
    <w:rsid w:val="00252E3C"/>
    <w:rsid w:val="00261931"/>
    <w:rsid w:val="00261EFE"/>
    <w:rsid w:val="00262198"/>
    <w:rsid w:val="00285F1B"/>
    <w:rsid w:val="00292B81"/>
    <w:rsid w:val="002A11A4"/>
    <w:rsid w:val="002B18AE"/>
    <w:rsid w:val="002B3674"/>
    <w:rsid w:val="002C1C93"/>
    <w:rsid w:val="002C2FB1"/>
    <w:rsid w:val="002C4ABA"/>
    <w:rsid w:val="002C5066"/>
    <w:rsid w:val="002D022C"/>
    <w:rsid w:val="002D419A"/>
    <w:rsid w:val="002D4AAC"/>
    <w:rsid w:val="002D5702"/>
    <w:rsid w:val="002E3BAF"/>
    <w:rsid w:val="002E5D24"/>
    <w:rsid w:val="002E7914"/>
    <w:rsid w:val="002F045A"/>
    <w:rsid w:val="002F18F8"/>
    <w:rsid w:val="0030039D"/>
    <w:rsid w:val="0030171F"/>
    <w:rsid w:val="00302B2F"/>
    <w:rsid w:val="0030326F"/>
    <w:rsid w:val="00310701"/>
    <w:rsid w:val="00315980"/>
    <w:rsid w:val="00316F7F"/>
    <w:rsid w:val="00320DFB"/>
    <w:rsid w:val="003218E8"/>
    <w:rsid w:val="0032311B"/>
    <w:rsid w:val="00330DCE"/>
    <w:rsid w:val="00331E11"/>
    <w:rsid w:val="00334761"/>
    <w:rsid w:val="00335A95"/>
    <w:rsid w:val="00341DCD"/>
    <w:rsid w:val="00342C4A"/>
    <w:rsid w:val="00344897"/>
    <w:rsid w:val="0034563E"/>
    <w:rsid w:val="003518D6"/>
    <w:rsid w:val="0035460C"/>
    <w:rsid w:val="003556BD"/>
    <w:rsid w:val="00365147"/>
    <w:rsid w:val="0037016E"/>
    <w:rsid w:val="00372908"/>
    <w:rsid w:val="003764B0"/>
    <w:rsid w:val="00377900"/>
    <w:rsid w:val="00383020"/>
    <w:rsid w:val="00390691"/>
    <w:rsid w:val="003968BA"/>
    <w:rsid w:val="00396D6E"/>
    <w:rsid w:val="003975FD"/>
    <w:rsid w:val="003A0F88"/>
    <w:rsid w:val="003B6068"/>
    <w:rsid w:val="003B60CC"/>
    <w:rsid w:val="003B6EE4"/>
    <w:rsid w:val="003C09B7"/>
    <w:rsid w:val="003C2443"/>
    <w:rsid w:val="003C5DA3"/>
    <w:rsid w:val="003D4BCD"/>
    <w:rsid w:val="003D5140"/>
    <w:rsid w:val="003E2100"/>
    <w:rsid w:val="003F6F5B"/>
    <w:rsid w:val="0040342D"/>
    <w:rsid w:val="00410D32"/>
    <w:rsid w:val="0041192D"/>
    <w:rsid w:val="004125FC"/>
    <w:rsid w:val="00413D8E"/>
    <w:rsid w:val="00413EE1"/>
    <w:rsid w:val="0042128E"/>
    <w:rsid w:val="00421FEC"/>
    <w:rsid w:val="00430252"/>
    <w:rsid w:val="00432B60"/>
    <w:rsid w:val="00434A49"/>
    <w:rsid w:val="00440698"/>
    <w:rsid w:val="004540E2"/>
    <w:rsid w:val="00455A78"/>
    <w:rsid w:val="0046116B"/>
    <w:rsid w:val="0046173C"/>
    <w:rsid w:val="00464930"/>
    <w:rsid w:val="00470438"/>
    <w:rsid w:val="004712A5"/>
    <w:rsid w:val="0047266F"/>
    <w:rsid w:val="00476D6B"/>
    <w:rsid w:val="00485FF0"/>
    <w:rsid w:val="00492C16"/>
    <w:rsid w:val="00497D8C"/>
    <w:rsid w:val="004A0678"/>
    <w:rsid w:val="004A4393"/>
    <w:rsid w:val="004A48A3"/>
    <w:rsid w:val="004B0D92"/>
    <w:rsid w:val="004B0EC0"/>
    <w:rsid w:val="004B4500"/>
    <w:rsid w:val="004B66F1"/>
    <w:rsid w:val="004C2D49"/>
    <w:rsid w:val="004C3EA0"/>
    <w:rsid w:val="004D2555"/>
    <w:rsid w:val="004D42A8"/>
    <w:rsid w:val="004F60AC"/>
    <w:rsid w:val="004F7169"/>
    <w:rsid w:val="00500D66"/>
    <w:rsid w:val="00514C8E"/>
    <w:rsid w:val="00522537"/>
    <w:rsid w:val="00525EF4"/>
    <w:rsid w:val="0052681E"/>
    <w:rsid w:val="00527851"/>
    <w:rsid w:val="00531DBF"/>
    <w:rsid w:val="00543215"/>
    <w:rsid w:val="00545759"/>
    <w:rsid w:val="00545BE0"/>
    <w:rsid w:val="00553F2A"/>
    <w:rsid w:val="00562E85"/>
    <w:rsid w:val="0056332F"/>
    <w:rsid w:val="00566906"/>
    <w:rsid w:val="005675AE"/>
    <w:rsid w:val="00581C39"/>
    <w:rsid w:val="00585198"/>
    <w:rsid w:val="00586A1F"/>
    <w:rsid w:val="00586CB3"/>
    <w:rsid w:val="005903B6"/>
    <w:rsid w:val="005931E7"/>
    <w:rsid w:val="005A0247"/>
    <w:rsid w:val="005B0747"/>
    <w:rsid w:val="005B140D"/>
    <w:rsid w:val="005C1FEA"/>
    <w:rsid w:val="005C2672"/>
    <w:rsid w:val="005C3495"/>
    <w:rsid w:val="005C5DA7"/>
    <w:rsid w:val="005D4BC6"/>
    <w:rsid w:val="005D616F"/>
    <w:rsid w:val="005E35DC"/>
    <w:rsid w:val="005E3DFC"/>
    <w:rsid w:val="005E5D52"/>
    <w:rsid w:val="005E60AF"/>
    <w:rsid w:val="005F026B"/>
    <w:rsid w:val="005F1DEA"/>
    <w:rsid w:val="0060462F"/>
    <w:rsid w:val="0060602D"/>
    <w:rsid w:val="00607FC9"/>
    <w:rsid w:val="0061002D"/>
    <w:rsid w:val="00610D5E"/>
    <w:rsid w:val="00622FE1"/>
    <w:rsid w:val="0062521C"/>
    <w:rsid w:val="00630A2B"/>
    <w:rsid w:val="00632DC7"/>
    <w:rsid w:val="006357FB"/>
    <w:rsid w:val="00635C5E"/>
    <w:rsid w:val="006406FC"/>
    <w:rsid w:val="00643B47"/>
    <w:rsid w:val="00645CB8"/>
    <w:rsid w:val="00653E16"/>
    <w:rsid w:val="00653F7B"/>
    <w:rsid w:val="00657220"/>
    <w:rsid w:val="0066104B"/>
    <w:rsid w:val="0066485C"/>
    <w:rsid w:val="006655EE"/>
    <w:rsid w:val="00667C10"/>
    <w:rsid w:val="00667EF4"/>
    <w:rsid w:val="00671A63"/>
    <w:rsid w:val="00674AAE"/>
    <w:rsid w:val="00676FCA"/>
    <w:rsid w:val="00677177"/>
    <w:rsid w:val="0068612E"/>
    <w:rsid w:val="00687C92"/>
    <w:rsid w:val="0069534E"/>
    <w:rsid w:val="0069669C"/>
    <w:rsid w:val="006A074A"/>
    <w:rsid w:val="006A1200"/>
    <w:rsid w:val="006A1AE4"/>
    <w:rsid w:val="006A4F4E"/>
    <w:rsid w:val="006B14DB"/>
    <w:rsid w:val="006B1612"/>
    <w:rsid w:val="006B1FFD"/>
    <w:rsid w:val="006B21C4"/>
    <w:rsid w:val="006B4FD2"/>
    <w:rsid w:val="006B6067"/>
    <w:rsid w:val="006B6B0E"/>
    <w:rsid w:val="006C1A92"/>
    <w:rsid w:val="006C4A1A"/>
    <w:rsid w:val="006D0393"/>
    <w:rsid w:val="006D1A83"/>
    <w:rsid w:val="006E1CFE"/>
    <w:rsid w:val="006E3EB2"/>
    <w:rsid w:val="006E6B38"/>
    <w:rsid w:val="006F10C4"/>
    <w:rsid w:val="006F5051"/>
    <w:rsid w:val="006F5603"/>
    <w:rsid w:val="00701400"/>
    <w:rsid w:val="007019B4"/>
    <w:rsid w:val="007037CF"/>
    <w:rsid w:val="00713FA2"/>
    <w:rsid w:val="00716663"/>
    <w:rsid w:val="007167C0"/>
    <w:rsid w:val="00720481"/>
    <w:rsid w:val="00720E46"/>
    <w:rsid w:val="00721885"/>
    <w:rsid w:val="0073057B"/>
    <w:rsid w:val="00733193"/>
    <w:rsid w:val="007336D5"/>
    <w:rsid w:val="00734867"/>
    <w:rsid w:val="007432CE"/>
    <w:rsid w:val="00744429"/>
    <w:rsid w:val="007470BF"/>
    <w:rsid w:val="00751C97"/>
    <w:rsid w:val="00753A80"/>
    <w:rsid w:val="0075732A"/>
    <w:rsid w:val="00757539"/>
    <w:rsid w:val="00760262"/>
    <w:rsid w:val="0076310C"/>
    <w:rsid w:val="0076744F"/>
    <w:rsid w:val="00767BCE"/>
    <w:rsid w:val="007707DE"/>
    <w:rsid w:val="00770B5D"/>
    <w:rsid w:val="007752F1"/>
    <w:rsid w:val="00775583"/>
    <w:rsid w:val="00775DF7"/>
    <w:rsid w:val="00776768"/>
    <w:rsid w:val="007953DA"/>
    <w:rsid w:val="00795EA3"/>
    <w:rsid w:val="007A2573"/>
    <w:rsid w:val="007A570A"/>
    <w:rsid w:val="007A6A1A"/>
    <w:rsid w:val="007B106C"/>
    <w:rsid w:val="007B1A4E"/>
    <w:rsid w:val="007B3617"/>
    <w:rsid w:val="007B3D05"/>
    <w:rsid w:val="007C0C81"/>
    <w:rsid w:val="007C114B"/>
    <w:rsid w:val="007C1328"/>
    <w:rsid w:val="007D14B4"/>
    <w:rsid w:val="007D2191"/>
    <w:rsid w:val="007D2FC3"/>
    <w:rsid w:val="007D5962"/>
    <w:rsid w:val="007E24F6"/>
    <w:rsid w:val="007F2EED"/>
    <w:rsid w:val="00800F64"/>
    <w:rsid w:val="00802F0B"/>
    <w:rsid w:val="00810A67"/>
    <w:rsid w:val="00821A31"/>
    <w:rsid w:val="00821AC5"/>
    <w:rsid w:val="00831030"/>
    <w:rsid w:val="008316C6"/>
    <w:rsid w:val="00833CF7"/>
    <w:rsid w:val="00836622"/>
    <w:rsid w:val="00837D61"/>
    <w:rsid w:val="00843089"/>
    <w:rsid w:val="00845601"/>
    <w:rsid w:val="00853978"/>
    <w:rsid w:val="00855C5C"/>
    <w:rsid w:val="0086185F"/>
    <w:rsid w:val="00882459"/>
    <w:rsid w:val="0089105C"/>
    <w:rsid w:val="008A2B4A"/>
    <w:rsid w:val="008A3C96"/>
    <w:rsid w:val="008B4019"/>
    <w:rsid w:val="008B413F"/>
    <w:rsid w:val="008B65C9"/>
    <w:rsid w:val="008C2D4A"/>
    <w:rsid w:val="008C49DA"/>
    <w:rsid w:val="008D3900"/>
    <w:rsid w:val="008D6E1D"/>
    <w:rsid w:val="008E4A26"/>
    <w:rsid w:val="008E611A"/>
    <w:rsid w:val="008F39B4"/>
    <w:rsid w:val="008F4162"/>
    <w:rsid w:val="00903E02"/>
    <w:rsid w:val="009120E4"/>
    <w:rsid w:val="00913175"/>
    <w:rsid w:val="00916EDB"/>
    <w:rsid w:val="009240A6"/>
    <w:rsid w:val="009242EF"/>
    <w:rsid w:val="00932291"/>
    <w:rsid w:val="0093408E"/>
    <w:rsid w:val="0094172A"/>
    <w:rsid w:val="0094682D"/>
    <w:rsid w:val="00947CBC"/>
    <w:rsid w:val="00952DDF"/>
    <w:rsid w:val="009611B7"/>
    <w:rsid w:val="0096170E"/>
    <w:rsid w:val="009700F2"/>
    <w:rsid w:val="00976E4A"/>
    <w:rsid w:val="00992454"/>
    <w:rsid w:val="009A1C9A"/>
    <w:rsid w:val="009B38BE"/>
    <w:rsid w:val="009C333F"/>
    <w:rsid w:val="009C3D0F"/>
    <w:rsid w:val="009D00A2"/>
    <w:rsid w:val="009D2FDC"/>
    <w:rsid w:val="009E2913"/>
    <w:rsid w:val="009E6872"/>
    <w:rsid w:val="009F35E2"/>
    <w:rsid w:val="009F5BEB"/>
    <w:rsid w:val="009F65F9"/>
    <w:rsid w:val="009F68BA"/>
    <w:rsid w:val="009F7C99"/>
    <w:rsid w:val="00A05947"/>
    <w:rsid w:val="00A06277"/>
    <w:rsid w:val="00A079DC"/>
    <w:rsid w:val="00A111C2"/>
    <w:rsid w:val="00A17D0F"/>
    <w:rsid w:val="00A23425"/>
    <w:rsid w:val="00A27314"/>
    <w:rsid w:val="00A338E7"/>
    <w:rsid w:val="00A343B2"/>
    <w:rsid w:val="00A35CAA"/>
    <w:rsid w:val="00A36E7F"/>
    <w:rsid w:val="00A37E9D"/>
    <w:rsid w:val="00A41E65"/>
    <w:rsid w:val="00A43E0A"/>
    <w:rsid w:val="00A45659"/>
    <w:rsid w:val="00A47107"/>
    <w:rsid w:val="00A539B1"/>
    <w:rsid w:val="00A55F5B"/>
    <w:rsid w:val="00A57FB9"/>
    <w:rsid w:val="00A60185"/>
    <w:rsid w:val="00A62C88"/>
    <w:rsid w:val="00A65959"/>
    <w:rsid w:val="00A661EA"/>
    <w:rsid w:val="00A6706F"/>
    <w:rsid w:val="00A70809"/>
    <w:rsid w:val="00A76E17"/>
    <w:rsid w:val="00A830E5"/>
    <w:rsid w:val="00A86618"/>
    <w:rsid w:val="00A87135"/>
    <w:rsid w:val="00A919A4"/>
    <w:rsid w:val="00A93280"/>
    <w:rsid w:val="00AA2548"/>
    <w:rsid w:val="00AA58C4"/>
    <w:rsid w:val="00AB11C8"/>
    <w:rsid w:val="00AB60CF"/>
    <w:rsid w:val="00AC08A8"/>
    <w:rsid w:val="00AC73E5"/>
    <w:rsid w:val="00AD56C8"/>
    <w:rsid w:val="00AD58F2"/>
    <w:rsid w:val="00AD5BA0"/>
    <w:rsid w:val="00AE02CA"/>
    <w:rsid w:val="00AE05B4"/>
    <w:rsid w:val="00AF3EC2"/>
    <w:rsid w:val="00AF482A"/>
    <w:rsid w:val="00B00313"/>
    <w:rsid w:val="00B00BAC"/>
    <w:rsid w:val="00B01599"/>
    <w:rsid w:val="00B0197B"/>
    <w:rsid w:val="00B01FD6"/>
    <w:rsid w:val="00B03A27"/>
    <w:rsid w:val="00B0529F"/>
    <w:rsid w:val="00B1418B"/>
    <w:rsid w:val="00B14B15"/>
    <w:rsid w:val="00B21195"/>
    <w:rsid w:val="00B24B22"/>
    <w:rsid w:val="00B25310"/>
    <w:rsid w:val="00B32F8F"/>
    <w:rsid w:val="00B404DC"/>
    <w:rsid w:val="00B41D3C"/>
    <w:rsid w:val="00B54DE9"/>
    <w:rsid w:val="00B553EC"/>
    <w:rsid w:val="00B62B98"/>
    <w:rsid w:val="00B65E27"/>
    <w:rsid w:val="00B66EBE"/>
    <w:rsid w:val="00B70ED4"/>
    <w:rsid w:val="00B774CD"/>
    <w:rsid w:val="00B93DD0"/>
    <w:rsid w:val="00B97732"/>
    <w:rsid w:val="00BA65A8"/>
    <w:rsid w:val="00BA6D19"/>
    <w:rsid w:val="00BA7461"/>
    <w:rsid w:val="00BA7DA9"/>
    <w:rsid w:val="00BC295D"/>
    <w:rsid w:val="00BC4215"/>
    <w:rsid w:val="00BC473A"/>
    <w:rsid w:val="00BD1A6F"/>
    <w:rsid w:val="00BD5DB8"/>
    <w:rsid w:val="00BD5F54"/>
    <w:rsid w:val="00BE033E"/>
    <w:rsid w:val="00BE4871"/>
    <w:rsid w:val="00BE6D3C"/>
    <w:rsid w:val="00BE7852"/>
    <w:rsid w:val="00BE7E91"/>
    <w:rsid w:val="00BF1664"/>
    <w:rsid w:val="00BF3F7C"/>
    <w:rsid w:val="00BF671B"/>
    <w:rsid w:val="00BF7CEE"/>
    <w:rsid w:val="00C03880"/>
    <w:rsid w:val="00C132E3"/>
    <w:rsid w:val="00C135CF"/>
    <w:rsid w:val="00C173B0"/>
    <w:rsid w:val="00C17F88"/>
    <w:rsid w:val="00C22E15"/>
    <w:rsid w:val="00C2683F"/>
    <w:rsid w:val="00C3184D"/>
    <w:rsid w:val="00C320B0"/>
    <w:rsid w:val="00C33BC1"/>
    <w:rsid w:val="00C41A88"/>
    <w:rsid w:val="00C43020"/>
    <w:rsid w:val="00C4714E"/>
    <w:rsid w:val="00C5366B"/>
    <w:rsid w:val="00C5504F"/>
    <w:rsid w:val="00C63376"/>
    <w:rsid w:val="00C634DE"/>
    <w:rsid w:val="00C653A5"/>
    <w:rsid w:val="00C74F97"/>
    <w:rsid w:val="00C8276E"/>
    <w:rsid w:val="00C83DEB"/>
    <w:rsid w:val="00C842AC"/>
    <w:rsid w:val="00C85444"/>
    <w:rsid w:val="00C86DC8"/>
    <w:rsid w:val="00C90E71"/>
    <w:rsid w:val="00C91088"/>
    <w:rsid w:val="00CA0723"/>
    <w:rsid w:val="00CB1690"/>
    <w:rsid w:val="00CC1AE6"/>
    <w:rsid w:val="00CC4365"/>
    <w:rsid w:val="00CD11B0"/>
    <w:rsid w:val="00CD3A95"/>
    <w:rsid w:val="00CD7E72"/>
    <w:rsid w:val="00CE5812"/>
    <w:rsid w:val="00CE71C2"/>
    <w:rsid w:val="00CF42D5"/>
    <w:rsid w:val="00CF4EDA"/>
    <w:rsid w:val="00D021CB"/>
    <w:rsid w:val="00D0237F"/>
    <w:rsid w:val="00D0562E"/>
    <w:rsid w:val="00D05A2D"/>
    <w:rsid w:val="00D10ACD"/>
    <w:rsid w:val="00D10F1A"/>
    <w:rsid w:val="00D116F8"/>
    <w:rsid w:val="00D14BE2"/>
    <w:rsid w:val="00D17596"/>
    <w:rsid w:val="00D2323D"/>
    <w:rsid w:val="00D26D3A"/>
    <w:rsid w:val="00D31545"/>
    <w:rsid w:val="00D33350"/>
    <w:rsid w:val="00D3508B"/>
    <w:rsid w:val="00D374CF"/>
    <w:rsid w:val="00D45EE3"/>
    <w:rsid w:val="00D50618"/>
    <w:rsid w:val="00D509E9"/>
    <w:rsid w:val="00D50A8A"/>
    <w:rsid w:val="00D53B1C"/>
    <w:rsid w:val="00D5575B"/>
    <w:rsid w:val="00D64914"/>
    <w:rsid w:val="00D80F3B"/>
    <w:rsid w:val="00DA1B12"/>
    <w:rsid w:val="00DA3946"/>
    <w:rsid w:val="00DA54C9"/>
    <w:rsid w:val="00DA6739"/>
    <w:rsid w:val="00DA6CAE"/>
    <w:rsid w:val="00DB1A9E"/>
    <w:rsid w:val="00DB31D6"/>
    <w:rsid w:val="00DB4005"/>
    <w:rsid w:val="00DC34EB"/>
    <w:rsid w:val="00DC781A"/>
    <w:rsid w:val="00DD4495"/>
    <w:rsid w:val="00DE633A"/>
    <w:rsid w:val="00DF1E5B"/>
    <w:rsid w:val="00DF2275"/>
    <w:rsid w:val="00DF3F5E"/>
    <w:rsid w:val="00DF6211"/>
    <w:rsid w:val="00DF7BCD"/>
    <w:rsid w:val="00E0057F"/>
    <w:rsid w:val="00E0596E"/>
    <w:rsid w:val="00E06F66"/>
    <w:rsid w:val="00E136BA"/>
    <w:rsid w:val="00E138B9"/>
    <w:rsid w:val="00E22AD5"/>
    <w:rsid w:val="00E35436"/>
    <w:rsid w:val="00E356E5"/>
    <w:rsid w:val="00E36F81"/>
    <w:rsid w:val="00E44648"/>
    <w:rsid w:val="00E452FA"/>
    <w:rsid w:val="00E45765"/>
    <w:rsid w:val="00E45E10"/>
    <w:rsid w:val="00E5098C"/>
    <w:rsid w:val="00E50DC9"/>
    <w:rsid w:val="00E60213"/>
    <w:rsid w:val="00E74D29"/>
    <w:rsid w:val="00E83C74"/>
    <w:rsid w:val="00E83CEE"/>
    <w:rsid w:val="00E85EED"/>
    <w:rsid w:val="00E86DB3"/>
    <w:rsid w:val="00E8776C"/>
    <w:rsid w:val="00E9226D"/>
    <w:rsid w:val="00E923D6"/>
    <w:rsid w:val="00EA337A"/>
    <w:rsid w:val="00EA5941"/>
    <w:rsid w:val="00EB02BE"/>
    <w:rsid w:val="00EB4974"/>
    <w:rsid w:val="00EB4DFB"/>
    <w:rsid w:val="00EB60CE"/>
    <w:rsid w:val="00EB7D53"/>
    <w:rsid w:val="00EC24FD"/>
    <w:rsid w:val="00ED2725"/>
    <w:rsid w:val="00EE1E28"/>
    <w:rsid w:val="00EE2A2B"/>
    <w:rsid w:val="00EE3146"/>
    <w:rsid w:val="00EF50BB"/>
    <w:rsid w:val="00EF746E"/>
    <w:rsid w:val="00EF7DAD"/>
    <w:rsid w:val="00F00192"/>
    <w:rsid w:val="00F01DF6"/>
    <w:rsid w:val="00F02BA9"/>
    <w:rsid w:val="00F0340D"/>
    <w:rsid w:val="00F03B90"/>
    <w:rsid w:val="00F17623"/>
    <w:rsid w:val="00F23756"/>
    <w:rsid w:val="00F2523A"/>
    <w:rsid w:val="00F25FFA"/>
    <w:rsid w:val="00F310D2"/>
    <w:rsid w:val="00F34091"/>
    <w:rsid w:val="00F35B89"/>
    <w:rsid w:val="00F35F6C"/>
    <w:rsid w:val="00F36F3D"/>
    <w:rsid w:val="00F3797F"/>
    <w:rsid w:val="00F4246E"/>
    <w:rsid w:val="00F46E92"/>
    <w:rsid w:val="00F477BD"/>
    <w:rsid w:val="00F52AB6"/>
    <w:rsid w:val="00F52EB7"/>
    <w:rsid w:val="00F53491"/>
    <w:rsid w:val="00F571C5"/>
    <w:rsid w:val="00F60329"/>
    <w:rsid w:val="00F6067F"/>
    <w:rsid w:val="00F65A1C"/>
    <w:rsid w:val="00F66F50"/>
    <w:rsid w:val="00F82FF8"/>
    <w:rsid w:val="00F8330D"/>
    <w:rsid w:val="00F84305"/>
    <w:rsid w:val="00F8485C"/>
    <w:rsid w:val="00F87149"/>
    <w:rsid w:val="00F87239"/>
    <w:rsid w:val="00F87998"/>
    <w:rsid w:val="00F87FFE"/>
    <w:rsid w:val="00F91335"/>
    <w:rsid w:val="00F940DB"/>
    <w:rsid w:val="00F954C9"/>
    <w:rsid w:val="00F977DD"/>
    <w:rsid w:val="00FA61AA"/>
    <w:rsid w:val="00FA62B5"/>
    <w:rsid w:val="00FA69A4"/>
    <w:rsid w:val="00FB1279"/>
    <w:rsid w:val="00FB1495"/>
    <w:rsid w:val="00FB6171"/>
    <w:rsid w:val="00FC64AE"/>
    <w:rsid w:val="00FC779B"/>
    <w:rsid w:val="00FD1694"/>
    <w:rsid w:val="00FD2FE0"/>
    <w:rsid w:val="00FD7636"/>
    <w:rsid w:val="00FE3229"/>
    <w:rsid w:val="00FE4477"/>
    <w:rsid w:val="00FE74C3"/>
    <w:rsid w:val="00FF215C"/>
    <w:rsid w:val="00FF31E2"/>
    <w:rsid w:val="00FF49E8"/>
    <w:rsid w:val="00FF4C20"/>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E763B0B-DA45-4AA8-9A57-6C03F5EB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C9A"/>
    <w:pPr>
      <w:spacing w:after="200"/>
    </w:pPr>
    <w:rPr>
      <w:rFonts w:ascii="Calibri" w:hAnsi="Calibri"/>
      <w:sz w:val="24"/>
      <w:lang w:eastAsia="en-US"/>
    </w:rPr>
  </w:style>
  <w:style w:type="paragraph" w:styleId="Heading1">
    <w:name w:val="heading 1"/>
    <w:next w:val="Normal"/>
    <w:link w:val="Heading1Char"/>
    <w:autoRedefine/>
    <w:uiPriority w:val="9"/>
    <w:qFormat/>
    <w:rsid w:val="00721885"/>
    <w:pPr>
      <w:keepNext/>
      <w:spacing w:after="200"/>
      <w:outlineLvl w:val="0"/>
    </w:pPr>
    <w:rPr>
      <w:rFonts w:ascii="Calibri" w:hAnsi="Calibri" w:cs="Arial"/>
      <w:b/>
      <w:caps/>
      <w:sz w:val="24"/>
      <w:lang w:eastAsia="en-US"/>
    </w:rPr>
  </w:style>
  <w:style w:type="paragraph" w:styleId="Heading2">
    <w:name w:val="heading 2"/>
    <w:basedOn w:val="Normal"/>
    <w:next w:val="Normal"/>
    <w:link w:val="Heading2Char"/>
    <w:autoRedefine/>
    <w:uiPriority w:val="9"/>
    <w:qFormat/>
    <w:rsid w:val="00721885"/>
    <w:pPr>
      <w:keepNext/>
      <w:outlineLvl w:val="1"/>
    </w:pPr>
    <w:rPr>
      <w:rFonts w:cs="Arial"/>
      <w:b/>
    </w:rPr>
  </w:style>
  <w:style w:type="paragraph" w:styleId="Heading3">
    <w:name w:val="heading 3"/>
    <w:basedOn w:val="Normal"/>
    <w:next w:val="Normal"/>
    <w:link w:val="Heading3Char"/>
    <w:autoRedefine/>
    <w:uiPriority w:val="9"/>
    <w:qFormat/>
    <w:rsid w:val="00721885"/>
    <w:pPr>
      <w:keepNext/>
      <w:outlineLvl w:val="2"/>
    </w:pPr>
    <w:rPr>
      <w:rFonts w:cs="Arial"/>
      <w:b/>
      <w:i/>
    </w:rPr>
  </w:style>
  <w:style w:type="paragraph" w:styleId="Heading4">
    <w:name w:val="heading 4"/>
    <w:basedOn w:val="Normal"/>
    <w:next w:val="Normal"/>
    <w:link w:val="Heading4Char"/>
    <w:uiPriority w:val="9"/>
    <w:qFormat/>
    <w:rsid w:val="00C33BC1"/>
    <w:pPr>
      <w:keepNext/>
      <w:spacing w:line="276" w:lineRule="auto"/>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974"/>
    <w:pPr>
      <w:tabs>
        <w:tab w:val="center" w:pos="4513"/>
        <w:tab w:val="right" w:pos="9026"/>
      </w:tabs>
      <w:jc w:val="center"/>
    </w:pPr>
    <w:rPr>
      <w:b/>
    </w:rPr>
  </w:style>
  <w:style w:type="character" w:customStyle="1" w:styleId="HeaderChar">
    <w:name w:val="Header Char"/>
    <w:basedOn w:val="DefaultParagraphFont"/>
    <w:link w:val="Header"/>
    <w:uiPriority w:val="99"/>
    <w:rsid w:val="00EB4974"/>
    <w:rPr>
      <w:b/>
      <w:sz w:val="22"/>
      <w:szCs w:val="22"/>
      <w:lang w:eastAsia="en-US"/>
    </w:rPr>
  </w:style>
  <w:style w:type="paragraph" w:styleId="Footer">
    <w:name w:val="footer"/>
    <w:basedOn w:val="Normal"/>
    <w:link w:val="FooterChar"/>
    <w:uiPriority w:val="99"/>
    <w:unhideWhenUsed/>
    <w:rsid w:val="00D50A8A"/>
    <w:pPr>
      <w:tabs>
        <w:tab w:val="center" w:pos="4513"/>
        <w:tab w:val="right" w:pos="9026"/>
      </w:tabs>
      <w:jc w:val="center"/>
    </w:pPr>
    <w:rPr>
      <w:sz w:val="16"/>
    </w:rPr>
  </w:style>
  <w:style w:type="character" w:customStyle="1" w:styleId="FooterChar">
    <w:name w:val="Footer Char"/>
    <w:basedOn w:val="DefaultParagraphFont"/>
    <w:link w:val="Footer"/>
    <w:uiPriority w:val="99"/>
    <w:rsid w:val="00D50A8A"/>
    <w:rPr>
      <w:sz w:val="16"/>
      <w:lang w:eastAsia="en-US"/>
    </w:rPr>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uiPriority w:val="99"/>
    <w:semiHidden/>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uiPriority w:val="99"/>
    <w:semiHidden/>
    <w:rsid w:val="00CE71C2"/>
    <w:rPr>
      <w:rFonts w:eastAsia="Times New Roman"/>
      <w:szCs w:val="20"/>
      <w:lang w:eastAsia="en-AU"/>
    </w:rPr>
  </w:style>
  <w:style w:type="character" w:customStyle="1" w:styleId="Heading1Char">
    <w:name w:val="Heading 1 Char"/>
    <w:basedOn w:val="DefaultParagraphFont"/>
    <w:link w:val="Heading1"/>
    <w:uiPriority w:val="9"/>
    <w:rsid w:val="00721885"/>
    <w:rPr>
      <w:rFonts w:ascii="Calibri" w:hAnsi="Calibri" w:cs="Arial"/>
      <w:b/>
      <w:caps/>
      <w:sz w:val="24"/>
      <w:lang w:eastAsia="en-US"/>
    </w:rPr>
  </w:style>
  <w:style w:type="character" w:customStyle="1" w:styleId="Heading2Char">
    <w:name w:val="Heading 2 Char"/>
    <w:basedOn w:val="DefaultParagraphFont"/>
    <w:link w:val="Heading2"/>
    <w:uiPriority w:val="9"/>
    <w:rsid w:val="00721885"/>
    <w:rPr>
      <w:rFonts w:ascii="Cambria" w:hAnsi="Cambria" w:cs="Arial"/>
      <w:b/>
      <w:lang w:eastAsia="en-US"/>
    </w:rPr>
  </w:style>
  <w:style w:type="character" w:customStyle="1" w:styleId="Heading3Char">
    <w:name w:val="Heading 3 Char"/>
    <w:basedOn w:val="DefaultParagraphFont"/>
    <w:link w:val="Heading3"/>
    <w:uiPriority w:val="9"/>
    <w:rsid w:val="00721885"/>
    <w:rPr>
      <w:rFonts w:ascii="Cambria" w:hAnsi="Cambria" w:cs="Arial"/>
      <w:b/>
      <w:i/>
      <w:lang w:eastAsia="en-US"/>
    </w:rPr>
  </w:style>
  <w:style w:type="character" w:customStyle="1" w:styleId="Heading4Char">
    <w:name w:val="Heading 4 Char"/>
    <w:basedOn w:val="DefaultParagraphFont"/>
    <w:link w:val="Heading4"/>
    <w:uiPriority w:val="9"/>
    <w:rsid w:val="00C33BC1"/>
    <w:rPr>
      <w:rFonts w:ascii="Cambria" w:hAnsi="Cambria" w:cs="Arial"/>
      <w:i/>
      <w:lang w:eastAsia="en-US"/>
    </w:rPr>
  </w:style>
  <w:style w:type="paragraph" w:styleId="ListBullet">
    <w:name w:val="List Bullet"/>
    <w:basedOn w:val="Normal"/>
    <w:autoRedefine/>
    <w:uiPriority w:val="99"/>
    <w:unhideWhenUsed/>
    <w:qFormat/>
    <w:rsid w:val="00721885"/>
    <w:pPr>
      <w:numPr>
        <w:numId w:val="8"/>
      </w:numPr>
    </w:pPr>
  </w:style>
  <w:style w:type="paragraph" w:styleId="ListBullet2">
    <w:name w:val="List Bullet 2"/>
    <w:basedOn w:val="Normal"/>
    <w:autoRedefine/>
    <w:uiPriority w:val="99"/>
    <w:unhideWhenUsed/>
    <w:rsid w:val="00721885"/>
    <w:pPr>
      <w:numPr>
        <w:ilvl w:val="1"/>
        <w:numId w:val="8"/>
      </w:numPr>
      <w:ind w:left="738" w:hanging="369"/>
    </w:pPr>
  </w:style>
  <w:style w:type="paragraph" w:styleId="ListBullet3">
    <w:name w:val="List Bullet 3"/>
    <w:basedOn w:val="Normal"/>
    <w:autoRedefine/>
    <w:uiPriority w:val="99"/>
    <w:unhideWhenUsed/>
    <w:rsid w:val="00160AD3"/>
    <w:pPr>
      <w:numPr>
        <w:ilvl w:val="2"/>
        <w:numId w:val="8"/>
      </w:numPr>
    </w:pPr>
  </w:style>
  <w:style w:type="paragraph" w:styleId="ListBullet4">
    <w:name w:val="List Bullet 4"/>
    <w:basedOn w:val="Normal"/>
    <w:uiPriority w:val="99"/>
    <w:unhideWhenUsed/>
    <w:rsid w:val="00091608"/>
    <w:pPr>
      <w:numPr>
        <w:ilvl w:val="3"/>
        <w:numId w:val="8"/>
      </w:numPr>
    </w:pPr>
  </w:style>
  <w:style w:type="paragraph" w:styleId="ListBullet5">
    <w:name w:val="List Bullet 5"/>
    <w:basedOn w:val="Normal"/>
    <w:uiPriority w:val="99"/>
    <w:unhideWhenUsed/>
    <w:rsid w:val="00091608"/>
    <w:pPr>
      <w:numPr>
        <w:ilvl w:val="4"/>
        <w:numId w:val="8"/>
      </w:numPr>
    </w:pPr>
  </w:style>
  <w:style w:type="numbering" w:customStyle="1" w:styleId="Attach">
    <w:name w:val="Attach"/>
    <w:basedOn w:val="NoList"/>
    <w:uiPriority w:val="99"/>
    <w:rsid w:val="00607FC9"/>
    <w:pPr>
      <w:numPr>
        <w:numId w:val="5"/>
      </w:numPr>
    </w:pPr>
  </w:style>
  <w:style w:type="paragraph" w:customStyle="1" w:styleId="Classification">
    <w:name w:val="Classification"/>
    <w:autoRedefine/>
    <w:uiPriority w:val="10"/>
    <w:qFormat/>
    <w:rsid w:val="00124D19"/>
    <w:pPr>
      <w:tabs>
        <w:tab w:val="center" w:pos="4536"/>
        <w:tab w:val="center" w:pos="4819"/>
        <w:tab w:val="right" w:pos="9356"/>
      </w:tabs>
      <w:jc w:val="center"/>
    </w:pPr>
    <w:rPr>
      <w:rFonts w:eastAsia="Times New Roman" w:cs="Arial"/>
      <w:color w:val="FF0000"/>
      <w:sz w:val="28"/>
      <w:szCs w:val="28"/>
    </w:rPr>
  </w:style>
  <w:style w:type="paragraph" w:styleId="ListParagraph">
    <w:name w:val="List Paragraph"/>
    <w:basedOn w:val="Normal"/>
    <w:uiPriority w:val="34"/>
    <w:qFormat/>
    <w:rsid w:val="003556BD"/>
    <w:pPr>
      <w:numPr>
        <w:numId w:val="6"/>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autoRedefine/>
    <w:uiPriority w:val="99"/>
    <w:qFormat/>
    <w:rsid w:val="00721885"/>
    <w:pPr>
      <w:numPr>
        <w:numId w:val="7"/>
      </w:numPr>
    </w:pPr>
  </w:style>
  <w:style w:type="paragraph" w:styleId="ListNumber2">
    <w:name w:val="List Number 2"/>
    <w:basedOn w:val="Normal"/>
    <w:autoRedefine/>
    <w:uiPriority w:val="99"/>
    <w:rsid w:val="00C33BC1"/>
    <w:pPr>
      <w:numPr>
        <w:ilvl w:val="1"/>
        <w:numId w:val="7"/>
      </w:numPr>
      <w:spacing w:line="276" w:lineRule="auto"/>
    </w:pPr>
  </w:style>
  <w:style w:type="paragraph" w:styleId="ListNumber3">
    <w:name w:val="List Number 3"/>
    <w:basedOn w:val="Normal"/>
    <w:autoRedefine/>
    <w:uiPriority w:val="99"/>
    <w:rsid w:val="00160AD3"/>
    <w:pPr>
      <w:numPr>
        <w:ilvl w:val="2"/>
        <w:numId w:val="7"/>
      </w:numPr>
      <w:ind w:left="1106"/>
    </w:pPr>
  </w:style>
  <w:style w:type="paragraph" w:styleId="ListNumber4">
    <w:name w:val="List Number 4"/>
    <w:basedOn w:val="Normal"/>
    <w:uiPriority w:val="99"/>
    <w:rsid w:val="00005CAA"/>
    <w:pPr>
      <w:numPr>
        <w:ilvl w:val="3"/>
        <w:numId w:val="7"/>
      </w:numPr>
    </w:pPr>
  </w:style>
  <w:style w:type="paragraph" w:styleId="ListNumber5">
    <w:name w:val="List Number 5"/>
    <w:basedOn w:val="Normal"/>
    <w:uiPriority w:val="99"/>
    <w:rsid w:val="00005CAA"/>
    <w:pPr>
      <w:numPr>
        <w:ilvl w:val="4"/>
        <w:numId w:val="7"/>
      </w:numPr>
    </w:pPr>
  </w:style>
  <w:style w:type="paragraph" w:customStyle="1" w:styleId="Footerclassification">
    <w:name w:val="Footer classification"/>
    <w:basedOn w:val="Classification"/>
    <w:uiPriority w:val="10"/>
    <w:rsid w:val="00D021CB"/>
    <w:pPr>
      <w:spacing w:before="240"/>
    </w:pPr>
  </w:style>
  <w:style w:type="paragraph" w:customStyle="1" w:styleId="Refnumber">
    <w:name w:val="Ref number"/>
    <w:basedOn w:val="Normal"/>
    <w:next w:val="Normal"/>
    <w:uiPriority w:val="14"/>
    <w:rsid w:val="00BD5F54"/>
    <w:pPr>
      <w:jc w:val="right"/>
    </w:pPr>
  </w:style>
  <w:style w:type="table" w:styleId="TableGrid">
    <w:name w:val="Table Grid"/>
    <w:basedOn w:val="TableNormal"/>
    <w:uiPriority w:val="59"/>
    <w:rsid w:val="00E923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ingleLine">
    <w:name w:val="Single Line"/>
    <w:basedOn w:val="Normal"/>
    <w:rsid w:val="0018112F"/>
    <w:rPr>
      <w:rFonts w:eastAsia="Times New Roman"/>
      <w:lang w:eastAsia="en-AU"/>
    </w:rPr>
  </w:style>
  <w:style w:type="paragraph" w:customStyle="1" w:styleId="Agreed">
    <w:name w:val="Agreed"/>
    <w:basedOn w:val="Normal"/>
    <w:rsid w:val="00335A95"/>
    <w:pPr>
      <w:jc w:val="right"/>
    </w:pPr>
    <w:rPr>
      <w:b/>
    </w:rPr>
  </w:style>
  <w:style w:type="paragraph" w:customStyle="1" w:styleId="Tabletext">
    <w:name w:val="Table text"/>
    <w:basedOn w:val="Normal"/>
    <w:uiPriority w:val="9"/>
    <w:qFormat/>
    <w:rsid w:val="00F52EB7"/>
  </w:style>
  <w:style w:type="table" w:customStyle="1" w:styleId="TableGrid1">
    <w:name w:val="Table Grid1"/>
    <w:basedOn w:val="TableNormal"/>
    <w:next w:val="TableGrid"/>
    <w:uiPriority w:val="59"/>
    <w:rsid w:val="00E85EED"/>
    <w:rPr>
      <w:rFonts w:ascii="Cambria" w:eastAsia="MS Mincho"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36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Department%20Correspondence%20template%20-%20Word%20vers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CDDAC-F5F2-4162-B5AC-D902ADD9C06F}"/>
</file>

<file path=customXml/itemProps2.xml><?xml version="1.0" encoding="utf-8"?>
<ds:datastoreItem xmlns:ds="http://schemas.openxmlformats.org/officeDocument/2006/customXml" ds:itemID="{5C9E0CBA-2723-47D4-8CDC-30C05C658FD9}"/>
</file>

<file path=customXml/itemProps3.xml><?xml version="1.0" encoding="utf-8"?>
<ds:datastoreItem xmlns:ds="http://schemas.openxmlformats.org/officeDocument/2006/customXml" ds:itemID="{3F56445C-DA4E-47BB-B750-940F669DDC4C}"/>
</file>

<file path=customXml/itemProps4.xml><?xml version="1.0" encoding="utf-8"?>
<ds:datastoreItem xmlns:ds="http://schemas.openxmlformats.org/officeDocument/2006/customXml" ds:itemID="{27603F90-2F2F-4D58-8D90-FEF857687B98}"/>
</file>

<file path=docProps/app.xml><?xml version="1.0" encoding="utf-8"?>
<Properties xmlns="http://schemas.openxmlformats.org/officeDocument/2006/extended-properties" xmlns:vt="http://schemas.openxmlformats.org/officeDocument/2006/docPropsVTypes">
  <Template>Department Correspondence template - Word version.dotm</Template>
  <TotalTime>2</TotalTime>
  <Pages>2</Pages>
  <Words>407</Words>
  <Characters>2325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DEWHA</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creator>Grosvenor, Andrea</dc:creator>
  <dc:description/>
  <cp:lastModifiedBy>Green, David</cp:lastModifiedBy>
  <cp:revision>2</cp:revision>
  <cp:lastPrinted>2016-11-23T23:18:00Z</cp:lastPrinted>
  <dcterms:created xsi:type="dcterms:W3CDTF">2016-12-21T20:34:00Z</dcterms:created>
  <dcterms:modified xsi:type="dcterms:W3CDTF">2016-12-21T20:34:00Z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y fmtid="{D5CDD505-2E9C-101B-9397-08002B2CF9AE}" pid="3" name="Publishing Section">
    <vt:lpwstr>Information Management Division</vt:lpwstr>
  </property>
</Properties>
</file>