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D9" w:rsidRDefault="000D394E" w:rsidP="00677C5A">
      <w:pPr>
        <w:pStyle w:val="ScheduleLevel2"/>
        <w:tabs>
          <w:tab w:val="clear" w:pos="1134"/>
          <w:tab w:val="left" w:pos="0"/>
        </w:tabs>
        <w:spacing w:before="3120"/>
        <w:ind w:left="0" w:firstLine="0"/>
        <w:rPr>
          <w:rFonts w:ascii="Calibri" w:hAnsi="Calibri" w:cs="Calibri"/>
          <w:b w:val="0"/>
          <w:sz w:val="44"/>
          <w:szCs w:val="44"/>
        </w:rPr>
      </w:pPr>
      <w:bookmarkStart w:id="0" w:name="OLE_LINK1"/>
      <w:bookmarkStart w:id="1" w:name="OLE_LINK2"/>
      <w:proofErr w:type="spellStart"/>
      <w:r w:rsidRPr="000D394E">
        <w:rPr>
          <w:rFonts w:cs="Calibri"/>
          <w:b w:val="0"/>
          <w:sz w:val="56"/>
          <w:szCs w:val="56"/>
        </w:rPr>
        <w:t>Sunraysia</w:t>
      </w:r>
      <w:proofErr w:type="spellEnd"/>
      <w:r w:rsidRPr="000D394E">
        <w:rPr>
          <w:rFonts w:cs="Calibri"/>
          <w:b w:val="0"/>
          <w:sz w:val="56"/>
          <w:szCs w:val="56"/>
        </w:rPr>
        <w:t xml:space="preserve"> Modernisation Project</w:t>
      </w:r>
      <w:r w:rsidRPr="000D394E">
        <w:rPr>
          <w:rFonts w:cs="Calibri"/>
          <w:b w:val="0"/>
          <w:sz w:val="44"/>
          <w:szCs w:val="44"/>
        </w:rPr>
        <w:t xml:space="preserve"> </w:t>
      </w:r>
    </w:p>
    <w:p w:rsidR="001B30D9" w:rsidRPr="00BA5547" w:rsidRDefault="000D394E" w:rsidP="00677C5A">
      <w:pPr>
        <w:pStyle w:val="ScheduleLevel3"/>
        <w:numPr>
          <w:ilvl w:val="0"/>
          <w:numId w:val="0"/>
        </w:numPr>
      </w:pPr>
      <w:r w:rsidRPr="00BA5547">
        <w:rPr>
          <w:sz w:val="44"/>
          <w:szCs w:val="44"/>
        </w:rPr>
        <w:t>Project Schedule</w:t>
      </w:r>
      <w:bookmarkStart w:id="2" w:name="_GoBack"/>
      <w:bookmarkEnd w:id="2"/>
      <w:r w:rsidRPr="00BA5547">
        <w:rPr>
          <w:sz w:val="44"/>
          <w:szCs w:val="44"/>
        </w:rPr>
        <w:t xml:space="preserve"> </w:t>
      </w:r>
    </w:p>
    <w:bookmarkEnd w:id="0"/>
    <w:bookmarkEnd w:id="1"/>
    <w:p w:rsidR="006B46A0" w:rsidRPr="00ED289A" w:rsidRDefault="006B46A0">
      <w:pPr>
        <w:pStyle w:val="ScheduleLevel2"/>
        <w:tabs>
          <w:tab w:val="clear" w:pos="1134"/>
          <w:tab w:val="left" w:pos="851"/>
        </w:tabs>
        <w:ind w:left="0" w:firstLine="0"/>
        <w:rPr>
          <w:rFonts w:ascii="Calibri" w:hAnsi="Calibri" w:cs="Calibri"/>
          <w:b w:val="0"/>
          <w:sz w:val="44"/>
          <w:szCs w:val="44"/>
        </w:rPr>
      </w:pPr>
    </w:p>
    <w:p w:rsidR="007E27A2" w:rsidRDefault="007E27A2">
      <w:pPr>
        <w:pStyle w:val="ScheduleLevel1"/>
        <w:tabs>
          <w:tab w:val="clear" w:pos="1134"/>
          <w:tab w:val="clear" w:pos="1248"/>
        </w:tabs>
        <w:ind w:left="0" w:firstLine="0"/>
        <w:rPr>
          <w:rFonts w:ascii="Calibri" w:hAnsi="Calibri"/>
          <w:sz w:val="24"/>
          <w:szCs w:val="24"/>
        </w:rPr>
        <w:sectPr w:rsidR="007E27A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559" w:header="709" w:footer="709" w:gutter="0"/>
          <w:pgNumType w:start="1"/>
          <w:cols w:space="708"/>
          <w:docGrid w:linePitch="360"/>
        </w:sectPr>
      </w:pPr>
    </w:p>
    <w:p w:rsidR="006B46A0" w:rsidRDefault="00370017">
      <w:pPr>
        <w:pStyle w:val="ScheduleLevel1"/>
        <w:tabs>
          <w:tab w:val="clear" w:pos="1134"/>
          <w:tab w:val="clear" w:pos="1248"/>
        </w:tabs>
        <w:ind w:left="0" w:firstLine="0"/>
        <w:rPr>
          <w:rFonts w:ascii="Calibri" w:hAnsi="Calibri"/>
          <w:sz w:val="24"/>
          <w:szCs w:val="24"/>
        </w:rPr>
      </w:pPr>
      <w:r>
        <w:rPr>
          <w:rFonts w:ascii="Calibri" w:hAnsi="Calibri"/>
          <w:sz w:val="24"/>
          <w:szCs w:val="24"/>
        </w:rPr>
        <w:lastRenderedPageBreak/>
        <w:t xml:space="preserve">Project Schedule - </w:t>
      </w:r>
      <w:proofErr w:type="spellStart"/>
      <w:r w:rsidR="00586C17">
        <w:rPr>
          <w:rFonts w:ascii="Calibri" w:hAnsi="Calibri"/>
          <w:sz w:val="24"/>
          <w:szCs w:val="24"/>
        </w:rPr>
        <w:t>Sunraysia</w:t>
      </w:r>
      <w:proofErr w:type="spellEnd"/>
      <w:r>
        <w:rPr>
          <w:rFonts w:ascii="Calibri" w:hAnsi="Calibri"/>
          <w:sz w:val="24"/>
          <w:szCs w:val="24"/>
        </w:rPr>
        <w:t xml:space="preserve"> Modernisation Project </w:t>
      </w:r>
    </w:p>
    <w:p w:rsidR="006B46A0" w:rsidRDefault="00370017">
      <w:pPr>
        <w:pStyle w:val="ScheduleLevel1"/>
        <w:numPr>
          <w:ilvl w:val="1"/>
          <w:numId w:val="2"/>
        </w:numPr>
        <w:tabs>
          <w:tab w:val="clear" w:pos="1248"/>
        </w:tabs>
        <w:rPr>
          <w:rFonts w:ascii="Calibri" w:hAnsi="Calibri"/>
        </w:rPr>
      </w:pPr>
      <w:bookmarkStart w:id="3" w:name="_Ref371330459"/>
      <w:r>
        <w:rPr>
          <w:rFonts w:ascii="Calibri" w:hAnsi="Calibri"/>
        </w:rPr>
        <w:t>PREAMBLE</w:t>
      </w:r>
      <w:bookmarkEnd w:id="3"/>
    </w:p>
    <w:p w:rsidR="006B46A0" w:rsidRDefault="00370017">
      <w:pPr>
        <w:pStyle w:val="ScheduleLevel2"/>
        <w:tabs>
          <w:tab w:val="clear" w:pos="1134"/>
          <w:tab w:val="left" w:pos="851"/>
        </w:tabs>
        <w:ind w:left="0" w:firstLine="0"/>
        <w:rPr>
          <w:rFonts w:ascii="Calibri" w:hAnsi="Calibri" w:cs="Calibri"/>
          <w:b w:val="0"/>
          <w:sz w:val="24"/>
          <w:szCs w:val="24"/>
        </w:rPr>
      </w:pPr>
      <w:r>
        <w:rPr>
          <w:rFonts w:ascii="Calibri" w:hAnsi="Calibri" w:cs="Calibri"/>
          <w:b w:val="0"/>
        </w:rPr>
        <w:t>This Project Schedule to the Water Management Partnership Agreement</w:t>
      </w:r>
      <w:r w:rsidR="003F3FF1">
        <w:rPr>
          <w:rFonts w:ascii="Calibri" w:hAnsi="Calibri" w:cs="Calibri"/>
          <w:b w:val="0"/>
        </w:rPr>
        <w:t xml:space="preserve"> (</w:t>
      </w:r>
      <w:r w:rsidR="00316D96">
        <w:rPr>
          <w:rFonts w:ascii="Calibri" w:hAnsi="Calibri" w:cs="Calibri"/>
          <w:b w:val="0"/>
        </w:rPr>
        <w:t>Agreement</w:t>
      </w:r>
      <w:r w:rsidR="003F3FF1">
        <w:rPr>
          <w:rFonts w:ascii="Calibri" w:hAnsi="Calibri" w:cs="Calibri"/>
          <w:b w:val="0"/>
        </w:rPr>
        <w:t>)</w:t>
      </w:r>
      <w:r>
        <w:rPr>
          <w:rFonts w:ascii="Calibri" w:hAnsi="Calibri" w:cs="Calibri"/>
          <w:b w:val="0"/>
        </w:rPr>
        <w:t xml:space="preserve"> dated 11</w:t>
      </w:r>
      <w:r w:rsidR="000E575D">
        <w:rPr>
          <w:rFonts w:ascii="Calibri" w:hAnsi="Calibri" w:cs="Calibri"/>
          <w:b w:val="0"/>
        </w:rPr>
        <w:t> </w:t>
      </w:r>
      <w:r>
        <w:rPr>
          <w:rFonts w:ascii="Calibri" w:hAnsi="Calibri" w:cs="Calibri"/>
          <w:b w:val="0"/>
        </w:rPr>
        <w:t xml:space="preserve">January 2010 between the Commonwealth of Australia (the Commonwealth) and the State of Victoria (the State), sets out the terms and conditions under which the Commonwealth will fund and the State will deliver the </w:t>
      </w:r>
      <w:proofErr w:type="spellStart"/>
      <w:r w:rsidR="00586C17">
        <w:rPr>
          <w:rFonts w:ascii="Calibri" w:hAnsi="Calibri" w:cs="Calibri"/>
          <w:b w:val="0"/>
        </w:rPr>
        <w:t>Sunraysia</w:t>
      </w:r>
      <w:proofErr w:type="spellEnd"/>
      <w:r>
        <w:rPr>
          <w:rFonts w:ascii="Calibri" w:hAnsi="Calibri" w:cs="Calibri"/>
          <w:b w:val="0"/>
        </w:rPr>
        <w:t xml:space="preserve"> Modernisation Project (the Project)</w:t>
      </w:r>
      <w:r>
        <w:rPr>
          <w:rFonts w:ascii="Calibri" w:hAnsi="Calibri" w:cs="Calibri"/>
          <w:b w:val="0"/>
          <w:sz w:val="24"/>
          <w:szCs w:val="24"/>
        </w:rPr>
        <w:t>.</w:t>
      </w:r>
    </w:p>
    <w:p w:rsidR="00520470" w:rsidRDefault="00370017">
      <w:pPr>
        <w:pStyle w:val="ScheduleLevel2"/>
        <w:tabs>
          <w:tab w:val="clear" w:pos="1134"/>
          <w:tab w:val="num" w:pos="0"/>
        </w:tabs>
        <w:ind w:left="0" w:firstLine="0"/>
        <w:rPr>
          <w:rFonts w:ascii="Calibri" w:hAnsi="Calibri"/>
          <w:b w:val="0"/>
        </w:rPr>
      </w:pPr>
      <w:r>
        <w:rPr>
          <w:rFonts w:ascii="Calibri" w:hAnsi="Calibri"/>
          <w:b w:val="0"/>
        </w:rPr>
        <w:t>Capitalised terms in this Project Schedule are defined in Item K of this Project Schedule</w:t>
      </w:r>
      <w:r w:rsidR="00316D96">
        <w:rPr>
          <w:rFonts w:ascii="Calibri" w:hAnsi="Calibri"/>
          <w:b w:val="0"/>
        </w:rPr>
        <w:t xml:space="preserve"> or have the same meaning as in clause 18.4 of the Agreement</w:t>
      </w:r>
      <w:r>
        <w:rPr>
          <w:rFonts w:ascii="Calibri" w:hAnsi="Calibri"/>
          <w:b w:val="0"/>
        </w:rPr>
        <w:t xml:space="preserve">. </w:t>
      </w:r>
    </w:p>
    <w:p w:rsidR="006B46A0" w:rsidRDefault="00586C17">
      <w:pPr>
        <w:pStyle w:val="ScheduleLevel1"/>
        <w:numPr>
          <w:ilvl w:val="1"/>
          <w:numId w:val="2"/>
        </w:numPr>
        <w:tabs>
          <w:tab w:val="clear" w:pos="1248"/>
        </w:tabs>
        <w:rPr>
          <w:rFonts w:ascii="Calibri" w:hAnsi="Calibri"/>
        </w:rPr>
      </w:pPr>
      <w:proofErr w:type="spellStart"/>
      <w:r>
        <w:rPr>
          <w:rFonts w:ascii="Calibri" w:hAnsi="Calibri"/>
        </w:rPr>
        <w:t>Sunraysia</w:t>
      </w:r>
      <w:proofErr w:type="spellEnd"/>
      <w:r w:rsidR="00370017">
        <w:rPr>
          <w:rFonts w:ascii="Calibri" w:hAnsi="Calibri"/>
        </w:rPr>
        <w:t xml:space="preserve"> Modernisation Project</w:t>
      </w:r>
    </w:p>
    <w:p w:rsidR="006B46A0" w:rsidRDefault="00370017">
      <w:pPr>
        <w:pStyle w:val="ScheduleLevel2"/>
        <w:numPr>
          <w:ilvl w:val="2"/>
          <w:numId w:val="2"/>
        </w:numPr>
        <w:rPr>
          <w:rFonts w:ascii="Calibri" w:hAnsi="Calibri"/>
        </w:rPr>
      </w:pPr>
      <w:r>
        <w:rPr>
          <w:rFonts w:ascii="Calibri" w:hAnsi="Calibri"/>
        </w:rPr>
        <w:t>Summary and duration of Project</w:t>
      </w:r>
    </w:p>
    <w:p w:rsidR="001B30D9" w:rsidRPr="00203D20" w:rsidRDefault="00E64846">
      <w:pPr>
        <w:pStyle w:val="ScheduleLevel3"/>
        <w:numPr>
          <w:ilvl w:val="3"/>
          <w:numId w:val="2"/>
        </w:numPr>
        <w:rPr>
          <w:rFonts w:ascii="Calibri" w:hAnsi="Calibri" w:cs="Calibri"/>
        </w:rPr>
      </w:pPr>
      <w:r w:rsidRPr="00520470">
        <w:rPr>
          <w:rFonts w:ascii="Calibri" w:hAnsi="Calibri" w:cs="Calibri"/>
        </w:rPr>
        <w:t xml:space="preserve">The Project </w:t>
      </w:r>
      <w:r w:rsidR="003F3FF1" w:rsidRPr="00520470">
        <w:rPr>
          <w:rFonts w:ascii="Calibri" w:hAnsi="Calibri" w:cs="Calibri"/>
        </w:rPr>
        <w:t>involves</w:t>
      </w:r>
      <w:r w:rsidR="000F3AE7">
        <w:rPr>
          <w:rFonts w:ascii="Calibri" w:hAnsi="Calibri" w:cs="Calibri"/>
        </w:rPr>
        <w:t xml:space="preserve"> the</w:t>
      </w:r>
      <w:r w:rsidR="003F3FF1" w:rsidRPr="00520470">
        <w:rPr>
          <w:rFonts w:ascii="Calibri" w:hAnsi="Calibri" w:cs="Calibri"/>
        </w:rPr>
        <w:t xml:space="preserve"> </w:t>
      </w:r>
      <w:r w:rsidR="00B7161B" w:rsidRPr="00E01948">
        <w:rPr>
          <w:rFonts w:ascii="Calibri" w:hAnsi="Calibri" w:cs="Calibri"/>
        </w:rPr>
        <w:t xml:space="preserve">State through the </w:t>
      </w:r>
      <w:r w:rsidR="000F3AE7">
        <w:rPr>
          <w:rFonts w:ascii="Calibri" w:hAnsi="Calibri" w:cs="Calibri"/>
        </w:rPr>
        <w:t xml:space="preserve">Proponent, </w:t>
      </w:r>
      <w:r w:rsidR="00B7161B">
        <w:rPr>
          <w:rFonts w:ascii="Calibri" w:hAnsi="Calibri" w:cs="Calibri"/>
        </w:rPr>
        <w:t xml:space="preserve">Lower Murray Urban and Rural Water Corporation (LMW) </w:t>
      </w:r>
      <w:r w:rsidR="00B7161B" w:rsidRPr="00E01948">
        <w:rPr>
          <w:rFonts w:ascii="Calibri" w:hAnsi="Calibri" w:cs="Calibri"/>
        </w:rPr>
        <w:t xml:space="preserve">delivering </w:t>
      </w:r>
      <w:r w:rsidR="00B7161B">
        <w:rPr>
          <w:rFonts w:ascii="Calibri" w:hAnsi="Calibri" w:cs="Calibri"/>
        </w:rPr>
        <w:t xml:space="preserve">a </w:t>
      </w:r>
      <w:r w:rsidR="00B7161B" w:rsidRPr="00E01948">
        <w:rPr>
          <w:rFonts w:ascii="Calibri" w:hAnsi="Calibri" w:cs="Calibri"/>
        </w:rPr>
        <w:t>program</w:t>
      </w:r>
      <w:r w:rsidR="00B7161B">
        <w:rPr>
          <w:rFonts w:ascii="Calibri" w:hAnsi="Calibri" w:cs="Calibri"/>
        </w:rPr>
        <w:t xml:space="preserve"> of</w:t>
      </w:r>
      <w:r w:rsidR="00B7161B" w:rsidRPr="00520470">
        <w:rPr>
          <w:rFonts w:ascii="Calibri" w:hAnsi="Calibri" w:cs="Calibri"/>
        </w:rPr>
        <w:t xml:space="preserve"> </w:t>
      </w:r>
      <w:r w:rsidR="003F3FF1" w:rsidRPr="00520470">
        <w:rPr>
          <w:rFonts w:ascii="Calibri" w:hAnsi="Calibri" w:cs="Calibri"/>
        </w:rPr>
        <w:t>an integrated body of W</w:t>
      </w:r>
      <w:r w:rsidRPr="00520470">
        <w:rPr>
          <w:rFonts w:ascii="Calibri" w:hAnsi="Calibri" w:cs="Calibri"/>
        </w:rPr>
        <w:t xml:space="preserve">orks across </w:t>
      </w:r>
      <w:r w:rsidRPr="00BE17E1">
        <w:rPr>
          <w:rFonts w:asciiTheme="minorHAnsi" w:hAnsiTheme="minorHAnsi" w:cs="Calibri"/>
        </w:rPr>
        <w:t xml:space="preserve">the </w:t>
      </w:r>
      <w:r w:rsidR="001B30D9" w:rsidRPr="00BE17E1">
        <w:rPr>
          <w:rFonts w:asciiTheme="minorHAnsi" w:hAnsiTheme="minorHAnsi" w:cs="Calibri"/>
        </w:rPr>
        <w:t xml:space="preserve">Mildura, Red Cliffs and Merbein irrigation districts in the </w:t>
      </w:r>
      <w:proofErr w:type="spellStart"/>
      <w:r w:rsidR="001B30D9" w:rsidRPr="00BE17E1">
        <w:rPr>
          <w:rFonts w:asciiTheme="minorHAnsi" w:hAnsiTheme="minorHAnsi" w:cs="Calibri"/>
        </w:rPr>
        <w:t>Sunraysia</w:t>
      </w:r>
      <w:proofErr w:type="spellEnd"/>
      <w:r w:rsidR="001B30D9" w:rsidRPr="00BE17E1">
        <w:rPr>
          <w:rFonts w:asciiTheme="minorHAnsi" w:hAnsiTheme="minorHAnsi" w:cs="Calibri"/>
        </w:rPr>
        <w:t xml:space="preserve"> region of northern </w:t>
      </w:r>
      <w:r w:rsidR="001B30D9" w:rsidRPr="00203D20">
        <w:rPr>
          <w:rFonts w:asciiTheme="minorHAnsi" w:hAnsiTheme="minorHAnsi" w:cs="Calibri"/>
        </w:rPr>
        <w:t>Victoria</w:t>
      </w:r>
      <w:r w:rsidR="003F3FF1" w:rsidRPr="00203D20">
        <w:rPr>
          <w:rFonts w:asciiTheme="minorHAnsi" w:hAnsiTheme="minorHAnsi" w:cs="Calibri"/>
        </w:rPr>
        <w:t>.</w:t>
      </w:r>
      <w:r w:rsidR="003F3FF1" w:rsidRPr="00203D20">
        <w:rPr>
          <w:rFonts w:ascii="Calibri" w:hAnsi="Calibri" w:cs="Calibri"/>
        </w:rPr>
        <w:t xml:space="preserve"> </w:t>
      </w:r>
      <w:r w:rsidR="00023460">
        <w:rPr>
          <w:rFonts w:ascii="Calibri" w:hAnsi="Calibri" w:cs="Calibri"/>
        </w:rPr>
        <w:t xml:space="preserve">A map of the location of the Works is at </w:t>
      </w:r>
      <w:r w:rsidR="00023460" w:rsidRPr="000B0A6B">
        <w:rPr>
          <w:rFonts w:ascii="Calibri" w:hAnsi="Calibri" w:cs="Calibri"/>
          <w:b/>
        </w:rPr>
        <w:t>Att</w:t>
      </w:r>
      <w:r w:rsidR="006E55F9" w:rsidRPr="000B0A6B">
        <w:rPr>
          <w:rFonts w:ascii="Calibri" w:hAnsi="Calibri" w:cs="Calibri"/>
          <w:b/>
        </w:rPr>
        <w:t xml:space="preserve">achment </w:t>
      </w:r>
      <w:r w:rsidR="00270606" w:rsidRPr="000B0A6B">
        <w:rPr>
          <w:rFonts w:ascii="Calibri" w:hAnsi="Calibri" w:cs="Calibri"/>
          <w:b/>
        </w:rPr>
        <w:t>1</w:t>
      </w:r>
      <w:r w:rsidR="00023460">
        <w:rPr>
          <w:rFonts w:ascii="Calibri" w:hAnsi="Calibri" w:cs="Calibri"/>
        </w:rPr>
        <w:t xml:space="preserve"> to this Project Schedule. </w:t>
      </w:r>
    </w:p>
    <w:p w:rsidR="006B46A0" w:rsidRPr="004025DD" w:rsidRDefault="00370017">
      <w:pPr>
        <w:numPr>
          <w:ilvl w:val="3"/>
          <w:numId w:val="2"/>
        </w:numPr>
        <w:spacing w:before="0" w:after="200" w:line="240" w:lineRule="auto"/>
        <w:rPr>
          <w:b/>
          <w:sz w:val="24"/>
          <w:szCs w:val="24"/>
        </w:rPr>
      </w:pPr>
      <w:r w:rsidRPr="00E01948">
        <w:t xml:space="preserve">The </w:t>
      </w:r>
      <w:r w:rsidR="00575AF3">
        <w:t>P</w:t>
      </w:r>
      <w:r w:rsidRPr="00E01948">
        <w:t>roject will</w:t>
      </w:r>
      <w:r w:rsidR="00946D00">
        <w:t>:</w:t>
      </w:r>
    </w:p>
    <w:p w:rsidR="004D76B1" w:rsidRPr="00CE0EFF" w:rsidRDefault="004D76B1" w:rsidP="004D76B1">
      <w:pPr>
        <w:numPr>
          <w:ilvl w:val="4"/>
          <w:numId w:val="2"/>
        </w:numPr>
        <w:spacing w:before="0" w:after="200" w:line="240" w:lineRule="auto"/>
      </w:pPr>
      <w:r w:rsidRPr="00CE0EFF">
        <w:t xml:space="preserve">upgrade the key pump stations in </w:t>
      </w:r>
      <w:proofErr w:type="spellStart"/>
      <w:r w:rsidRPr="00CE0EFF">
        <w:t>Sunraysia</w:t>
      </w:r>
      <w:proofErr w:type="spellEnd"/>
      <w:r w:rsidRPr="00CE0EFF">
        <w:t xml:space="preserve"> to improve reliability and energy efficiency, noting that LMW has commenced the upgrade of the pump stations in Mildura and Red Cliffs;</w:t>
      </w:r>
    </w:p>
    <w:p w:rsidR="004D76B1" w:rsidRPr="00CE0EFF" w:rsidRDefault="004D76B1" w:rsidP="004D76B1">
      <w:pPr>
        <w:numPr>
          <w:ilvl w:val="4"/>
          <w:numId w:val="2"/>
        </w:numPr>
        <w:spacing w:before="0" w:after="200" w:line="240" w:lineRule="auto"/>
      </w:pPr>
      <w:r w:rsidRPr="00CE0EFF">
        <w:t>replace 21.4km of main open channels with low pressure pipeline, including 5.4</w:t>
      </w:r>
      <w:r w:rsidR="00156F86">
        <w:t> </w:t>
      </w:r>
      <w:r w:rsidRPr="00CE0EFF">
        <w:t>km of open channels that run through urban areas;</w:t>
      </w:r>
    </w:p>
    <w:p w:rsidR="004D76B1" w:rsidRPr="00CE0EFF" w:rsidRDefault="004D76B1" w:rsidP="004D76B1">
      <w:pPr>
        <w:numPr>
          <w:ilvl w:val="4"/>
          <w:numId w:val="2"/>
        </w:numPr>
        <w:spacing w:before="0" w:after="200" w:line="240" w:lineRule="auto"/>
      </w:pPr>
      <w:r w:rsidRPr="00CE0EFF">
        <w:t xml:space="preserve">upgrade 2,139 irrigation meters and install 2,459 domestic and stock meters; </w:t>
      </w:r>
    </w:p>
    <w:p w:rsidR="004D76B1" w:rsidRPr="00CE0EFF" w:rsidRDefault="004D76B1" w:rsidP="004D76B1">
      <w:pPr>
        <w:numPr>
          <w:ilvl w:val="4"/>
          <w:numId w:val="2"/>
        </w:numPr>
        <w:spacing w:before="0" w:after="200" w:line="240" w:lineRule="auto"/>
      </w:pPr>
      <w:r w:rsidRPr="00CE0EFF">
        <w:t>install channel automation in the remaining 23.8km open channel network including 19 regulating structures;</w:t>
      </w:r>
    </w:p>
    <w:p w:rsidR="004D76B1" w:rsidRPr="00CE0EFF" w:rsidRDefault="004D76B1" w:rsidP="004D76B1">
      <w:pPr>
        <w:numPr>
          <w:ilvl w:val="4"/>
          <w:numId w:val="2"/>
        </w:numPr>
        <w:spacing w:before="0" w:after="200" w:line="240" w:lineRule="auto"/>
      </w:pPr>
      <w:r w:rsidRPr="00CE0EFF">
        <w:t xml:space="preserve">install 7.8km of low pressure pipeline (5.3km to replace Channel T and 2.5km to connect T South and K West Areas to the </w:t>
      </w:r>
      <w:proofErr w:type="spellStart"/>
      <w:r w:rsidRPr="00CE0EFF">
        <w:t>Benetook</w:t>
      </w:r>
      <w:proofErr w:type="spellEnd"/>
      <w:r w:rsidRPr="00CE0EFF">
        <w:t xml:space="preserve"> Pump Station); </w:t>
      </w:r>
    </w:p>
    <w:p w:rsidR="004D76B1" w:rsidRPr="00CE0EFF" w:rsidRDefault="004D76B1" w:rsidP="004D76B1">
      <w:pPr>
        <w:numPr>
          <w:ilvl w:val="4"/>
          <w:numId w:val="2"/>
        </w:numPr>
        <w:spacing w:before="0" w:after="200" w:line="240" w:lineRule="auto"/>
      </w:pPr>
      <w:r w:rsidRPr="00CE0EFF">
        <w:t xml:space="preserve">install 3.9km of low pressure pipeline system from C </w:t>
      </w:r>
      <w:proofErr w:type="spellStart"/>
      <w:r w:rsidRPr="00CE0EFF">
        <w:t>relift</w:t>
      </w:r>
      <w:proofErr w:type="spellEnd"/>
      <w:r w:rsidRPr="00CE0EFF">
        <w:t xml:space="preserve"> pump</w:t>
      </w:r>
      <w:r w:rsidR="00E60790" w:rsidRPr="00CE0EFF">
        <w:t xml:space="preserve"> </w:t>
      </w:r>
      <w:r w:rsidRPr="00CE0EFF">
        <w:t>station to Pillars Outfall</w:t>
      </w:r>
    </w:p>
    <w:p w:rsidR="004D76B1" w:rsidRDefault="004D76B1" w:rsidP="004D76B1">
      <w:pPr>
        <w:numPr>
          <w:ilvl w:val="4"/>
          <w:numId w:val="2"/>
        </w:numPr>
        <w:spacing w:before="0" w:after="200" w:line="240" w:lineRule="auto"/>
      </w:pPr>
      <w:r>
        <w:t xml:space="preserve">Transfer </w:t>
      </w:r>
      <w:r w:rsidRPr="003A2AD1">
        <w:t>7.0 GL LTAAY River Murray High Reliability (Zone 7) Water Savings to the Commonwealth.</w:t>
      </w:r>
    </w:p>
    <w:p w:rsidR="006B46A0" w:rsidRPr="005A68CB" w:rsidRDefault="00370017" w:rsidP="005A68CB">
      <w:pPr>
        <w:pStyle w:val="ScheduleLevel3"/>
        <w:numPr>
          <w:ilvl w:val="3"/>
          <w:numId w:val="2"/>
        </w:numPr>
        <w:rPr>
          <w:rFonts w:asciiTheme="minorHAnsi" w:hAnsiTheme="minorHAnsi" w:cs="Calibri"/>
        </w:rPr>
      </w:pPr>
      <w:r w:rsidRPr="00DD7CFC">
        <w:rPr>
          <w:rFonts w:asciiTheme="minorHAnsi" w:hAnsiTheme="minorHAnsi"/>
        </w:rPr>
        <w:t>This Project</w:t>
      </w:r>
      <w:r w:rsidRPr="0046518C">
        <w:rPr>
          <w:rFonts w:asciiTheme="minorHAnsi" w:hAnsiTheme="minorHAnsi"/>
        </w:rPr>
        <w:t xml:space="preserve"> </w:t>
      </w:r>
      <w:r w:rsidR="00F54054">
        <w:rPr>
          <w:rFonts w:asciiTheme="minorHAnsi" w:hAnsiTheme="minorHAnsi"/>
        </w:rPr>
        <w:t xml:space="preserve">ends </w:t>
      </w:r>
      <w:r w:rsidR="00594E0D">
        <w:rPr>
          <w:rFonts w:asciiTheme="minorHAnsi" w:hAnsiTheme="minorHAnsi"/>
        </w:rPr>
        <w:t>when the Commonwealth makes</w:t>
      </w:r>
      <w:r w:rsidR="007150B4">
        <w:rPr>
          <w:rFonts w:asciiTheme="minorHAnsi" w:hAnsiTheme="minorHAnsi"/>
        </w:rPr>
        <w:t xml:space="preserve"> the final payment</w:t>
      </w:r>
      <w:r w:rsidR="007655B8">
        <w:rPr>
          <w:rFonts w:asciiTheme="minorHAnsi" w:hAnsiTheme="minorHAnsi"/>
        </w:rPr>
        <w:t xml:space="preserve"> to the State</w:t>
      </w:r>
      <w:r w:rsidR="00B7161B">
        <w:rPr>
          <w:rFonts w:asciiTheme="minorHAnsi" w:hAnsiTheme="minorHAnsi"/>
        </w:rPr>
        <w:t xml:space="preserve"> (noting that a Final Project Report is due after the end of the Project in accordance with Item I.2.)</w:t>
      </w:r>
      <w:r w:rsidRPr="0046518C">
        <w:rPr>
          <w:rFonts w:asciiTheme="minorHAnsi" w:hAnsiTheme="minorHAnsi"/>
        </w:rPr>
        <w:t>.</w:t>
      </w:r>
    </w:p>
    <w:p w:rsidR="00A935F7" w:rsidRPr="0046518C" w:rsidRDefault="00451235">
      <w:pPr>
        <w:pStyle w:val="ScheduleLevel3"/>
        <w:numPr>
          <w:ilvl w:val="3"/>
          <w:numId w:val="2"/>
        </w:numPr>
        <w:rPr>
          <w:rFonts w:asciiTheme="minorHAnsi" w:hAnsiTheme="minorHAnsi" w:cs="Calibri"/>
        </w:rPr>
      </w:pPr>
      <w:r w:rsidRPr="0046518C">
        <w:rPr>
          <w:rFonts w:asciiTheme="minorHAnsi" w:hAnsiTheme="minorHAnsi" w:cs="Calibri"/>
        </w:rPr>
        <w:t xml:space="preserve">The total </w:t>
      </w:r>
      <w:r w:rsidR="00D152B2">
        <w:rPr>
          <w:rFonts w:asciiTheme="minorHAnsi" w:hAnsiTheme="minorHAnsi" w:cs="Calibri"/>
        </w:rPr>
        <w:t>P</w:t>
      </w:r>
      <w:r w:rsidRPr="0046518C">
        <w:rPr>
          <w:rFonts w:asciiTheme="minorHAnsi" w:hAnsiTheme="minorHAnsi" w:cs="Calibri"/>
        </w:rPr>
        <w:t>roject</w:t>
      </w:r>
      <w:r w:rsidR="000C6E80">
        <w:rPr>
          <w:rFonts w:asciiTheme="minorHAnsi" w:hAnsiTheme="minorHAnsi" w:cs="Calibri"/>
        </w:rPr>
        <w:t xml:space="preserve"> Cost</w:t>
      </w:r>
      <w:r w:rsidRPr="0046518C">
        <w:rPr>
          <w:rFonts w:asciiTheme="minorHAnsi" w:hAnsiTheme="minorHAnsi" w:cs="Calibri"/>
        </w:rPr>
        <w:t xml:space="preserve"> is $1</w:t>
      </w:r>
      <w:r w:rsidR="00541D22" w:rsidRPr="0046518C">
        <w:rPr>
          <w:rFonts w:asciiTheme="minorHAnsi" w:hAnsiTheme="minorHAnsi" w:cs="Calibri"/>
        </w:rPr>
        <w:t>20,350,000</w:t>
      </w:r>
      <w:r w:rsidR="0049476D">
        <w:rPr>
          <w:rFonts w:asciiTheme="minorHAnsi" w:hAnsiTheme="minorHAnsi"/>
        </w:rPr>
        <w:t xml:space="preserve"> (</w:t>
      </w:r>
      <w:r w:rsidR="00F54054">
        <w:rPr>
          <w:rFonts w:asciiTheme="minorHAnsi" w:hAnsiTheme="minorHAnsi"/>
        </w:rPr>
        <w:t>e</w:t>
      </w:r>
      <w:r w:rsidR="0049476D">
        <w:rPr>
          <w:rFonts w:asciiTheme="minorHAnsi" w:hAnsiTheme="minorHAnsi"/>
        </w:rPr>
        <w:t>xcluding GST)</w:t>
      </w:r>
      <w:r w:rsidR="00541D22" w:rsidRPr="0046518C">
        <w:rPr>
          <w:rFonts w:asciiTheme="minorHAnsi" w:hAnsiTheme="minorHAnsi" w:cs="Calibri"/>
        </w:rPr>
        <w:t xml:space="preserve"> </w:t>
      </w:r>
      <w:r w:rsidR="003F288A">
        <w:rPr>
          <w:rFonts w:asciiTheme="minorHAnsi" w:hAnsiTheme="minorHAnsi" w:cs="Calibri"/>
        </w:rPr>
        <w:t xml:space="preserve">which </w:t>
      </w:r>
      <w:r w:rsidR="000A402B" w:rsidRPr="0046518C">
        <w:rPr>
          <w:rFonts w:asciiTheme="minorHAnsi" w:hAnsiTheme="minorHAnsi" w:cs="Calibri"/>
        </w:rPr>
        <w:t>includ</w:t>
      </w:r>
      <w:r w:rsidR="003F288A">
        <w:rPr>
          <w:rFonts w:asciiTheme="minorHAnsi" w:hAnsiTheme="minorHAnsi" w:cs="Calibri"/>
        </w:rPr>
        <w:t>es</w:t>
      </w:r>
      <w:r w:rsidR="000A402B" w:rsidRPr="0046518C">
        <w:rPr>
          <w:rFonts w:asciiTheme="minorHAnsi" w:hAnsiTheme="minorHAnsi" w:cs="Calibri"/>
        </w:rPr>
        <w:t xml:space="preserve"> </w:t>
      </w:r>
      <w:r w:rsidR="0046518C" w:rsidRPr="0046518C">
        <w:rPr>
          <w:rFonts w:asciiTheme="minorHAnsi" w:hAnsiTheme="minorHAnsi" w:cs="Calibri"/>
        </w:rPr>
        <w:t xml:space="preserve">the </w:t>
      </w:r>
      <w:r w:rsidR="003F3FF1">
        <w:rPr>
          <w:rFonts w:asciiTheme="minorHAnsi" w:hAnsiTheme="minorHAnsi" w:cs="Calibri"/>
        </w:rPr>
        <w:t>State C</w:t>
      </w:r>
      <w:r w:rsidR="000A402B" w:rsidRPr="0046518C">
        <w:rPr>
          <w:rFonts w:asciiTheme="minorHAnsi" w:hAnsiTheme="minorHAnsi" w:cs="Calibri"/>
        </w:rPr>
        <w:t>ontribution</w:t>
      </w:r>
      <w:r w:rsidR="002D5B01" w:rsidRPr="0046518C">
        <w:rPr>
          <w:rFonts w:asciiTheme="minorHAnsi" w:hAnsiTheme="minorHAnsi" w:cs="Calibri"/>
        </w:rPr>
        <w:t xml:space="preserve"> of</w:t>
      </w:r>
      <w:r w:rsidR="00541D22" w:rsidRPr="0046518C">
        <w:rPr>
          <w:rFonts w:asciiTheme="minorHAnsi" w:hAnsiTheme="minorHAnsi" w:cs="Calibri"/>
        </w:rPr>
        <w:t xml:space="preserve"> $17,350,000</w:t>
      </w:r>
      <w:r w:rsidR="003F288A">
        <w:rPr>
          <w:rFonts w:asciiTheme="minorHAnsi" w:hAnsiTheme="minorHAnsi" w:cs="Calibri"/>
        </w:rPr>
        <w:t>,</w:t>
      </w:r>
      <w:r w:rsidR="006671EC">
        <w:rPr>
          <w:rFonts w:asciiTheme="minorHAnsi" w:hAnsiTheme="minorHAnsi" w:cs="Calibri"/>
        </w:rPr>
        <w:t xml:space="preserve"> and Commonwealth </w:t>
      </w:r>
      <w:r w:rsidR="003F288A">
        <w:rPr>
          <w:rFonts w:asciiTheme="minorHAnsi" w:hAnsiTheme="minorHAnsi" w:cs="Calibri"/>
        </w:rPr>
        <w:t>F</w:t>
      </w:r>
      <w:r w:rsidR="006671EC">
        <w:rPr>
          <w:rFonts w:asciiTheme="minorHAnsi" w:hAnsiTheme="minorHAnsi" w:cs="Calibri"/>
        </w:rPr>
        <w:t xml:space="preserve">unding of $524,970 </w:t>
      </w:r>
      <w:r w:rsidR="00D152B2">
        <w:rPr>
          <w:rFonts w:asciiTheme="minorHAnsi" w:hAnsiTheme="minorHAnsi" w:cs="Calibri"/>
        </w:rPr>
        <w:t xml:space="preserve">already </w:t>
      </w:r>
      <w:r w:rsidR="006671EC">
        <w:rPr>
          <w:rFonts w:asciiTheme="minorHAnsi" w:hAnsiTheme="minorHAnsi" w:cs="Calibri"/>
        </w:rPr>
        <w:t>provided to the State for the development of the Business Case</w:t>
      </w:r>
      <w:r w:rsidR="00DD6BA5">
        <w:rPr>
          <w:rFonts w:asciiTheme="minorHAnsi" w:hAnsiTheme="minorHAnsi" w:cs="Calibri"/>
        </w:rPr>
        <w:t xml:space="preserve"> for the Project</w:t>
      </w:r>
      <w:r w:rsidR="00541D22" w:rsidRPr="0046518C">
        <w:rPr>
          <w:rFonts w:asciiTheme="minorHAnsi" w:hAnsiTheme="minorHAnsi" w:cs="Calibri"/>
        </w:rPr>
        <w:t>.</w:t>
      </w:r>
    </w:p>
    <w:p w:rsidR="006B46A0" w:rsidRPr="0046518C" w:rsidRDefault="00370017">
      <w:pPr>
        <w:pStyle w:val="ScheduleLevel3"/>
        <w:numPr>
          <w:ilvl w:val="3"/>
          <w:numId w:val="2"/>
        </w:numPr>
        <w:rPr>
          <w:rFonts w:asciiTheme="minorHAnsi" w:hAnsiTheme="minorHAnsi"/>
        </w:rPr>
      </w:pPr>
      <w:bookmarkStart w:id="4" w:name="_Ref305507057"/>
      <w:bookmarkStart w:id="5" w:name="total_cw_funding"/>
      <w:r>
        <w:rPr>
          <w:rFonts w:asciiTheme="minorHAnsi" w:hAnsiTheme="minorHAnsi"/>
        </w:rPr>
        <w:lastRenderedPageBreak/>
        <w:t>The maximum Funding payable by the Commonwealth to th</w:t>
      </w:r>
      <w:r w:rsidR="004769AF">
        <w:rPr>
          <w:rFonts w:asciiTheme="minorHAnsi" w:hAnsiTheme="minorHAnsi"/>
        </w:rPr>
        <w:t>e State for th</w:t>
      </w:r>
      <w:r w:rsidR="003F288A">
        <w:rPr>
          <w:rFonts w:asciiTheme="minorHAnsi" w:hAnsiTheme="minorHAnsi"/>
        </w:rPr>
        <w:t>e</w:t>
      </w:r>
      <w:r w:rsidR="004769AF">
        <w:rPr>
          <w:rFonts w:asciiTheme="minorHAnsi" w:hAnsiTheme="minorHAnsi"/>
        </w:rPr>
        <w:t xml:space="preserve"> Project</w:t>
      </w:r>
      <w:r w:rsidR="00BF3F84">
        <w:rPr>
          <w:rFonts w:asciiTheme="minorHAnsi" w:hAnsiTheme="minorHAnsi"/>
        </w:rPr>
        <w:t xml:space="preserve"> under this Agreement</w:t>
      </w:r>
      <w:r w:rsidR="004769AF">
        <w:rPr>
          <w:rFonts w:asciiTheme="minorHAnsi" w:hAnsiTheme="minorHAnsi"/>
        </w:rPr>
        <w:t xml:space="preserve"> is </w:t>
      </w:r>
      <w:r w:rsidR="004769AF" w:rsidRPr="0046518C">
        <w:rPr>
          <w:rFonts w:asciiTheme="minorHAnsi" w:hAnsiTheme="minorHAnsi"/>
        </w:rPr>
        <w:t>$102,475,030</w:t>
      </w:r>
      <w:r w:rsidR="0049476D">
        <w:rPr>
          <w:rFonts w:asciiTheme="minorHAnsi" w:hAnsiTheme="minorHAnsi"/>
        </w:rPr>
        <w:t xml:space="preserve"> (</w:t>
      </w:r>
      <w:r w:rsidR="00F54054">
        <w:rPr>
          <w:rFonts w:asciiTheme="minorHAnsi" w:hAnsiTheme="minorHAnsi"/>
        </w:rPr>
        <w:t>e</w:t>
      </w:r>
      <w:r w:rsidR="0049476D">
        <w:rPr>
          <w:rFonts w:asciiTheme="minorHAnsi" w:hAnsiTheme="minorHAnsi"/>
        </w:rPr>
        <w:t>xcluding GST)</w:t>
      </w:r>
      <w:r w:rsidR="007C24EA">
        <w:rPr>
          <w:rFonts w:asciiTheme="minorHAnsi" w:hAnsiTheme="minorHAnsi"/>
        </w:rPr>
        <w:t>.</w:t>
      </w:r>
    </w:p>
    <w:p w:rsidR="006B46A0" w:rsidRDefault="00370017">
      <w:pPr>
        <w:pStyle w:val="ScheduleLevel2"/>
        <w:numPr>
          <w:ilvl w:val="2"/>
          <w:numId w:val="2"/>
        </w:numPr>
        <w:rPr>
          <w:rFonts w:ascii="Calibri" w:hAnsi="Calibri"/>
        </w:rPr>
      </w:pPr>
      <w:bookmarkStart w:id="6" w:name="_Ref204002729"/>
      <w:bookmarkEnd w:id="4"/>
      <w:bookmarkEnd w:id="5"/>
      <w:r>
        <w:rPr>
          <w:rFonts w:ascii="Calibri" w:hAnsi="Calibri"/>
        </w:rPr>
        <w:t xml:space="preserve">Aim of </w:t>
      </w:r>
      <w:bookmarkEnd w:id="6"/>
      <w:r>
        <w:rPr>
          <w:rFonts w:ascii="Calibri" w:hAnsi="Calibri"/>
        </w:rPr>
        <w:t>Project</w:t>
      </w:r>
    </w:p>
    <w:p w:rsidR="00DF41CA" w:rsidRDefault="00DF41CA" w:rsidP="002B5336">
      <w:pPr>
        <w:pStyle w:val="ScheduleLevel3"/>
        <w:numPr>
          <w:ilvl w:val="3"/>
          <w:numId w:val="2"/>
        </w:numPr>
        <w:rPr>
          <w:rFonts w:ascii="Calibri" w:hAnsi="Calibri"/>
        </w:rPr>
      </w:pPr>
      <w:r w:rsidRPr="00E01948">
        <w:rPr>
          <w:rFonts w:ascii="Calibri" w:hAnsi="Calibri" w:cs="Calibri"/>
        </w:rPr>
        <w:t xml:space="preserve">The Project </w:t>
      </w:r>
      <w:r>
        <w:rPr>
          <w:rFonts w:ascii="Calibri" w:hAnsi="Calibri" w:cs="Calibri"/>
        </w:rPr>
        <w:t xml:space="preserve">will </w:t>
      </w:r>
      <w:r w:rsidR="00023460">
        <w:rPr>
          <w:rFonts w:ascii="Calibri" w:hAnsi="Calibri" w:cs="Calibri"/>
        </w:rPr>
        <w:t>result in the Transfer of</w:t>
      </w:r>
      <w:r w:rsidR="00023460" w:rsidRPr="00E01948">
        <w:rPr>
          <w:rFonts w:ascii="Calibri" w:hAnsi="Calibri" w:cs="Calibri"/>
        </w:rPr>
        <w:t xml:space="preserve"> </w:t>
      </w:r>
      <w:r>
        <w:rPr>
          <w:rFonts w:ascii="Calibri" w:hAnsi="Calibri" w:cs="Calibri"/>
        </w:rPr>
        <w:t>7.0 GL</w:t>
      </w:r>
      <w:r w:rsidR="00DD6BA5">
        <w:rPr>
          <w:rFonts w:ascii="Calibri" w:hAnsi="Calibri" w:cs="Calibri"/>
        </w:rPr>
        <w:t xml:space="preserve"> of</w:t>
      </w:r>
      <w:r>
        <w:rPr>
          <w:rFonts w:ascii="Calibri" w:hAnsi="Calibri" w:cs="Calibri"/>
        </w:rPr>
        <w:t xml:space="preserve"> LTAAY River Murray H</w:t>
      </w:r>
      <w:r w:rsidR="00F37B26">
        <w:rPr>
          <w:rFonts w:ascii="Calibri" w:hAnsi="Calibri" w:cs="Calibri"/>
        </w:rPr>
        <w:t xml:space="preserve">igh </w:t>
      </w:r>
      <w:r>
        <w:rPr>
          <w:rFonts w:ascii="Calibri" w:hAnsi="Calibri" w:cs="Calibri"/>
        </w:rPr>
        <w:t>R</w:t>
      </w:r>
      <w:r w:rsidR="00F37B26">
        <w:rPr>
          <w:rFonts w:ascii="Calibri" w:hAnsi="Calibri" w:cs="Calibri"/>
        </w:rPr>
        <w:t xml:space="preserve">eliability </w:t>
      </w:r>
      <w:r w:rsidR="003F3FF1">
        <w:rPr>
          <w:rFonts w:ascii="Calibri" w:hAnsi="Calibri" w:cs="Calibri"/>
        </w:rPr>
        <w:t xml:space="preserve">(Zone 7) </w:t>
      </w:r>
      <w:r w:rsidR="00E45957">
        <w:rPr>
          <w:rFonts w:ascii="Calibri" w:hAnsi="Calibri" w:cs="Calibri"/>
        </w:rPr>
        <w:t>Agreed Water Savings</w:t>
      </w:r>
      <w:r w:rsidR="00B73E40">
        <w:rPr>
          <w:rFonts w:ascii="Calibri" w:hAnsi="Calibri" w:cs="Calibri"/>
        </w:rPr>
        <w:t xml:space="preserve"> to the Commonwealth</w:t>
      </w:r>
      <w:r w:rsidR="00BF3F84">
        <w:rPr>
          <w:rFonts w:ascii="Calibri" w:hAnsi="Calibri" w:cs="Calibri"/>
        </w:rPr>
        <w:t>.</w:t>
      </w:r>
      <w:r>
        <w:rPr>
          <w:rFonts w:ascii="Calibri" w:hAnsi="Calibri"/>
        </w:rPr>
        <w:t xml:space="preserve"> </w:t>
      </w:r>
    </w:p>
    <w:p w:rsidR="002B5336" w:rsidRDefault="002B5336" w:rsidP="002B5336">
      <w:pPr>
        <w:pStyle w:val="ScheduleLevel3"/>
        <w:numPr>
          <w:ilvl w:val="3"/>
          <w:numId w:val="2"/>
        </w:numPr>
        <w:rPr>
          <w:rFonts w:ascii="Calibri" w:hAnsi="Calibri"/>
        </w:rPr>
      </w:pPr>
      <w:r>
        <w:rPr>
          <w:rFonts w:ascii="Calibri" w:hAnsi="Calibri"/>
        </w:rPr>
        <w:t xml:space="preserve">The Project will upgrade the current irrigation infrastructure in the region </w:t>
      </w:r>
      <w:r w:rsidR="00206AC4">
        <w:rPr>
          <w:rFonts w:ascii="Calibri" w:hAnsi="Calibri"/>
        </w:rPr>
        <w:t>to</w:t>
      </w:r>
      <w:r w:rsidR="004A4203">
        <w:rPr>
          <w:rFonts w:ascii="Calibri" w:hAnsi="Calibri"/>
        </w:rPr>
        <w:t xml:space="preserve">: </w:t>
      </w:r>
    </w:p>
    <w:p w:rsidR="00E04910" w:rsidRPr="00935FE9" w:rsidRDefault="00C258E9" w:rsidP="002B5336">
      <w:pPr>
        <w:pStyle w:val="ScheduleLevel3"/>
        <w:numPr>
          <w:ilvl w:val="4"/>
          <w:numId w:val="2"/>
        </w:numPr>
        <w:rPr>
          <w:rFonts w:asciiTheme="minorHAnsi" w:hAnsiTheme="minorHAnsi" w:cs="Calibri"/>
        </w:rPr>
      </w:pPr>
      <w:r>
        <w:rPr>
          <w:rFonts w:asciiTheme="minorHAnsi" w:hAnsiTheme="minorHAnsi"/>
        </w:rPr>
        <w:t>p</w:t>
      </w:r>
      <w:r w:rsidR="00206AC4">
        <w:rPr>
          <w:rFonts w:asciiTheme="minorHAnsi" w:hAnsiTheme="minorHAnsi"/>
        </w:rPr>
        <w:t xml:space="preserve">rovide </w:t>
      </w:r>
      <w:r w:rsidR="002A6AF2">
        <w:rPr>
          <w:rFonts w:asciiTheme="minorHAnsi" w:hAnsiTheme="minorHAnsi"/>
        </w:rPr>
        <w:t>improved</w:t>
      </w:r>
      <w:r w:rsidR="00E04910">
        <w:rPr>
          <w:rFonts w:asciiTheme="minorHAnsi" w:hAnsiTheme="minorHAnsi"/>
        </w:rPr>
        <w:t xml:space="preserve"> access to irrigation during the winter months</w:t>
      </w:r>
      <w:r w:rsidR="004A4203">
        <w:rPr>
          <w:rFonts w:asciiTheme="minorHAnsi" w:hAnsiTheme="minorHAnsi"/>
        </w:rPr>
        <w:t xml:space="preserve"> enhancing the </w:t>
      </w:r>
      <w:r w:rsidR="00206AC4">
        <w:rPr>
          <w:rFonts w:asciiTheme="minorHAnsi" w:hAnsiTheme="minorHAnsi"/>
        </w:rPr>
        <w:t xml:space="preserve">opportunity to </w:t>
      </w:r>
      <w:r w:rsidR="004A4203">
        <w:rPr>
          <w:rFonts w:asciiTheme="minorHAnsi" w:hAnsiTheme="minorHAnsi"/>
        </w:rPr>
        <w:t>establish some crop types and increas</w:t>
      </w:r>
      <w:r>
        <w:rPr>
          <w:rFonts w:asciiTheme="minorHAnsi" w:hAnsiTheme="minorHAnsi"/>
        </w:rPr>
        <w:t>e</w:t>
      </w:r>
      <w:r w:rsidR="004A4203">
        <w:rPr>
          <w:rFonts w:asciiTheme="minorHAnsi" w:hAnsiTheme="minorHAnsi"/>
        </w:rPr>
        <w:t xml:space="preserve"> potential yield</w:t>
      </w:r>
      <w:r w:rsidR="0094787D">
        <w:rPr>
          <w:rFonts w:asciiTheme="minorHAnsi" w:hAnsiTheme="minorHAnsi"/>
        </w:rPr>
        <w:t>;</w:t>
      </w:r>
    </w:p>
    <w:p w:rsidR="004A4203" w:rsidRPr="00935FE9" w:rsidRDefault="000529D3" w:rsidP="002B5336">
      <w:pPr>
        <w:pStyle w:val="ScheduleLevel3"/>
        <w:numPr>
          <w:ilvl w:val="4"/>
          <w:numId w:val="2"/>
        </w:numPr>
        <w:rPr>
          <w:rFonts w:asciiTheme="minorHAnsi" w:hAnsiTheme="minorHAnsi" w:cs="Calibri"/>
        </w:rPr>
      </w:pPr>
      <w:r>
        <w:rPr>
          <w:rFonts w:asciiTheme="minorHAnsi" w:hAnsiTheme="minorHAnsi" w:cs="Calibri"/>
        </w:rPr>
        <w:t>increase water quality and reduce water filtration cost</w:t>
      </w:r>
      <w:r w:rsidR="00C258E9">
        <w:rPr>
          <w:rFonts w:asciiTheme="minorHAnsi" w:hAnsiTheme="minorHAnsi" w:cs="Calibri"/>
        </w:rPr>
        <w:t>s</w:t>
      </w:r>
      <w:r w:rsidR="0094787D">
        <w:rPr>
          <w:rFonts w:asciiTheme="minorHAnsi" w:hAnsiTheme="minorHAnsi" w:cs="Calibri"/>
        </w:rPr>
        <w:t>;</w:t>
      </w:r>
      <w:r>
        <w:rPr>
          <w:rFonts w:asciiTheme="minorHAnsi" w:hAnsiTheme="minorHAnsi" w:cs="Calibri"/>
        </w:rPr>
        <w:t xml:space="preserve"> </w:t>
      </w:r>
    </w:p>
    <w:p w:rsidR="002B5336" w:rsidRPr="002C4C78" w:rsidRDefault="002B5336" w:rsidP="002B5336">
      <w:pPr>
        <w:pStyle w:val="ScheduleLevel3"/>
        <w:numPr>
          <w:ilvl w:val="4"/>
          <w:numId w:val="2"/>
        </w:numPr>
        <w:rPr>
          <w:rFonts w:asciiTheme="minorHAnsi" w:hAnsiTheme="minorHAnsi" w:cs="Calibri"/>
        </w:rPr>
      </w:pPr>
      <w:r>
        <w:rPr>
          <w:rFonts w:asciiTheme="minorHAnsi" w:hAnsiTheme="minorHAnsi"/>
        </w:rPr>
        <w:t>enable 365 day per year watering on demand</w:t>
      </w:r>
      <w:r w:rsidR="00F47EEB">
        <w:rPr>
          <w:rFonts w:asciiTheme="minorHAnsi" w:hAnsiTheme="minorHAnsi"/>
        </w:rPr>
        <w:t xml:space="preserve"> for </w:t>
      </w:r>
      <w:r w:rsidR="00F47EEB" w:rsidRPr="002C4C78">
        <w:rPr>
          <w:rFonts w:asciiTheme="minorHAnsi" w:hAnsiTheme="minorHAnsi"/>
        </w:rPr>
        <w:t xml:space="preserve">a greater proportion of properties, </w:t>
      </w:r>
      <w:r w:rsidR="00575AF3">
        <w:rPr>
          <w:rFonts w:asciiTheme="minorHAnsi" w:hAnsiTheme="minorHAnsi"/>
        </w:rPr>
        <w:t xml:space="preserve">and </w:t>
      </w:r>
      <w:r w:rsidR="00F47EEB" w:rsidRPr="002C4C78">
        <w:rPr>
          <w:rFonts w:asciiTheme="minorHAnsi" w:hAnsiTheme="minorHAnsi"/>
        </w:rPr>
        <w:t>improve</w:t>
      </w:r>
      <w:r w:rsidRPr="002C4C78">
        <w:rPr>
          <w:rFonts w:asciiTheme="minorHAnsi" w:hAnsiTheme="minorHAnsi"/>
        </w:rPr>
        <w:t xml:space="preserve"> energy </w:t>
      </w:r>
      <w:r w:rsidR="00F47EEB" w:rsidRPr="002C4C78">
        <w:rPr>
          <w:rFonts w:asciiTheme="minorHAnsi" w:hAnsiTheme="minorHAnsi"/>
        </w:rPr>
        <w:t xml:space="preserve">efficiency </w:t>
      </w:r>
      <w:r w:rsidRPr="002C4C78">
        <w:rPr>
          <w:rFonts w:asciiTheme="minorHAnsi" w:hAnsiTheme="minorHAnsi"/>
        </w:rPr>
        <w:t xml:space="preserve">and flow rates </w:t>
      </w:r>
      <w:r w:rsidR="00C03BB2" w:rsidRPr="002C4C78">
        <w:rPr>
          <w:rFonts w:asciiTheme="minorHAnsi" w:hAnsiTheme="minorHAnsi"/>
        </w:rPr>
        <w:t xml:space="preserve">to </w:t>
      </w:r>
      <w:r w:rsidR="00B85607" w:rsidRPr="002C4C78">
        <w:rPr>
          <w:rFonts w:asciiTheme="minorHAnsi" w:hAnsiTheme="minorHAnsi"/>
        </w:rPr>
        <w:t xml:space="preserve">better </w:t>
      </w:r>
      <w:r w:rsidRPr="002C4C78">
        <w:rPr>
          <w:rFonts w:asciiTheme="minorHAnsi" w:hAnsiTheme="minorHAnsi"/>
        </w:rPr>
        <w:t xml:space="preserve">match </w:t>
      </w:r>
      <w:r w:rsidR="00B85607" w:rsidRPr="002C4C78">
        <w:rPr>
          <w:rFonts w:asciiTheme="minorHAnsi" w:hAnsiTheme="minorHAnsi"/>
        </w:rPr>
        <w:t>crop water</w:t>
      </w:r>
      <w:r w:rsidRPr="002C4C78">
        <w:rPr>
          <w:rFonts w:asciiTheme="minorHAnsi" w:hAnsiTheme="minorHAnsi"/>
        </w:rPr>
        <w:t xml:space="preserve"> requirements;</w:t>
      </w:r>
    </w:p>
    <w:p w:rsidR="000529D3" w:rsidRPr="0061340E" w:rsidRDefault="00206AC4" w:rsidP="002B5336">
      <w:pPr>
        <w:pStyle w:val="ScheduleLevel3"/>
        <w:numPr>
          <w:ilvl w:val="4"/>
          <w:numId w:val="2"/>
        </w:numPr>
        <w:rPr>
          <w:rFonts w:asciiTheme="minorHAnsi" w:hAnsiTheme="minorHAnsi" w:cs="Calibri"/>
        </w:rPr>
      </w:pPr>
      <w:r>
        <w:rPr>
          <w:rFonts w:asciiTheme="minorHAnsi" w:hAnsiTheme="minorHAnsi" w:cs="Calibri"/>
        </w:rPr>
        <w:t xml:space="preserve">enable </w:t>
      </w:r>
      <w:r w:rsidR="00C03BB2">
        <w:rPr>
          <w:rFonts w:asciiTheme="minorHAnsi" w:hAnsiTheme="minorHAnsi" w:cs="Calibri"/>
        </w:rPr>
        <w:t>accurate measure</w:t>
      </w:r>
      <w:r>
        <w:rPr>
          <w:rFonts w:asciiTheme="minorHAnsi" w:hAnsiTheme="minorHAnsi" w:cs="Calibri"/>
        </w:rPr>
        <w:t>ment</w:t>
      </w:r>
      <w:r w:rsidR="00C03BB2">
        <w:rPr>
          <w:rFonts w:asciiTheme="minorHAnsi" w:hAnsiTheme="minorHAnsi" w:cs="Calibri"/>
        </w:rPr>
        <w:t xml:space="preserve"> and reading of meters</w:t>
      </w:r>
      <w:r w:rsidR="0094787D">
        <w:rPr>
          <w:rFonts w:asciiTheme="minorHAnsi" w:hAnsiTheme="minorHAnsi" w:cs="Calibri"/>
        </w:rPr>
        <w:t>, consistent with National Water Initiative objectives for metering;</w:t>
      </w:r>
    </w:p>
    <w:p w:rsidR="002B5336" w:rsidRPr="0061340E" w:rsidRDefault="00C258E9" w:rsidP="002B5336">
      <w:pPr>
        <w:pStyle w:val="ScheduleLevel3"/>
        <w:numPr>
          <w:ilvl w:val="4"/>
          <w:numId w:val="2"/>
        </w:numPr>
        <w:rPr>
          <w:rFonts w:asciiTheme="minorHAnsi" w:hAnsiTheme="minorHAnsi" w:cs="Calibri"/>
        </w:rPr>
      </w:pPr>
      <w:r>
        <w:rPr>
          <w:rFonts w:asciiTheme="minorHAnsi" w:hAnsiTheme="minorHAnsi"/>
        </w:rPr>
        <w:t xml:space="preserve">enable </w:t>
      </w:r>
      <w:r w:rsidR="009B2427">
        <w:rPr>
          <w:rFonts w:asciiTheme="minorHAnsi" w:hAnsiTheme="minorHAnsi"/>
        </w:rPr>
        <w:t>t</w:t>
      </w:r>
      <w:r w:rsidR="002B5336">
        <w:rPr>
          <w:rFonts w:asciiTheme="minorHAnsi" w:hAnsiTheme="minorHAnsi"/>
        </w:rPr>
        <w:t xml:space="preserve">he region </w:t>
      </w:r>
      <w:r>
        <w:rPr>
          <w:rFonts w:asciiTheme="minorHAnsi" w:hAnsiTheme="minorHAnsi"/>
        </w:rPr>
        <w:t xml:space="preserve">to </w:t>
      </w:r>
      <w:r w:rsidR="00B85607">
        <w:rPr>
          <w:rFonts w:asciiTheme="minorHAnsi" w:hAnsiTheme="minorHAnsi"/>
        </w:rPr>
        <w:t>diversify cropping types utilising winter time irrigation</w:t>
      </w:r>
      <w:r>
        <w:rPr>
          <w:rFonts w:asciiTheme="minorHAnsi" w:hAnsiTheme="minorHAnsi"/>
        </w:rPr>
        <w:t xml:space="preserve"> and bring other areas back into production</w:t>
      </w:r>
      <w:r w:rsidR="002B5336">
        <w:rPr>
          <w:rFonts w:asciiTheme="minorHAnsi" w:hAnsiTheme="minorHAnsi"/>
        </w:rPr>
        <w:t>;</w:t>
      </w:r>
    </w:p>
    <w:p w:rsidR="008224E6" w:rsidRPr="007E3323" w:rsidRDefault="008224E6" w:rsidP="008224E6">
      <w:pPr>
        <w:pStyle w:val="ScheduleLevel3"/>
        <w:numPr>
          <w:ilvl w:val="4"/>
          <w:numId w:val="2"/>
        </w:numPr>
        <w:rPr>
          <w:rFonts w:asciiTheme="minorHAnsi" w:hAnsiTheme="minorHAnsi" w:cs="Calibri"/>
        </w:rPr>
      </w:pPr>
      <w:r>
        <w:rPr>
          <w:rFonts w:asciiTheme="minorHAnsi" w:hAnsiTheme="minorHAnsi"/>
        </w:rPr>
        <w:t>reduce the incidence of system shut down and potential loss of production and crop failure;</w:t>
      </w:r>
    </w:p>
    <w:p w:rsidR="007E3323" w:rsidRPr="008224E6" w:rsidRDefault="00B31EF5" w:rsidP="008224E6">
      <w:pPr>
        <w:pStyle w:val="ScheduleLevel3"/>
        <w:numPr>
          <w:ilvl w:val="4"/>
          <w:numId w:val="2"/>
        </w:numPr>
        <w:rPr>
          <w:rFonts w:asciiTheme="minorHAnsi" w:hAnsiTheme="minorHAnsi" w:cs="Calibri"/>
        </w:rPr>
      </w:pPr>
      <w:r>
        <w:rPr>
          <w:rFonts w:asciiTheme="minorHAnsi" w:hAnsiTheme="minorHAnsi"/>
        </w:rPr>
        <w:t>reduc</w:t>
      </w:r>
      <w:r w:rsidR="00C258E9">
        <w:rPr>
          <w:rFonts w:asciiTheme="minorHAnsi" w:hAnsiTheme="minorHAnsi"/>
        </w:rPr>
        <w:t>e</w:t>
      </w:r>
      <w:r>
        <w:rPr>
          <w:rFonts w:asciiTheme="minorHAnsi" w:hAnsiTheme="minorHAnsi"/>
        </w:rPr>
        <w:t xml:space="preserve"> operation</w:t>
      </w:r>
      <w:r w:rsidR="00C258E9">
        <w:rPr>
          <w:rFonts w:asciiTheme="minorHAnsi" w:hAnsiTheme="minorHAnsi"/>
        </w:rPr>
        <w:t>al</w:t>
      </w:r>
      <w:r>
        <w:rPr>
          <w:rFonts w:asciiTheme="minorHAnsi" w:hAnsiTheme="minorHAnsi"/>
        </w:rPr>
        <w:t xml:space="preserve"> and maintenance costs</w:t>
      </w:r>
      <w:r w:rsidR="0049476D">
        <w:rPr>
          <w:rFonts w:asciiTheme="minorHAnsi" w:hAnsiTheme="minorHAnsi"/>
        </w:rPr>
        <w:t xml:space="preserve"> through</w:t>
      </w:r>
      <w:r w:rsidR="006064F8">
        <w:rPr>
          <w:rFonts w:asciiTheme="minorHAnsi" w:hAnsiTheme="minorHAnsi"/>
        </w:rPr>
        <w:t xml:space="preserve"> </w:t>
      </w:r>
      <w:r>
        <w:rPr>
          <w:rFonts w:asciiTheme="minorHAnsi" w:hAnsiTheme="minorHAnsi"/>
        </w:rPr>
        <w:t>decommission</w:t>
      </w:r>
      <w:r w:rsidR="0049476D">
        <w:rPr>
          <w:rFonts w:asciiTheme="minorHAnsi" w:hAnsiTheme="minorHAnsi"/>
        </w:rPr>
        <w:t>ing</w:t>
      </w:r>
      <w:r>
        <w:rPr>
          <w:rFonts w:asciiTheme="minorHAnsi" w:hAnsiTheme="minorHAnsi"/>
        </w:rPr>
        <w:t xml:space="preserve"> redundant pipe</w:t>
      </w:r>
      <w:r w:rsidR="008C2C2E">
        <w:rPr>
          <w:rFonts w:asciiTheme="minorHAnsi" w:hAnsiTheme="minorHAnsi"/>
        </w:rPr>
        <w:t>lines, and</w:t>
      </w:r>
      <w:r>
        <w:rPr>
          <w:rFonts w:asciiTheme="minorHAnsi" w:hAnsiTheme="minorHAnsi"/>
        </w:rPr>
        <w:t xml:space="preserve"> </w:t>
      </w:r>
    </w:p>
    <w:p w:rsidR="00E04910" w:rsidRPr="0088092E" w:rsidRDefault="008C2C2E" w:rsidP="00E04910">
      <w:pPr>
        <w:numPr>
          <w:ilvl w:val="4"/>
          <w:numId w:val="2"/>
        </w:numPr>
        <w:spacing w:before="0" w:after="200" w:line="240" w:lineRule="auto"/>
      </w:pPr>
      <w:proofErr w:type="gramStart"/>
      <w:r>
        <w:t>d</w:t>
      </w:r>
      <w:r w:rsidR="00E04910" w:rsidRPr="0046518C">
        <w:t>eliver</w:t>
      </w:r>
      <w:proofErr w:type="gramEnd"/>
      <w:r w:rsidR="00E04910" w:rsidRPr="0046518C">
        <w:t xml:space="preserve"> environmental benefits, inc</w:t>
      </w:r>
      <w:r w:rsidR="00E04910">
        <w:t xml:space="preserve">luding </w:t>
      </w:r>
      <w:r w:rsidR="00BA6C44">
        <w:t xml:space="preserve">to </w:t>
      </w:r>
      <w:r w:rsidR="00E04910">
        <w:t>contribute to reduced salinity and</w:t>
      </w:r>
      <w:r w:rsidR="00E04910" w:rsidRPr="0046518C">
        <w:t xml:space="preserve"> improve environmental watering to </w:t>
      </w:r>
      <w:proofErr w:type="spellStart"/>
      <w:r w:rsidR="00E04910" w:rsidRPr="0046518C">
        <w:t>Woorlong</w:t>
      </w:r>
      <w:proofErr w:type="spellEnd"/>
      <w:r w:rsidR="00E04910" w:rsidRPr="0046518C">
        <w:t xml:space="preserve"> Wetland</w:t>
      </w:r>
      <w:r w:rsidR="00B06B04">
        <w:t xml:space="preserve"> System</w:t>
      </w:r>
      <w:r w:rsidR="00E04910" w:rsidRPr="0046518C">
        <w:t xml:space="preserve"> and Card</w:t>
      </w:r>
      <w:r w:rsidR="00E04910">
        <w:t>r</w:t>
      </w:r>
      <w:r w:rsidR="00E04910" w:rsidRPr="0046518C">
        <w:t>oss Lakes</w:t>
      </w:r>
      <w:r w:rsidR="00E04910">
        <w:t>.</w:t>
      </w:r>
    </w:p>
    <w:p w:rsidR="006B46A0" w:rsidRDefault="00370017">
      <w:pPr>
        <w:pStyle w:val="ScheduleLevel2"/>
        <w:numPr>
          <w:ilvl w:val="2"/>
          <w:numId w:val="2"/>
        </w:numPr>
        <w:rPr>
          <w:rFonts w:asciiTheme="minorHAnsi" w:hAnsiTheme="minorHAnsi"/>
        </w:rPr>
      </w:pPr>
      <w:bookmarkStart w:id="7" w:name="_Ref231379405"/>
      <w:r>
        <w:rPr>
          <w:rFonts w:asciiTheme="minorHAnsi" w:hAnsiTheme="minorHAnsi"/>
        </w:rPr>
        <w:t>Project Requirements</w:t>
      </w:r>
    </w:p>
    <w:bookmarkEnd w:id="7"/>
    <w:p w:rsidR="006B46A0" w:rsidRDefault="00370017">
      <w:pPr>
        <w:pStyle w:val="ScheduleLevel3"/>
        <w:numPr>
          <w:ilvl w:val="3"/>
          <w:numId w:val="2"/>
        </w:numPr>
        <w:rPr>
          <w:rFonts w:ascii="Calibri" w:hAnsi="Calibri"/>
        </w:rPr>
      </w:pPr>
      <w:r>
        <w:rPr>
          <w:rFonts w:ascii="Calibri" w:hAnsi="Calibri"/>
        </w:rPr>
        <w:t>The State agrees to ensure that the delivery of th</w:t>
      </w:r>
      <w:r w:rsidR="00F32489">
        <w:rPr>
          <w:rFonts w:ascii="Calibri" w:hAnsi="Calibri"/>
        </w:rPr>
        <w:t>e</w:t>
      </w:r>
      <w:r>
        <w:rPr>
          <w:rFonts w:ascii="Calibri" w:hAnsi="Calibri"/>
        </w:rPr>
        <w:t xml:space="preserve"> Project is undertaken in accordance with the requirements of this Project Schedule.</w:t>
      </w:r>
    </w:p>
    <w:p w:rsidR="006B46A0" w:rsidRDefault="00370017">
      <w:pPr>
        <w:pStyle w:val="ScheduleLevel3"/>
        <w:numPr>
          <w:ilvl w:val="3"/>
          <w:numId w:val="2"/>
        </w:numPr>
        <w:rPr>
          <w:rFonts w:ascii="Calibri" w:hAnsi="Calibri"/>
        </w:rPr>
      </w:pPr>
      <w:r>
        <w:rPr>
          <w:rFonts w:ascii="Calibri" w:hAnsi="Calibri"/>
        </w:rPr>
        <w:t>The State agrees:</w:t>
      </w:r>
    </w:p>
    <w:p w:rsidR="00F846E6" w:rsidRDefault="009413DA">
      <w:pPr>
        <w:pStyle w:val="ScheduleLevel3"/>
        <w:numPr>
          <w:ilvl w:val="4"/>
          <w:numId w:val="2"/>
        </w:numPr>
        <w:rPr>
          <w:rFonts w:ascii="Calibri" w:hAnsi="Calibri"/>
        </w:rPr>
      </w:pPr>
      <w:proofErr w:type="gramStart"/>
      <w:r>
        <w:rPr>
          <w:rFonts w:ascii="Calibri" w:hAnsi="Calibri"/>
        </w:rPr>
        <w:t>that</w:t>
      </w:r>
      <w:proofErr w:type="gramEnd"/>
      <w:r>
        <w:rPr>
          <w:rFonts w:ascii="Calibri" w:hAnsi="Calibri"/>
        </w:rPr>
        <w:t xml:space="preserve"> </w:t>
      </w:r>
      <w:r w:rsidR="00F846E6">
        <w:rPr>
          <w:rFonts w:ascii="Calibri" w:hAnsi="Calibri"/>
        </w:rPr>
        <w:t>the Proj</w:t>
      </w:r>
      <w:r w:rsidR="003F3FF1">
        <w:rPr>
          <w:rFonts w:ascii="Calibri" w:hAnsi="Calibri"/>
        </w:rPr>
        <w:t xml:space="preserve">ect will deliver </w:t>
      </w:r>
      <w:r w:rsidR="00E45957">
        <w:rPr>
          <w:rFonts w:ascii="Calibri" w:hAnsi="Calibri"/>
        </w:rPr>
        <w:t>the Agreed Water Savings</w:t>
      </w:r>
      <w:r w:rsidR="000A402B">
        <w:rPr>
          <w:rFonts w:ascii="Calibri" w:hAnsi="Calibri"/>
        </w:rPr>
        <w:t xml:space="preserve"> </w:t>
      </w:r>
      <w:r w:rsidR="00F846E6">
        <w:rPr>
          <w:rFonts w:ascii="Calibri" w:hAnsi="Calibri"/>
        </w:rPr>
        <w:t xml:space="preserve">to the Commonwealth in </w:t>
      </w:r>
      <w:r w:rsidR="003F3FF1">
        <w:rPr>
          <w:rFonts w:ascii="Calibri" w:hAnsi="Calibri"/>
        </w:rPr>
        <w:t xml:space="preserve">return for its investment. The </w:t>
      </w:r>
      <w:r w:rsidR="00E45957">
        <w:rPr>
          <w:rFonts w:ascii="Calibri" w:hAnsi="Calibri"/>
        </w:rPr>
        <w:t xml:space="preserve">Agreed </w:t>
      </w:r>
      <w:r w:rsidR="003F3FF1">
        <w:rPr>
          <w:rFonts w:ascii="Calibri" w:hAnsi="Calibri"/>
        </w:rPr>
        <w:t xml:space="preserve">Water Savings will be </w:t>
      </w:r>
      <w:r w:rsidR="0057658C">
        <w:rPr>
          <w:rFonts w:ascii="Calibri" w:hAnsi="Calibri"/>
        </w:rPr>
        <w:t>T</w:t>
      </w:r>
      <w:r w:rsidR="003F3FF1">
        <w:rPr>
          <w:rFonts w:ascii="Calibri" w:hAnsi="Calibri"/>
        </w:rPr>
        <w:t>ransferred as</w:t>
      </w:r>
      <w:r w:rsidR="000D6623">
        <w:rPr>
          <w:rFonts w:ascii="Calibri" w:hAnsi="Calibri"/>
        </w:rPr>
        <w:t xml:space="preserve"> </w:t>
      </w:r>
      <w:r w:rsidR="00F846E6">
        <w:rPr>
          <w:rFonts w:ascii="Calibri" w:hAnsi="Calibri"/>
        </w:rPr>
        <w:t xml:space="preserve">River Murray </w:t>
      </w:r>
      <w:r w:rsidR="003F3FF1">
        <w:rPr>
          <w:rFonts w:ascii="Calibri" w:hAnsi="Calibri"/>
        </w:rPr>
        <w:t xml:space="preserve">HR </w:t>
      </w:r>
      <w:r w:rsidR="00F846E6">
        <w:rPr>
          <w:rFonts w:ascii="Calibri" w:hAnsi="Calibri"/>
        </w:rPr>
        <w:t xml:space="preserve">(Zone 7) </w:t>
      </w:r>
      <w:r w:rsidR="003F3FF1">
        <w:rPr>
          <w:rFonts w:ascii="Calibri" w:hAnsi="Calibri"/>
        </w:rPr>
        <w:t>Water S</w:t>
      </w:r>
      <w:r w:rsidR="002D5B01">
        <w:rPr>
          <w:rFonts w:ascii="Calibri" w:hAnsi="Calibri"/>
        </w:rPr>
        <w:t>hares</w:t>
      </w:r>
      <w:r w:rsidR="00E6259C">
        <w:rPr>
          <w:rFonts w:ascii="Calibri" w:hAnsi="Calibri"/>
        </w:rPr>
        <w:t xml:space="preserve"> </w:t>
      </w:r>
      <w:r w:rsidR="00F846E6">
        <w:rPr>
          <w:rFonts w:ascii="Calibri" w:hAnsi="Calibri"/>
        </w:rPr>
        <w:t xml:space="preserve">from </w:t>
      </w:r>
      <w:r w:rsidR="00E6259C">
        <w:rPr>
          <w:rFonts w:ascii="Calibri" w:hAnsi="Calibri"/>
        </w:rPr>
        <w:t>L</w:t>
      </w:r>
      <w:r w:rsidR="003F3FF1">
        <w:rPr>
          <w:rFonts w:ascii="Calibri" w:hAnsi="Calibri"/>
        </w:rPr>
        <w:t>MW’s</w:t>
      </w:r>
      <w:r w:rsidR="00F846E6">
        <w:rPr>
          <w:rFonts w:ascii="Calibri" w:hAnsi="Calibri"/>
        </w:rPr>
        <w:t xml:space="preserve"> loss allowance on </w:t>
      </w:r>
      <w:r w:rsidR="003F3FF1">
        <w:rPr>
          <w:rFonts w:ascii="Calibri" w:hAnsi="Calibri"/>
        </w:rPr>
        <w:t>the bulk entitlement</w:t>
      </w:r>
      <w:r w:rsidR="00F846E6">
        <w:rPr>
          <w:rFonts w:ascii="Calibri" w:hAnsi="Calibri"/>
        </w:rPr>
        <w:t>;</w:t>
      </w:r>
    </w:p>
    <w:p w:rsidR="00F846E6" w:rsidRDefault="00F846E6">
      <w:pPr>
        <w:pStyle w:val="ScheduleLevel3"/>
        <w:numPr>
          <w:ilvl w:val="4"/>
          <w:numId w:val="2"/>
        </w:numPr>
        <w:rPr>
          <w:rFonts w:ascii="Calibri" w:hAnsi="Calibri"/>
        </w:rPr>
      </w:pPr>
      <w:r>
        <w:rPr>
          <w:rFonts w:ascii="Calibri" w:hAnsi="Calibri"/>
        </w:rPr>
        <w:t>that it has sole responsibility for managing the implementation of the P</w:t>
      </w:r>
      <w:r w:rsidR="00004CF1">
        <w:rPr>
          <w:rFonts w:ascii="Calibri" w:hAnsi="Calibri"/>
        </w:rPr>
        <w:t>roject</w:t>
      </w:r>
      <w:r>
        <w:rPr>
          <w:rFonts w:ascii="Calibri" w:hAnsi="Calibri"/>
        </w:rPr>
        <w:t xml:space="preserve">, with the Commonwealth not required to perform any </w:t>
      </w:r>
      <w:r w:rsidR="00726E45">
        <w:rPr>
          <w:rFonts w:ascii="Calibri" w:hAnsi="Calibri"/>
        </w:rPr>
        <w:t xml:space="preserve">on-ground </w:t>
      </w:r>
      <w:r>
        <w:rPr>
          <w:rFonts w:ascii="Calibri" w:hAnsi="Calibri"/>
        </w:rPr>
        <w:t>aspect</w:t>
      </w:r>
      <w:r w:rsidR="00726E45">
        <w:rPr>
          <w:rFonts w:ascii="Calibri" w:hAnsi="Calibri"/>
        </w:rPr>
        <w:t>s</w:t>
      </w:r>
      <w:r w:rsidR="003F3FF1">
        <w:rPr>
          <w:rFonts w:ascii="Calibri" w:hAnsi="Calibri"/>
        </w:rPr>
        <w:t xml:space="preserve"> of the P</w:t>
      </w:r>
      <w:r>
        <w:rPr>
          <w:rFonts w:ascii="Calibri" w:hAnsi="Calibri"/>
        </w:rPr>
        <w:t>roject;</w:t>
      </w:r>
    </w:p>
    <w:p w:rsidR="00F846E6" w:rsidRPr="00F846E6" w:rsidRDefault="00F846E6">
      <w:pPr>
        <w:pStyle w:val="ScheduleLevel3"/>
        <w:numPr>
          <w:ilvl w:val="4"/>
          <w:numId w:val="2"/>
        </w:numPr>
        <w:rPr>
          <w:rFonts w:ascii="Calibri" w:hAnsi="Calibri"/>
        </w:rPr>
      </w:pPr>
      <w:r>
        <w:rPr>
          <w:rFonts w:ascii="Calibri" w:hAnsi="Calibri"/>
        </w:rPr>
        <w:t>that no P</w:t>
      </w:r>
      <w:r w:rsidR="000B3D02">
        <w:rPr>
          <w:rFonts w:ascii="Calibri" w:hAnsi="Calibri"/>
        </w:rPr>
        <w:t>roject</w:t>
      </w:r>
      <w:r w:rsidR="002C66C7">
        <w:rPr>
          <w:rFonts w:ascii="Calibri" w:hAnsi="Calibri"/>
        </w:rPr>
        <w:t xml:space="preserve"> </w:t>
      </w:r>
      <w:r w:rsidR="001844A9">
        <w:rPr>
          <w:rFonts w:ascii="Calibri" w:hAnsi="Calibri"/>
        </w:rPr>
        <w:t>F</w:t>
      </w:r>
      <w:r>
        <w:rPr>
          <w:rFonts w:ascii="Calibri" w:hAnsi="Calibri"/>
        </w:rPr>
        <w:t xml:space="preserve">unding may be used to fund any rebate or subsidy LMW offers to </w:t>
      </w:r>
      <w:r w:rsidR="00D10FAC">
        <w:rPr>
          <w:rFonts w:ascii="Calibri" w:hAnsi="Calibri"/>
        </w:rPr>
        <w:t>i</w:t>
      </w:r>
      <w:r>
        <w:rPr>
          <w:rFonts w:ascii="Calibri" w:hAnsi="Calibri"/>
        </w:rPr>
        <w:t>rrigators, e.g.</w:t>
      </w:r>
      <w:r w:rsidR="00AE25E9">
        <w:rPr>
          <w:rFonts w:ascii="Calibri" w:hAnsi="Calibri"/>
        </w:rPr>
        <w:t xml:space="preserve"> to put back into irrigated production areas previously dried-off;</w:t>
      </w:r>
    </w:p>
    <w:p w:rsidR="006B46A0" w:rsidRDefault="00370017">
      <w:pPr>
        <w:pStyle w:val="ScheduleLevel3"/>
        <w:numPr>
          <w:ilvl w:val="4"/>
          <w:numId w:val="2"/>
        </w:numPr>
        <w:rPr>
          <w:rFonts w:ascii="Calibri" w:hAnsi="Calibri"/>
        </w:rPr>
      </w:pPr>
      <w:r>
        <w:rPr>
          <w:rFonts w:ascii="Calibri" w:hAnsi="Calibri" w:cs="Calibri"/>
        </w:rPr>
        <w:t xml:space="preserve">to ensure </w:t>
      </w:r>
      <w:r w:rsidR="009413DA">
        <w:rPr>
          <w:rFonts w:ascii="Calibri" w:hAnsi="Calibri" w:cs="Calibri"/>
        </w:rPr>
        <w:t xml:space="preserve">that </w:t>
      </w:r>
      <w:r>
        <w:rPr>
          <w:rFonts w:ascii="Calibri" w:hAnsi="Calibri" w:cs="Calibri"/>
        </w:rPr>
        <w:t xml:space="preserve">there is proper and efficient monitoring, auditing and reporting of expenditure against the Project Cost, delivery of the Works, and delivery of Agreed Water Savings, and to keep the Commonwealth informed of the progress and outcomes of this Project; </w:t>
      </w:r>
    </w:p>
    <w:p w:rsidR="006B46A0" w:rsidRDefault="00370017">
      <w:pPr>
        <w:pStyle w:val="ScheduleLevel3"/>
        <w:numPr>
          <w:ilvl w:val="4"/>
          <w:numId w:val="2"/>
        </w:numPr>
        <w:rPr>
          <w:rFonts w:ascii="Calibri" w:hAnsi="Calibri"/>
        </w:rPr>
      </w:pPr>
      <w:r>
        <w:rPr>
          <w:rFonts w:ascii="Calibri" w:hAnsi="Calibri"/>
        </w:rPr>
        <w:t xml:space="preserve">that, if requested, it will give, and </w:t>
      </w:r>
      <w:r w:rsidR="00B2370E">
        <w:rPr>
          <w:rFonts w:ascii="Calibri" w:hAnsi="Calibri"/>
        </w:rPr>
        <w:t xml:space="preserve">will ensure </w:t>
      </w:r>
      <w:r>
        <w:rPr>
          <w:rFonts w:ascii="Calibri" w:hAnsi="Calibri"/>
        </w:rPr>
        <w:t xml:space="preserve">that </w:t>
      </w:r>
      <w:r w:rsidR="00FD1B67">
        <w:rPr>
          <w:rFonts w:ascii="Calibri" w:hAnsi="Calibri"/>
        </w:rPr>
        <w:t>LMW</w:t>
      </w:r>
      <w:r>
        <w:rPr>
          <w:rFonts w:ascii="Calibri" w:hAnsi="Calibri"/>
        </w:rPr>
        <w:t xml:space="preserve"> gives, the Commonwealth access to the State’s and</w:t>
      </w:r>
      <w:r w:rsidR="002C66C7">
        <w:rPr>
          <w:rFonts w:ascii="Calibri" w:hAnsi="Calibri"/>
        </w:rPr>
        <w:t xml:space="preserve"> </w:t>
      </w:r>
      <w:r w:rsidR="00FD1B67">
        <w:rPr>
          <w:rFonts w:ascii="Calibri" w:hAnsi="Calibri"/>
        </w:rPr>
        <w:t>LMW’s</w:t>
      </w:r>
      <w:r>
        <w:rPr>
          <w:rFonts w:ascii="Calibri" w:hAnsi="Calibri"/>
        </w:rPr>
        <w:t xml:space="preserve"> relevant records and personnel, to enable the Commonwealth to conduct audit</w:t>
      </w:r>
      <w:r w:rsidR="00C614B9">
        <w:rPr>
          <w:rFonts w:ascii="Calibri" w:hAnsi="Calibri"/>
        </w:rPr>
        <w:t>s,</w:t>
      </w:r>
      <w:r>
        <w:rPr>
          <w:rFonts w:ascii="Calibri" w:hAnsi="Calibri"/>
        </w:rPr>
        <w:t xml:space="preserve"> review</w:t>
      </w:r>
      <w:r w:rsidR="00C614B9">
        <w:rPr>
          <w:rFonts w:ascii="Calibri" w:hAnsi="Calibri"/>
        </w:rPr>
        <w:t xml:space="preserve">s </w:t>
      </w:r>
      <w:r w:rsidR="0092471B">
        <w:rPr>
          <w:rFonts w:ascii="Calibri" w:hAnsi="Calibri"/>
        </w:rPr>
        <w:t>and</w:t>
      </w:r>
      <w:r w:rsidR="00C614B9">
        <w:rPr>
          <w:rFonts w:ascii="Calibri" w:hAnsi="Calibri"/>
        </w:rPr>
        <w:t xml:space="preserve"> Works Inspections</w:t>
      </w:r>
      <w:r>
        <w:rPr>
          <w:rFonts w:ascii="Calibri" w:hAnsi="Calibri"/>
        </w:rPr>
        <w:t>, by a person appointed by the Commonwealth, of any aspect of the Project;</w:t>
      </w:r>
    </w:p>
    <w:p w:rsidR="006B46A0" w:rsidRDefault="00370017">
      <w:pPr>
        <w:pStyle w:val="ScheduleLevel3"/>
        <w:numPr>
          <w:ilvl w:val="4"/>
          <w:numId w:val="2"/>
        </w:numPr>
        <w:rPr>
          <w:rFonts w:ascii="Calibri" w:hAnsi="Calibri"/>
        </w:rPr>
      </w:pPr>
      <w:r>
        <w:rPr>
          <w:rFonts w:ascii="Calibri" w:hAnsi="Calibri"/>
        </w:rPr>
        <w:t xml:space="preserve">to ensure that </w:t>
      </w:r>
      <w:r w:rsidR="00661355">
        <w:rPr>
          <w:rFonts w:ascii="Calibri" w:hAnsi="Calibri"/>
        </w:rPr>
        <w:t>the</w:t>
      </w:r>
      <w:r w:rsidR="002C66C7">
        <w:rPr>
          <w:rFonts w:ascii="Calibri" w:hAnsi="Calibri"/>
        </w:rPr>
        <w:t xml:space="preserve"> </w:t>
      </w:r>
      <w:r>
        <w:rPr>
          <w:rFonts w:ascii="Calibri" w:hAnsi="Calibri"/>
        </w:rPr>
        <w:t xml:space="preserve">Contract </w:t>
      </w:r>
      <w:r w:rsidR="008A5078">
        <w:rPr>
          <w:rFonts w:ascii="Calibri" w:hAnsi="Calibri"/>
        </w:rPr>
        <w:t xml:space="preserve">between the State and LMW </w:t>
      </w:r>
      <w:r>
        <w:rPr>
          <w:rFonts w:ascii="Calibri" w:hAnsi="Calibri"/>
        </w:rPr>
        <w:t xml:space="preserve">contains a clause which: </w:t>
      </w:r>
    </w:p>
    <w:p w:rsidR="00586C17" w:rsidRDefault="00370017">
      <w:pPr>
        <w:pStyle w:val="ScheduleLevel3"/>
        <w:numPr>
          <w:ilvl w:val="5"/>
          <w:numId w:val="2"/>
        </w:numPr>
        <w:rPr>
          <w:rFonts w:ascii="Calibri" w:hAnsi="Calibri"/>
        </w:rPr>
      </w:pPr>
      <w:r>
        <w:rPr>
          <w:rFonts w:ascii="Calibri" w:hAnsi="Calibri"/>
        </w:rPr>
        <w:t xml:space="preserve">requires </w:t>
      </w:r>
      <w:r w:rsidR="008A5078">
        <w:rPr>
          <w:rFonts w:ascii="Calibri" w:hAnsi="Calibri"/>
        </w:rPr>
        <w:t>LMW</w:t>
      </w:r>
      <w:r>
        <w:rPr>
          <w:rFonts w:ascii="Calibri" w:hAnsi="Calibri"/>
        </w:rPr>
        <w:t xml:space="preserve"> to give the Commonwealth access to records and personnel, to enable the Commonwealth to conduct audit</w:t>
      </w:r>
      <w:r w:rsidR="00F32489">
        <w:rPr>
          <w:rFonts w:ascii="Calibri" w:hAnsi="Calibri"/>
        </w:rPr>
        <w:t>s,</w:t>
      </w:r>
      <w:r>
        <w:rPr>
          <w:rFonts w:ascii="Calibri" w:hAnsi="Calibri"/>
        </w:rPr>
        <w:t xml:space="preserve"> review</w:t>
      </w:r>
      <w:r w:rsidR="00F32489">
        <w:rPr>
          <w:rFonts w:ascii="Calibri" w:hAnsi="Calibri"/>
        </w:rPr>
        <w:t>s</w:t>
      </w:r>
      <w:r>
        <w:rPr>
          <w:rFonts w:ascii="Calibri" w:hAnsi="Calibri"/>
        </w:rPr>
        <w:t xml:space="preserve"> and</w:t>
      </w:r>
      <w:r w:rsidR="002C66C7">
        <w:rPr>
          <w:rFonts w:ascii="Calibri" w:hAnsi="Calibri"/>
        </w:rPr>
        <w:t xml:space="preserve"> </w:t>
      </w:r>
      <w:r>
        <w:rPr>
          <w:rFonts w:ascii="Calibri" w:hAnsi="Calibri"/>
        </w:rPr>
        <w:t>Works Inspection</w:t>
      </w:r>
      <w:r w:rsidR="00F32489">
        <w:rPr>
          <w:rFonts w:ascii="Calibri" w:hAnsi="Calibri"/>
        </w:rPr>
        <w:t>s</w:t>
      </w:r>
      <w:r>
        <w:rPr>
          <w:rFonts w:ascii="Calibri" w:hAnsi="Calibri"/>
        </w:rPr>
        <w:t xml:space="preserve">, by a person appointed by the Commonwealth, of any aspect of the Project, including verifying the carrying out of Works for which Funding </w:t>
      </w:r>
      <w:r w:rsidR="00480075">
        <w:rPr>
          <w:rFonts w:ascii="Calibri" w:hAnsi="Calibri"/>
        </w:rPr>
        <w:t xml:space="preserve">or </w:t>
      </w:r>
      <w:r w:rsidR="00623F97">
        <w:rPr>
          <w:rFonts w:ascii="Calibri" w:hAnsi="Calibri"/>
        </w:rPr>
        <w:t xml:space="preserve">State </w:t>
      </w:r>
      <w:r w:rsidR="00480075">
        <w:rPr>
          <w:rFonts w:ascii="Calibri" w:hAnsi="Calibri"/>
        </w:rPr>
        <w:t xml:space="preserve">Contribution </w:t>
      </w:r>
      <w:r>
        <w:rPr>
          <w:rFonts w:ascii="Calibri" w:hAnsi="Calibri"/>
        </w:rPr>
        <w:t>has been paid, and whether those Works have achieved the Agreed Water Savings; and</w:t>
      </w:r>
    </w:p>
    <w:p w:rsidR="00586C17" w:rsidRDefault="00370017">
      <w:pPr>
        <w:pStyle w:val="ScheduleLevel3"/>
        <w:numPr>
          <w:ilvl w:val="5"/>
          <w:numId w:val="2"/>
        </w:numPr>
        <w:rPr>
          <w:rFonts w:ascii="Calibri" w:hAnsi="Calibri"/>
        </w:rPr>
      </w:pPr>
      <w:r>
        <w:rPr>
          <w:rFonts w:ascii="Calibri" w:hAnsi="Calibri"/>
        </w:rPr>
        <w:t xml:space="preserve">provides that </w:t>
      </w:r>
      <w:r w:rsidR="00FD1B67">
        <w:rPr>
          <w:rFonts w:ascii="Calibri" w:hAnsi="Calibri"/>
        </w:rPr>
        <w:t>LMW</w:t>
      </w:r>
      <w:r>
        <w:rPr>
          <w:rFonts w:ascii="Calibri" w:hAnsi="Calibri"/>
        </w:rPr>
        <w:t xml:space="preserve"> holds its rights under that clause as agent of, and trustee for, the Commonwealth, and that the Commonwealth is treated to that extent as a party to the </w:t>
      </w:r>
      <w:r w:rsidR="007840C3" w:rsidRPr="001E3F92">
        <w:rPr>
          <w:rFonts w:ascii="Calibri" w:hAnsi="Calibri"/>
        </w:rPr>
        <w:t>Contract;</w:t>
      </w:r>
      <w:r>
        <w:rPr>
          <w:rFonts w:ascii="Calibri" w:hAnsi="Calibri"/>
        </w:rPr>
        <w:t xml:space="preserve"> </w:t>
      </w:r>
    </w:p>
    <w:p w:rsidR="00700A6C" w:rsidRDefault="00700A6C">
      <w:pPr>
        <w:pStyle w:val="ScheduleLevel3"/>
        <w:numPr>
          <w:ilvl w:val="4"/>
          <w:numId w:val="2"/>
        </w:numPr>
        <w:rPr>
          <w:rFonts w:ascii="Calibri" w:hAnsi="Calibri"/>
        </w:rPr>
      </w:pPr>
      <w:r>
        <w:rPr>
          <w:rFonts w:ascii="Calibri" w:hAnsi="Calibri"/>
        </w:rPr>
        <w:t xml:space="preserve">that the </w:t>
      </w:r>
      <w:r w:rsidR="003F3FF1">
        <w:rPr>
          <w:rFonts w:ascii="Calibri" w:hAnsi="Calibri"/>
        </w:rPr>
        <w:t>governance arrangements in the Business C</w:t>
      </w:r>
      <w:r>
        <w:rPr>
          <w:rFonts w:ascii="Calibri" w:hAnsi="Calibri"/>
        </w:rPr>
        <w:t xml:space="preserve">ase are established before </w:t>
      </w:r>
      <w:r w:rsidR="00E61BB9">
        <w:rPr>
          <w:rFonts w:ascii="Calibri" w:hAnsi="Calibri"/>
        </w:rPr>
        <w:t xml:space="preserve">any activities related to </w:t>
      </w:r>
      <w:r>
        <w:rPr>
          <w:rFonts w:ascii="Calibri" w:hAnsi="Calibri"/>
        </w:rPr>
        <w:t xml:space="preserve">the physical works </w:t>
      </w:r>
      <w:r w:rsidR="001E3F92">
        <w:rPr>
          <w:rFonts w:ascii="Calibri" w:hAnsi="Calibri"/>
        </w:rPr>
        <w:t xml:space="preserve">on </w:t>
      </w:r>
      <w:r>
        <w:rPr>
          <w:rFonts w:ascii="Calibri" w:hAnsi="Calibri"/>
        </w:rPr>
        <w:t xml:space="preserve">the </w:t>
      </w:r>
      <w:r w:rsidR="007269E0">
        <w:rPr>
          <w:rFonts w:ascii="Calibri" w:hAnsi="Calibri"/>
        </w:rPr>
        <w:t>P</w:t>
      </w:r>
      <w:r w:rsidR="003F3FF1">
        <w:rPr>
          <w:rFonts w:ascii="Calibri" w:hAnsi="Calibri"/>
        </w:rPr>
        <w:t>roject commence</w:t>
      </w:r>
      <w:r>
        <w:rPr>
          <w:rFonts w:ascii="Calibri" w:hAnsi="Calibri"/>
        </w:rPr>
        <w:t>;</w:t>
      </w:r>
    </w:p>
    <w:p w:rsidR="00700A6C" w:rsidRDefault="00700A6C">
      <w:pPr>
        <w:pStyle w:val="ScheduleLevel3"/>
        <w:numPr>
          <w:ilvl w:val="4"/>
          <w:numId w:val="2"/>
        </w:numPr>
        <w:rPr>
          <w:rFonts w:ascii="Calibri" w:hAnsi="Calibri"/>
        </w:rPr>
      </w:pPr>
      <w:proofErr w:type="gramStart"/>
      <w:r>
        <w:rPr>
          <w:rFonts w:ascii="Calibri" w:hAnsi="Calibri"/>
        </w:rPr>
        <w:t>to</w:t>
      </w:r>
      <w:proofErr w:type="gramEnd"/>
      <w:r>
        <w:rPr>
          <w:rFonts w:ascii="Calibri" w:hAnsi="Calibri"/>
        </w:rPr>
        <w:t xml:space="preserve"> ensure that LMW develops cost-effective arrangements for the use of its modernised infrastructure system for environmental watering actions in relation to Cardross Lakes and </w:t>
      </w:r>
      <w:proofErr w:type="spellStart"/>
      <w:r>
        <w:rPr>
          <w:rFonts w:ascii="Calibri" w:hAnsi="Calibri"/>
        </w:rPr>
        <w:t>Woorlong</w:t>
      </w:r>
      <w:proofErr w:type="spellEnd"/>
      <w:r>
        <w:rPr>
          <w:rFonts w:ascii="Calibri" w:hAnsi="Calibri"/>
        </w:rPr>
        <w:t xml:space="preserve"> Wetland System</w:t>
      </w:r>
      <w:r w:rsidR="00B06B04">
        <w:rPr>
          <w:rFonts w:ascii="Calibri" w:hAnsi="Calibri"/>
        </w:rPr>
        <w:t xml:space="preserve">. These arrangements will </w:t>
      </w:r>
      <w:r>
        <w:rPr>
          <w:rFonts w:ascii="Calibri" w:hAnsi="Calibri"/>
        </w:rPr>
        <w:t xml:space="preserve">ensure costs incurred by </w:t>
      </w:r>
      <w:r w:rsidR="00B06B04">
        <w:rPr>
          <w:rFonts w:ascii="Calibri" w:hAnsi="Calibri"/>
        </w:rPr>
        <w:t xml:space="preserve">the </w:t>
      </w:r>
      <w:r>
        <w:rPr>
          <w:rFonts w:ascii="Calibri" w:hAnsi="Calibri"/>
        </w:rPr>
        <w:t xml:space="preserve">environmental water holders </w:t>
      </w:r>
      <w:r w:rsidR="00B06B04">
        <w:rPr>
          <w:rFonts w:ascii="Calibri" w:hAnsi="Calibri"/>
        </w:rPr>
        <w:t xml:space="preserve">(including the Commonwealth Environmental Water Holder) </w:t>
      </w:r>
      <w:r>
        <w:rPr>
          <w:rFonts w:ascii="Calibri" w:hAnsi="Calibri"/>
        </w:rPr>
        <w:t>are reasonable in comparison to other system users</w:t>
      </w:r>
      <w:r w:rsidR="005942EF">
        <w:rPr>
          <w:rFonts w:ascii="Calibri" w:hAnsi="Calibri"/>
        </w:rPr>
        <w:t xml:space="preserve">. </w:t>
      </w:r>
      <w:r w:rsidR="00DD6BA5">
        <w:rPr>
          <w:rFonts w:ascii="Calibri" w:hAnsi="Calibri"/>
        </w:rPr>
        <w:t xml:space="preserve">The State must also ensure that </w:t>
      </w:r>
      <w:r>
        <w:rPr>
          <w:rFonts w:ascii="Calibri" w:hAnsi="Calibri"/>
        </w:rPr>
        <w:t>LMW consult</w:t>
      </w:r>
      <w:r w:rsidR="00DD6BA5">
        <w:rPr>
          <w:rFonts w:ascii="Calibri" w:hAnsi="Calibri"/>
        </w:rPr>
        <w:t>s</w:t>
      </w:r>
      <w:r>
        <w:rPr>
          <w:rFonts w:ascii="Calibri" w:hAnsi="Calibri"/>
        </w:rPr>
        <w:t xml:space="preserve"> the Commonwealth Environmental Water Holder in the development of these arrangements;</w:t>
      </w:r>
    </w:p>
    <w:p w:rsidR="006B46A0" w:rsidRDefault="00370017">
      <w:pPr>
        <w:pStyle w:val="ScheduleLevel3"/>
        <w:numPr>
          <w:ilvl w:val="4"/>
          <w:numId w:val="2"/>
        </w:numPr>
        <w:rPr>
          <w:rFonts w:ascii="Calibri" w:hAnsi="Calibri"/>
        </w:rPr>
      </w:pPr>
      <w:r>
        <w:rPr>
          <w:rFonts w:ascii="Calibri" w:hAnsi="Calibri"/>
        </w:rPr>
        <w:t xml:space="preserve">that </w:t>
      </w:r>
      <w:r w:rsidR="00340CDD">
        <w:rPr>
          <w:rFonts w:ascii="Calibri" w:hAnsi="Calibri"/>
        </w:rPr>
        <w:t xml:space="preserve">all aspects of </w:t>
      </w:r>
      <w:r w:rsidR="00AE25E9">
        <w:rPr>
          <w:rFonts w:ascii="Calibri" w:hAnsi="Calibri"/>
        </w:rPr>
        <w:t>the P</w:t>
      </w:r>
      <w:r w:rsidR="00FA01FA">
        <w:rPr>
          <w:rFonts w:ascii="Calibri" w:hAnsi="Calibri"/>
        </w:rPr>
        <w:t>roject</w:t>
      </w:r>
      <w:r w:rsidR="00AE25E9">
        <w:rPr>
          <w:rFonts w:ascii="Calibri" w:hAnsi="Calibri"/>
        </w:rPr>
        <w:t xml:space="preserve"> </w:t>
      </w:r>
      <w:r w:rsidR="00340CDD">
        <w:rPr>
          <w:rFonts w:ascii="Calibri" w:hAnsi="Calibri"/>
        </w:rPr>
        <w:t>will be</w:t>
      </w:r>
      <w:r w:rsidR="00AE25E9">
        <w:rPr>
          <w:rFonts w:ascii="Calibri" w:hAnsi="Calibri"/>
        </w:rPr>
        <w:t xml:space="preserve"> carried out</w:t>
      </w:r>
      <w:r>
        <w:rPr>
          <w:rFonts w:ascii="Calibri" w:hAnsi="Calibri"/>
        </w:rPr>
        <w:t xml:space="preserve"> in accordance with all applicable laws (including, but not limited to, planning, environmental, workplace health and safety, building and regulatory approvals) and all applicable Australian standards;</w:t>
      </w:r>
    </w:p>
    <w:p w:rsidR="00004089" w:rsidRDefault="00004089">
      <w:pPr>
        <w:pStyle w:val="ScheduleLevel3"/>
        <w:numPr>
          <w:ilvl w:val="4"/>
          <w:numId w:val="2"/>
        </w:numPr>
        <w:rPr>
          <w:rFonts w:ascii="Calibri" w:hAnsi="Calibri"/>
        </w:rPr>
      </w:pPr>
      <w:r>
        <w:rPr>
          <w:rFonts w:ascii="Calibri" w:hAnsi="Calibri"/>
        </w:rPr>
        <w:t>that it will ensure that any necessary approvals, permits and consents are in place prior to commencement of and during r</w:t>
      </w:r>
      <w:r w:rsidR="003F3FF1">
        <w:rPr>
          <w:rFonts w:ascii="Calibri" w:hAnsi="Calibri"/>
        </w:rPr>
        <w:t>elevant W</w:t>
      </w:r>
      <w:r>
        <w:rPr>
          <w:rFonts w:ascii="Calibri" w:hAnsi="Calibri"/>
        </w:rPr>
        <w:t>orks;</w:t>
      </w:r>
    </w:p>
    <w:p w:rsidR="006B46A0" w:rsidRDefault="00BA2CD6">
      <w:pPr>
        <w:pStyle w:val="ScheduleLevel3"/>
        <w:numPr>
          <w:ilvl w:val="4"/>
          <w:numId w:val="2"/>
        </w:numPr>
        <w:rPr>
          <w:rFonts w:ascii="Calibri" w:hAnsi="Calibri"/>
        </w:rPr>
      </w:pPr>
      <w:r>
        <w:rPr>
          <w:rFonts w:ascii="Calibri" w:hAnsi="Calibri"/>
        </w:rPr>
        <w:t xml:space="preserve">to </w:t>
      </w:r>
      <w:r>
        <w:rPr>
          <w:rFonts w:ascii="Calibri" w:hAnsi="Calibri" w:cs="Calibri"/>
        </w:rPr>
        <w:t>comply</w:t>
      </w:r>
      <w:r>
        <w:rPr>
          <w:rFonts w:ascii="Calibri" w:hAnsi="Calibri"/>
        </w:rPr>
        <w:t xml:space="preserve"> with, and require that Proponents and their Sub-contractors comply with, the </w:t>
      </w:r>
      <w:r>
        <w:rPr>
          <w:rFonts w:ascii="Calibri" w:hAnsi="Calibri"/>
          <w:i/>
        </w:rPr>
        <w:t xml:space="preserve">Building Code 2013 </w:t>
      </w:r>
      <w:r w:rsidRPr="00C37B6B">
        <w:rPr>
          <w:rFonts w:ascii="Calibri" w:hAnsi="Calibri"/>
        </w:rPr>
        <w:t>and Guidelines</w:t>
      </w:r>
      <w:r>
        <w:rPr>
          <w:rFonts w:ascii="Calibri" w:hAnsi="Calibri"/>
          <w:i/>
        </w:rPr>
        <w:t xml:space="preserve"> </w:t>
      </w:r>
      <w:r>
        <w:rPr>
          <w:rFonts w:ascii="Calibri" w:hAnsi="Calibri"/>
        </w:rPr>
        <w:t xml:space="preserve">in carrying out the Works, as set out in </w:t>
      </w:r>
      <w:r>
        <w:rPr>
          <w:rFonts w:ascii="Calibri" w:hAnsi="Calibri"/>
          <w:b/>
        </w:rPr>
        <w:t>Attachment 1</w:t>
      </w:r>
      <w:r>
        <w:rPr>
          <w:rFonts w:ascii="Calibri" w:hAnsi="Calibri"/>
        </w:rPr>
        <w:t xml:space="preserve"> to this Project Schedule;</w:t>
      </w:r>
    </w:p>
    <w:p w:rsidR="006B46A0" w:rsidRDefault="00370017">
      <w:pPr>
        <w:pStyle w:val="ScheduleLevel3"/>
        <w:numPr>
          <w:ilvl w:val="4"/>
          <w:numId w:val="2"/>
        </w:numPr>
        <w:rPr>
          <w:rFonts w:ascii="Calibri" w:hAnsi="Calibri"/>
        </w:rPr>
      </w:pPr>
      <w:r>
        <w:rPr>
          <w:rFonts w:ascii="Calibri" w:hAnsi="Calibri"/>
        </w:rPr>
        <w:t xml:space="preserve">to comply with and </w:t>
      </w:r>
      <w:r w:rsidR="00340CDD">
        <w:rPr>
          <w:rFonts w:ascii="Calibri" w:hAnsi="Calibri"/>
        </w:rPr>
        <w:t xml:space="preserve">require </w:t>
      </w:r>
      <w:r>
        <w:rPr>
          <w:rFonts w:ascii="Calibri" w:hAnsi="Calibri"/>
        </w:rPr>
        <w:t xml:space="preserve">that </w:t>
      </w:r>
      <w:r w:rsidR="00FA01FA">
        <w:rPr>
          <w:rFonts w:ascii="Calibri" w:hAnsi="Calibri"/>
        </w:rPr>
        <w:t>LMW</w:t>
      </w:r>
      <w:r w:rsidR="00975910">
        <w:rPr>
          <w:rFonts w:ascii="Calibri" w:hAnsi="Calibri"/>
        </w:rPr>
        <w:t xml:space="preserve"> complies </w:t>
      </w:r>
      <w:r>
        <w:rPr>
          <w:rFonts w:ascii="Calibri" w:hAnsi="Calibri"/>
        </w:rPr>
        <w:t xml:space="preserve">with the requirements of the </w:t>
      </w:r>
      <w:r>
        <w:rPr>
          <w:rFonts w:ascii="Calibri" w:hAnsi="Calibri"/>
          <w:i/>
        </w:rPr>
        <w:t xml:space="preserve">Fair Work (Building Industry) Act 2012 </w:t>
      </w:r>
      <w:r>
        <w:rPr>
          <w:rFonts w:ascii="Calibri" w:hAnsi="Calibri"/>
        </w:rPr>
        <w:t>(</w:t>
      </w:r>
      <w:proofErr w:type="spellStart"/>
      <w:r>
        <w:rPr>
          <w:rFonts w:ascii="Calibri" w:hAnsi="Calibri"/>
        </w:rPr>
        <w:t>Cth</w:t>
      </w:r>
      <w:proofErr w:type="spellEnd"/>
      <w:r>
        <w:rPr>
          <w:rFonts w:ascii="Calibri" w:hAnsi="Calibri"/>
        </w:rPr>
        <w:t>)</w:t>
      </w:r>
      <w:r>
        <w:rPr>
          <w:rFonts w:ascii="Calibri" w:hAnsi="Calibri"/>
          <w:i/>
        </w:rPr>
        <w:t xml:space="preserve"> </w:t>
      </w:r>
      <w:r>
        <w:rPr>
          <w:rFonts w:ascii="Calibri" w:hAnsi="Calibri"/>
        </w:rPr>
        <w:t xml:space="preserve">in carrying out the Works, as set out in </w:t>
      </w:r>
      <w:r>
        <w:rPr>
          <w:rFonts w:ascii="Calibri" w:hAnsi="Calibri"/>
          <w:b/>
        </w:rPr>
        <w:t xml:space="preserve">Attachment </w:t>
      </w:r>
      <w:r w:rsidR="00270606">
        <w:rPr>
          <w:rFonts w:ascii="Calibri" w:hAnsi="Calibri"/>
          <w:b/>
        </w:rPr>
        <w:t>3</w:t>
      </w:r>
      <w:r>
        <w:rPr>
          <w:rFonts w:ascii="Calibri" w:hAnsi="Calibri"/>
        </w:rPr>
        <w:t xml:space="preserve"> to this Project Schedule;</w:t>
      </w:r>
    </w:p>
    <w:p w:rsidR="006B46A0" w:rsidRDefault="00370017">
      <w:pPr>
        <w:pStyle w:val="ScheduleLevel3"/>
        <w:numPr>
          <w:ilvl w:val="4"/>
          <w:numId w:val="2"/>
        </w:numPr>
        <w:rPr>
          <w:rFonts w:ascii="Calibri" w:hAnsi="Calibri"/>
        </w:rPr>
      </w:pPr>
      <w:proofErr w:type="gramStart"/>
      <w:r>
        <w:rPr>
          <w:rFonts w:ascii="Calibri" w:hAnsi="Calibri"/>
        </w:rPr>
        <w:t>to</w:t>
      </w:r>
      <w:proofErr w:type="gramEnd"/>
      <w:r>
        <w:rPr>
          <w:rFonts w:ascii="Calibri" w:hAnsi="Calibri"/>
        </w:rPr>
        <w:t xml:space="preserve"> undertake audits of Works in relation to </w:t>
      </w:r>
      <w:r w:rsidR="00975910">
        <w:rPr>
          <w:rFonts w:ascii="Calibri" w:hAnsi="Calibri"/>
        </w:rPr>
        <w:t>the P</w:t>
      </w:r>
      <w:r w:rsidR="00AA6375" w:rsidRPr="00EC4D7B">
        <w:rPr>
          <w:rFonts w:ascii="Calibri" w:hAnsi="Calibri"/>
        </w:rPr>
        <w:t>roject</w:t>
      </w:r>
      <w:r>
        <w:rPr>
          <w:rFonts w:ascii="Calibri" w:hAnsi="Calibri"/>
        </w:rPr>
        <w:t xml:space="preserve"> on a random basis using independent auditors, with the costs to be funded from the administration component of the Budget. These audits are separate from, and additional to, any other Project auditing that the Commonwealth may undertake at its own cost;</w:t>
      </w:r>
    </w:p>
    <w:p w:rsidR="00E61BB9" w:rsidRDefault="00370017">
      <w:pPr>
        <w:pStyle w:val="ScheduleLevel3"/>
        <w:numPr>
          <w:ilvl w:val="4"/>
          <w:numId w:val="2"/>
        </w:numPr>
        <w:rPr>
          <w:rFonts w:ascii="Calibri" w:hAnsi="Calibri"/>
        </w:rPr>
      </w:pPr>
      <w:r>
        <w:rPr>
          <w:rFonts w:ascii="Calibri" w:hAnsi="Calibri"/>
        </w:rPr>
        <w:t xml:space="preserve">that it is responsible for meeting the Milestones </w:t>
      </w:r>
      <w:r w:rsidR="00CC5A44">
        <w:rPr>
          <w:rFonts w:ascii="Calibri" w:hAnsi="Calibri"/>
        </w:rPr>
        <w:t xml:space="preserve">and </w:t>
      </w:r>
      <w:r>
        <w:rPr>
          <w:rFonts w:ascii="Calibri" w:hAnsi="Calibri"/>
        </w:rPr>
        <w:t>ensuring an appropriate alignment of payments to</w:t>
      </w:r>
      <w:r w:rsidR="00EC4D7B">
        <w:rPr>
          <w:rFonts w:ascii="Calibri" w:hAnsi="Calibri"/>
        </w:rPr>
        <w:t xml:space="preserve"> LMW</w:t>
      </w:r>
      <w:r>
        <w:rPr>
          <w:rFonts w:ascii="Calibri" w:hAnsi="Calibri"/>
        </w:rPr>
        <w:t xml:space="preserve"> against costs incurred, water </w:t>
      </w:r>
      <w:r w:rsidR="000505D6">
        <w:rPr>
          <w:rFonts w:ascii="Calibri" w:hAnsi="Calibri"/>
        </w:rPr>
        <w:t>T</w:t>
      </w:r>
      <w:r>
        <w:rPr>
          <w:rFonts w:ascii="Calibri" w:hAnsi="Calibri"/>
        </w:rPr>
        <w:t xml:space="preserve">ransferred and </w:t>
      </w:r>
      <w:r w:rsidR="003F3FF1">
        <w:rPr>
          <w:rFonts w:ascii="Calibri" w:hAnsi="Calibri"/>
        </w:rPr>
        <w:t>Works completed;</w:t>
      </w:r>
    </w:p>
    <w:p w:rsidR="006B46A0" w:rsidRDefault="00E61BB9">
      <w:pPr>
        <w:pStyle w:val="ScheduleLevel3"/>
        <w:numPr>
          <w:ilvl w:val="4"/>
          <w:numId w:val="2"/>
        </w:numPr>
        <w:rPr>
          <w:rFonts w:ascii="Calibri" w:hAnsi="Calibri"/>
        </w:rPr>
      </w:pPr>
      <w:r>
        <w:rPr>
          <w:rFonts w:ascii="Calibri" w:hAnsi="Calibri"/>
        </w:rPr>
        <w:t>that it is responsible for</w:t>
      </w:r>
      <w:r w:rsidR="003F3FF1">
        <w:rPr>
          <w:rFonts w:ascii="Calibri" w:hAnsi="Calibri"/>
        </w:rPr>
        <w:t xml:space="preserve"> ensuring that </w:t>
      </w:r>
      <w:r w:rsidR="00FE1A07">
        <w:rPr>
          <w:rFonts w:ascii="Calibri" w:hAnsi="Calibri"/>
        </w:rPr>
        <w:t xml:space="preserve">Project </w:t>
      </w:r>
      <w:r w:rsidR="003F3FF1">
        <w:rPr>
          <w:rFonts w:ascii="Calibri" w:hAnsi="Calibri"/>
        </w:rPr>
        <w:t>Reports, Final R</w:t>
      </w:r>
      <w:r w:rsidR="00370017">
        <w:rPr>
          <w:rFonts w:ascii="Calibri" w:hAnsi="Calibri"/>
        </w:rPr>
        <w:t>eports and independent audit statements in respect of the Project are provided to the Commonwealth;</w:t>
      </w:r>
    </w:p>
    <w:p w:rsidR="006B46A0" w:rsidRDefault="00370017">
      <w:pPr>
        <w:pStyle w:val="ScheduleLevel3"/>
        <w:numPr>
          <w:ilvl w:val="4"/>
          <w:numId w:val="2"/>
        </w:numPr>
        <w:rPr>
          <w:rFonts w:ascii="Calibri" w:hAnsi="Calibri"/>
        </w:rPr>
      </w:pPr>
      <w:r>
        <w:rPr>
          <w:rFonts w:ascii="Calibri" w:hAnsi="Calibri"/>
        </w:rPr>
        <w:t xml:space="preserve">that </w:t>
      </w:r>
      <w:r>
        <w:rPr>
          <w:rFonts w:ascii="Calibri" w:hAnsi="Calibri" w:cs="Calibri"/>
        </w:rPr>
        <w:t>it</w:t>
      </w:r>
      <w:r>
        <w:rPr>
          <w:rFonts w:ascii="Calibri" w:hAnsi="Calibri"/>
        </w:rPr>
        <w:t xml:space="preserve"> is responsible for ensuring the proper and efficient conduct of this Project notwithstanding the role of </w:t>
      </w:r>
      <w:r w:rsidR="0056242B">
        <w:rPr>
          <w:rFonts w:ascii="Calibri" w:hAnsi="Calibri"/>
        </w:rPr>
        <w:t>LMW</w:t>
      </w:r>
      <w:r>
        <w:rPr>
          <w:rFonts w:ascii="Calibri" w:hAnsi="Calibri"/>
        </w:rPr>
        <w:t xml:space="preserve">; </w:t>
      </w:r>
    </w:p>
    <w:p w:rsidR="006B46A0" w:rsidRDefault="00370017">
      <w:pPr>
        <w:pStyle w:val="ScheduleLevel3"/>
        <w:numPr>
          <w:ilvl w:val="4"/>
          <w:numId w:val="2"/>
        </w:numPr>
        <w:rPr>
          <w:rFonts w:ascii="Calibri" w:hAnsi="Calibri"/>
        </w:rPr>
      </w:pPr>
      <w:r>
        <w:rPr>
          <w:rFonts w:ascii="Calibri" w:hAnsi="Calibri"/>
        </w:rPr>
        <w:t xml:space="preserve">that it is responsible for ensuring all </w:t>
      </w:r>
      <w:r w:rsidR="00210569">
        <w:rPr>
          <w:rFonts w:ascii="Calibri" w:hAnsi="Calibri"/>
        </w:rPr>
        <w:t xml:space="preserve">of LMW’s </w:t>
      </w:r>
      <w:r w:rsidR="00975910">
        <w:rPr>
          <w:rFonts w:ascii="Calibri" w:hAnsi="Calibri"/>
        </w:rPr>
        <w:t>Works</w:t>
      </w:r>
      <w:r>
        <w:rPr>
          <w:rFonts w:ascii="Calibri" w:hAnsi="Calibri"/>
        </w:rPr>
        <w:t xml:space="preserve"> are properly costed, technically sound and fit-for-purpose;</w:t>
      </w:r>
    </w:p>
    <w:p w:rsidR="006B46A0" w:rsidRDefault="00370017">
      <w:pPr>
        <w:pStyle w:val="ScheduleLevel3"/>
        <w:numPr>
          <w:ilvl w:val="4"/>
          <w:numId w:val="2"/>
        </w:numPr>
        <w:rPr>
          <w:rFonts w:ascii="Calibri" w:hAnsi="Calibri"/>
        </w:rPr>
      </w:pPr>
      <w:r>
        <w:rPr>
          <w:rFonts w:ascii="Calibri" w:hAnsi="Calibri"/>
        </w:rPr>
        <w:t>to provide evidence of its compliance with this Item B, consistent with Item I;</w:t>
      </w:r>
    </w:p>
    <w:p w:rsidR="006B46A0" w:rsidRDefault="00370017">
      <w:pPr>
        <w:pStyle w:val="ScheduleLevel3"/>
        <w:numPr>
          <w:ilvl w:val="4"/>
          <w:numId w:val="2"/>
        </w:numPr>
        <w:rPr>
          <w:rFonts w:ascii="Calibri" w:hAnsi="Calibri"/>
        </w:rPr>
      </w:pPr>
      <w:r>
        <w:rPr>
          <w:rFonts w:ascii="Calibri" w:hAnsi="Calibri"/>
        </w:rPr>
        <w:t xml:space="preserve">to ensure that </w:t>
      </w:r>
      <w:r w:rsidR="00DA43D9">
        <w:rPr>
          <w:rFonts w:ascii="Calibri" w:hAnsi="Calibri"/>
        </w:rPr>
        <w:t xml:space="preserve">the meters </w:t>
      </w:r>
      <w:r>
        <w:rPr>
          <w:rFonts w:ascii="Calibri" w:hAnsi="Calibri"/>
        </w:rPr>
        <w:t>compl</w:t>
      </w:r>
      <w:r w:rsidR="00DA43D9">
        <w:rPr>
          <w:rFonts w:ascii="Calibri" w:hAnsi="Calibri"/>
        </w:rPr>
        <w:t>y</w:t>
      </w:r>
      <w:r>
        <w:rPr>
          <w:rFonts w:ascii="Calibri" w:hAnsi="Calibri"/>
        </w:rPr>
        <w:t xml:space="preserve"> with the National Framework for Non-Urban Water Metering which incorporates the Victorian State Implementation Plan;</w:t>
      </w:r>
    </w:p>
    <w:p w:rsidR="006B46A0" w:rsidRDefault="00370017">
      <w:pPr>
        <w:pStyle w:val="ScheduleLevel3"/>
        <w:numPr>
          <w:ilvl w:val="4"/>
          <w:numId w:val="2"/>
        </w:numPr>
        <w:rPr>
          <w:rFonts w:ascii="Calibri" w:hAnsi="Calibri"/>
        </w:rPr>
      </w:pPr>
      <w:r>
        <w:rPr>
          <w:rFonts w:ascii="Calibri" w:hAnsi="Calibri"/>
        </w:rPr>
        <w:t xml:space="preserve">to ensure that all </w:t>
      </w:r>
      <w:r w:rsidR="003F3FF1">
        <w:rPr>
          <w:rFonts w:ascii="Calibri" w:hAnsi="Calibri"/>
        </w:rPr>
        <w:t>S</w:t>
      </w:r>
      <w:r w:rsidR="00A7412E">
        <w:rPr>
          <w:rFonts w:ascii="Calibri" w:hAnsi="Calibri"/>
        </w:rPr>
        <w:t>ub-c</w:t>
      </w:r>
      <w:r w:rsidR="00525A14">
        <w:rPr>
          <w:rFonts w:ascii="Calibri" w:hAnsi="Calibri"/>
        </w:rPr>
        <w:t xml:space="preserve">ontractors </w:t>
      </w:r>
      <w:r>
        <w:rPr>
          <w:rFonts w:ascii="Calibri" w:hAnsi="Calibri"/>
        </w:rPr>
        <w:t>maintain:</w:t>
      </w:r>
    </w:p>
    <w:p w:rsidR="006B46A0" w:rsidRDefault="00370017">
      <w:pPr>
        <w:pStyle w:val="ScheduleLevel4"/>
        <w:rPr>
          <w:rFonts w:ascii="Calibri" w:hAnsi="Calibri"/>
        </w:rPr>
      </w:pPr>
      <w:r>
        <w:rPr>
          <w:rFonts w:ascii="Calibri" w:hAnsi="Calibri"/>
        </w:rPr>
        <w:t xml:space="preserve">workers compensation insurance as required by law; </w:t>
      </w:r>
    </w:p>
    <w:p w:rsidR="006B46A0" w:rsidRDefault="00370017">
      <w:pPr>
        <w:pStyle w:val="ScheduleLevel4"/>
        <w:rPr>
          <w:rFonts w:ascii="Calibri" w:hAnsi="Calibri"/>
        </w:rPr>
      </w:pPr>
      <w:r>
        <w:rPr>
          <w:rFonts w:ascii="Calibri" w:hAnsi="Calibri"/>
        </w:rPr>
        <w:t>public liability insurance for $20 million per claim or occurrence giving rise to a claim in respect of activities undertaken in relation to the Works; and</w:t>
      </w:r>
    </w:p>
    <w:p w:rsidR="006B46A0" w:rsidRDefault="00370017">
      <w:pPr>
        <w:pStyle w:val="ScheduleLevel4"/>
        <w:rPr>
          <w:rFonts w:ascii="Calibri" w:hAnsi="Calibri"/>
        </w:rPr>
      </w:pPr>
      <w:r>
        <w:rPr>
          <w:rFonts w:ascii="Calibri" w:hAnsi="Calibri"/>
        </w:rPr>
        <w:t xml:space="preserve">insurance against any loss or damage to an asset valued at over $5,000 or more that is created or acquired with the Funding for its full reinstatement or replacement cost; </w:t>
      </w:r>
    </w:p>
    <w:p w:rsidR="006B46A0" w:rsidRDefault="00370017">
      <w:pPr>
        <w:pStyle w:val="ScheduleLevel3"/>
        <w:numPr>
          <w:ilvl w:val="4"/>
          <w:numId w:val="2"/>
        </w:numPr>
        <w:rPr>
          <w:rFonts w:asciiTheme="minorHAnsi" w:hAnsiTheme="minorHAnsi"/>
        </w:rPr>
      </w:pPr>
      <w:r>
        <w:rPr>
          <w:rFonts w:asciiTheme="minorHAnsi" w:hAnsiTheme="minorHAnsi"/>
        </w:rPr>
        <w:t xml:space="preserve">to </w:t>
      </w:r>
      <w:r w:rsidR="000505D6">
        <w:rPr>
          <w:rFonts w:asciiTheme="minorHAnsi" w:hAnsiTheme="minorHAnsi"/>
        </w:rPr>
        <w:t xml:space="preserve">take necessary steps to </w:t>
      </w:r>
      <w:r>
        <w:rPr>
          <w:rFonts w:asciiTheme="minorHAnsi" w:hAnsiTheme="minorHAnsi"/>
        </w:rPr>
        <w:t xml:space="preserve">ensure that </w:t>
      </w:r>
      <w:r w:rsidR="00FD1B67">
        <w:rPr>
          <w:rFonts w:asciiTheme="minorHAnsi" w:hAnsiTheme="minorHAnsi"/>
        </w:rPr>
        <w:t>LMW</w:t>
      </w:r>
      <w:r>
        <w:rPr>
          <w:rFonts w:asciiTheme="minorHAnsi" w:hAnsiTheme="minorHAnsi"/>
        </w:rPr>
        <w:t xml:space="preserve"> has the resources and capacity to deliver the Project within agreed timelines and Budget</w:t>
      </w:r>
      <w:r w:rsidR="0056242B">
        <w:rPr>
          <w:rFonts w:asciiTheme="minorHAnsi" w:hAnsiTheme="minorHAnsi"/>
        </w:rPr>
        <w:t>;</w:t>
      </w:r>
    </w:p>
    <w:p w:rsidR="006B46A0" w:rsidRDefault="00370017">
      <w:pPr>
        <w:pStyle w:val="ScheduleLevel3"/>
        <w:numPr>
          <w:ilvl w:val="4"/>
          <w:numId w:val="2"/>
        </w:numPr>
        <w:rPr>
          <w:rFonts w:asciiTheme="minorHAnsi" w:hAnsiTheme="minorHAnsi"/>
        </w:rPr>
      </w:pPr>
      <w:r>
        <w:rPr>
          <w:rFonts w:ascii="Calibri" w:hAnsi="Calibri"/>
        </w:rPr>
        <w:t>that the Transfer to the Commonwealth of the Agreed Water Savings is exempt from the four per cent limit on water traded out of an irrigation area under Rule 25 of the Trading Rules for Declared Water Systems;</w:t>
      </w:r>
    </w:p>
    <w:p w:rsidR="006B46A0" w:rsidRDefault="00370017">
      <w:pPr>
        <w:pStyle w:val="ScheduleLevel3"/>
        <w:numPr>
          <w:ilvl w:val="4"/>
          <w:numId w:val="2"/>
        </w:numPr>
        <w:rPr>
          <w:rFonts w:ascii="Calibri" w:hAnsi="Calibri"/>
        </w:rPr>
      </w:pPr>
      <w:r>
        <w:rPr>
          <w:rFonts w:ascii="Calibri" w:hAnsi="Calibri"/>
        </w:rPr>
        <w:t xml:space="preserve">to ensure the Transfer of </w:t>
      </w:r>
      <w:r w:rsidR="001A1D03">
        <w:rPr>
          <w:rFonts w:ascii="Calibri" w:hAnsi="Calibri"/>
        </w:rPr>
        <w:t>Agreed</w:t>
      </w:r>
      <w:r w:rsidR="003F3FF1">
        <w:rPr>
          <w:rFonts w:ascii="Calibri" w:hAnsi="Calibri" w:cs="Calibri"/>
        </w:rPr>
        <w:t xml:space="preserve"> W</w:t>
      </w:r>
      <w:r w:rsidR="00E620DE" w:rsidRPr="00E01948">
        <w:rPr>
          <w:rFonts w:ascii="Calibri" w:hAnsi="Calibri" w:cs="Calibri"/>
        </w:rPr>
        <w:t>ater</w:t>
      </w:r>
      <w:r w:rsidR="003F3FF1">
        <w:rPr>
          <w:rFonts w:ascii="Calibri" w:hAnsi="Calibri" w:cs="Calibri"/>
        </w:rPr>
        <w:t xml:space="preserve"> S</w:t>
      </w:r>
      <w:r w:rsidR="00E620DE">
        <w:rPr>
          <w:rFonts w:ascii="Calibri" w:hAnsi="Calibri" w:cs="Calibri"/>
        </w:rPr>
        <w:t>avings</w:t>
      </w:r>
      <w:r w:rsidR="00E620DE" w:rsidDel="00563E7A">
        <w:rPr>
          <w:rFonts w:ascii="Calibri" w:hAnsi="Calibri"/>
        </w:rPr>
        <w:t xml:space="preserve"> </w:t>
      </w:r>
      <w:r>
        <w:rPr>
          <w:rFonts w:ascii="Calibri" w:hAnsi="Calibri"/>
        </w:rPr>
        <w:t>to the Commonwealth</w:t>
      </w:r>
      <w:r w:rsidR="0071047A">
        <w:rPr>
          <w:rFonts w:ascii="Calibri" w:hAnsi="Calibri"/>
        </w:rPr>
        <w:t xml:space="preserve"> is</w:t>
      </w:r>
      <w:r w:rsidR="002C66C7">
        <w:rPr>
          <w:rFonts w:ascii="Calibri" w:hAnsi="Calibri"/>
        </w:rPr>
        <w:t xml:space="preserve"> </w:t>
      </w:r>
      <w:r>
        <w:rPr>
          <w:rFonts w:ascii="Calibri" w:hAnsi="Calibri"/>
        </w:rPr>
        <w:t>in accordance with the Milestones;</w:t>
      </w:r>
    </w:p>
    <w:p w:rsidR="001A5136" w:rsidRPr="001A5136" w:rsidRDefault="001A5136">
      <w:pPr>
        <w:pStyle w:val="ScheduleLevel3"/>
        <w:numPr>
          <w:ilvl w:val="4"/>
          <w:numId w:val="2"/>
        </w:numPr>
        <w:rPr>
          <w:rFonts w:ascii="Calibri" w:hAnsi="Calibri"/>
        </w:rPr>
      </w:pPr>
      <w:r>
        <w:rPr>
          <w:rFonts w:asciiTheme="minorHAnsi" w:hAnsiTheme="minorHAnsi"/>
        </w:rPr>
        <w:t xml:space="preserve">to transfer the Funding to </w:t>
      </w:r>
      <w:r w:rsidR="00B32A41">
        <w:rPr>
          <w:rFonts w:asciiTheme="minorHAnsi" w:hAnsiTheme="minorHAnsi"/>
        </w:rPr>
        <w:t>LMW</w:t>
      </w:r>
      <w:r>
        <w:rPr>
          <w:rFonts w:asciiTheme="minorHAnsi" w:hAnsiTheme="minorHAnsi"/>
        </w:rPr>
        <w:t xml:space="preserve"> within 8 Business Days after receipt of such Funding by the State;</w:t>
      </w:r>
    </w:p>
    <w:p w:rsidR="001A5136" w:rsidRDefault="001A5136">
      <w:pPr>
        <w:pStyle w:val="ScheduleLevel3"/>
        <w:numPr>
          <w:ilvl w:val="4"/>
          <w:numId w:val="2"/>
        </w:numPr>
        <w:rPr>
          <w:rFonts w:ascii="Calibri" w:hAnsi="Calibri"/>
        </w:rPr>
      </w:pPr>
      <w:r w:rsidRPr="00040BE4">
        <w:rPr>
          <w:rFonts w:asciiTheme="minorHAnsi" w:hAnsiTheme="minorHAnsi"/>
        </w:rPr>
        <w:t xml:space="preserve">that the Commonwealth may deem interest to accrue (at the Reserve Bank of Australia’s cash rate) on a daily basis on any amount of Funding </w:t>
      </w:r>
      <w:r>
        <w:rPr>
          <w:rFonts w:asciiTheme="minorHAnsi" w:hAnsiTheme="minorHAnsi"/>
        </w:rPr>
        <w:t xml:space="preserve">that has not been transferred by the State to </w:t>
      </w:r>
      <w:r w:rsidR="001340B2">
        <w:rPr>
          <w:rFonts w:asciiTheme="minorHAnsi" w:hAnsiTheme="minorHAnsi"/>
        </w:rPr>
        <w:t>LMW</w:t>
      </w:r>
      <w:r>
        <w:rPr>
          <w:rFonts w:asciiTheme="minorHAnsi" w:hAnsiTheme="minorHAnsi"/>
        </w:rPr>
        <w:t xml:space="preserve"> </w:t>
      </w:r>
      <w:r w:rsidRPr="00040BE4">
        <w:rPr>
          <w:rFonts w:asciiTheme="minorHAnsi" w:hAnsiTheme="minorHAnsi"/>
        </w:rPr>
        <w:t xml:space="preserve">within </w:t>
      </w:r>
      <w:r>
        <w:rPr>
          <w:rFonts w:asciiTheme="minorHAnsi" w:hAnsiTheme="minorHAnsi"/>
        </w:rPr>
        <w:t>8</w:t>
      </w:r>
      <w:r w:rsidRPr="00040BE4">
        <w:rPr>
          <w:rFonts w:asciiTheme="minorHAnsi" w:hAnsiTheme="minorHAnsi"/>
        </w:rPr>
        <w:t xml:space="preserve"> Business Days after receiving it from the Commonwealth</w:t>
      </w:r>
      <w:r>
        <w:rPr>
          <w:rFonts w:asciiTheme="minorHAnsi" w:hAnsiTheme="minorHAnsi"/>
        </w:rPr>
        <w:t xml:space="preserve">. </w:t>
      </w:r>
      <w:r w:rsidRPr="009D7C72">
        <w:rPr>
          <w:rFonts w:asciiTheme="minorHAnsi" w:hAnsiTheme="minorHAnsi"/>
        </w:rPr>
        <w:t xml:space="preserve">The Commonwealth agrees that it will determine the amount of interest </w:t>
      </w:r>
      <w:r>
        <w:rPr>
          <w:rFonts w:asciiTheme="minorHAnsi" w:hAnsiTheme="minorHAnsi"/>
        </w:rPr>
        <w:t xml:space="preserve">it deems to have been </w:t>
      </w:r>
      <w:r w:rsidRPr="009D7C72">
        <w:rPr>
          <w:rFonts w:asciiTheme="minorHAnsi" w:hAnsiTheme="minorHAnsi"/>
        </w:rPr>
        <w:t xml:space="preserve">accrued </w:t>
      </w:r>
      <w:r>
        <w:rPr>
          <w:rFonts w:asciiTheme="minorHAnsi" w:hAnsiTheme="minorHAnsi"/>
        </w:rPr>
        <w:t xml:space="preserve">by the State </w:t>
      </w:r>
      <w:r w:rsidRPr="009D7C72">
        <w:rPr>
          <w:rFonts w:asciiTheme="minorHAnsi" w:hAnsiTheme="minorHAnsi"/>
        </w:rPr>
        <w:t xml:space="preserve">during the course of the </w:t>
      </w:r>
      <w:r>
        <w:rPr>
          <w:rFonts w:asciiTheme="minorHAnsi" w:hAnsiTheme="minorHAnsi"/>
        </w:rPr>
        <w:t>P</w:t>
      </w:r>
      <w:r w:rsidRPr="009D7C72">
        <w:rPr>
          <w:rFonts w:asciiTheme="minorHAnsi" w:hAnsiTheme="minorHAnsi"/>
        </w:rPr>
        <w:t>roject</w:t>
      </w:r>
      <w:r>
        <w:rPr>
          <w:rFonts w:asciiTheme="minorHAnsi" w:hAnsiTheme="minorHAnsi"/>
        </w:rPr>
        <w:t xml:space="preserve"> under this Item B.3.2.</w:t>
      </w:r>
      <w:r w:rsidR="001340B2">
        <w:rPr>
          <w:rFonts w:asciiTheme="minorHAnsi" w:hAnsiTheme="minorHAnsi"/>
        </w:rPr>
        <w:t>y</w:t>
      </w:r>
      <w:r w:rsidRPr="009D7C72">
        <w:rPr>
          <w:rFonts w:asciiTheme="minorHAnsi" w:hAnsiTheme="minorHAnsi"/>
        </w:rPr>
        <w:t xml:space="preserve">, but will not deduct any amounts determined until </w:t>
      </w:r>
      <w:r>
        <w:rPr>
          <w:rFonts w:asciiTheme="minorHAnsi" w:hAnsiTheme="minorHAnsi"/>
        </w:rPr>
        <w:t>financial year 201</w:t>
      </w:r>
      <w:r w:rsidR="00B32A41">
        <w:rPr>
          <w:rFonts w:asciiTheme="minorHAnsi" w:hAnsiTheme="minorHAnsi"/>
        </w:rPr>
        <w:t>6</w:t>
      </w:r>
      <w:r w:rsidR="003A2AD1">
        <w:rPr>
          <w:rFonts w:asciiTheme="minorHAnsi" w:hAnsiTheme="minorHAnsi"/>
        </w:rPr>
        <w:t>; and</w:t>
      </w:r>
    </w:p>
    <w:p w:rsidR="006B46A0" w:rsidRDefault="00370017">
      <w:pPr>
        <w:pStyle w:val="ScheduleLevel3"/>
        <w:numPr>
          <w:ilvl w:val="4"/>
          <w:numId w:val="2"/>
        </w:numPr>
        <w:rPr>
          <w:rFonts w:asciiTheme="minorHAnsi" w:hAnsiTheme="minorHAnsi"/>
        </w:rPr>
      </w:pPr>
      <w:proofErr w:type="gramStart"/>
      <w:r>
        <w:rPr>
          <w:rFonts w:asciiTheme="minorHAnsi" w:hAnsiTheme="minorHAnsi"/>
        </w:rPr>
        <w:t>to</w:t>
      </w:r>
      <w:proofErr w:type="gramEnd"/>
      <w:r>
        <w:rPr>
          <w:rFonts w:asciiTheme="minorHAnsi" w:hAnsiTheme="minorHAnsi"/>
        </w:rPr>
        <w:t xml:space="preserve"> ensure that </w:t>
      </w:r>
      <w:r w:rsidR="00215AAB">
        <w:rPr>
          <w:rFonts w:asciiTheme="minorHAnsi" w:hAnsiTheme="minorHAnsi"/>
        </w:rPr>
        <w:t>LMW</w:t>
      </w:r>
      <w:r>
        <w:rPr>
          <w:rFonts w:asciiTheme="minorHAnsi" w:hAnsiTheme="minorHAnsi"/>
        </w:rPr>
        <w:t xml:space="preserve"> spends Project Costs in accordance with Item D</w:t>
      </w:r>
      <w:r w:rsidR="00B973AE">
        <w:rPr>
          <w:rFonts w:asciiTheme="minorHAnsi" w:hAnsiTheme="minorHAnsi"/>
        </w:rPr>
        <w:t>.1</w:t>
      </w:r>
      <w:r>
        <w:rPr>
          <w:rFonts w:asciiTheme="minorHAnsi" w:hAnsiTheme="minorHAnsi"/>
        </w:rPr>
        <w:t>.</w:t>
      </w:r>
    </w:p>
    <w:p w:rsidR="006B46A0" w:rsidRDefault="00370017">
      <w:pPr>
        <w:pStyle w:val="ScheduleLevel3"/>
        <w:numPr>
          <w:ilvl w:val="3"/>
          <w:numId w:val="2"/>
        </w:numPr>
        <w:rPr>
          <w:rFonts w:ascii="Calibri" w:hAnsi="Calibri"/>
        </w:rPr>
      </w:pPr>
      <w:r>
        <w:rPr>
          <w:rFonts w:ascii="Calibri" w:hAnsi="Calibri"/>
        </w:rPr>
        <w:t>The Commonwealth will</w:t>
      </w:r>
      <w:r w:rsidR="00726E45">
        <w:rPr>
          <w:rFonts w:ascii="Calibri" w:hAnsi="Calibri"/>
        </w:rPr>
        <w:t>:</w:t>
      </w:r>
    </w:p>
    <w:p w:rsidR="006B46A0" w:rsidRDefault="00370017">
      <w:pPr>
        <w:pStyle w:val="ScheduleLevel3"/>
        <w:numPr>
          <w:ilvl w:val="4"/>
          <w:numId w:val="2"/>
        </w:numPr>
        <w:rPr>
          <w:rFonts w:ascii="Calibri" w:hAnsi="Calibri"/>
        </w:rPr>
      </w:pPr>
      <w:bookmarkStart w:id="8" w:name="_Ref371330468"/>
      <w:r>
        <w:rPr>
          <w:rFonts w:ascii="Calibri" w:hAnsi="Calibri"/>
        </w:rPr>
        <w:t xml:space="preserve">make timely payments in accordance with agreed Milestones, at </w:t>
      </w:r>
      <w:r w:rsidR="0067674C">
        <w:rPr>
          <w:rFonts w:ascii="Calibri" w:hAnsi="Calibri"/>
        </w:rPr>
        <w:t xml:space="preserve">Item </w:t>
      </w:r>
      <w:r>
        <w:rPr>
          <w:rFonts w:ascii="Calibri" w:hAnsi="Calibri"/>
        </w:rPr>
        <w:t>C.1.</w:t>
      </w:r>
      <w:r w:rsidR="0017664B">
        <w:rPr>
          <w:rFonts w:ascii="Calibri" w:hAnsi="Calibri"/>
        </w:rPr>
        <w:t>1</w:t>
      </w:r>
      <w:r>
        <w:rPr>
          <w:rFonts w:ascii="Calibri" w:hAnsi="Calibri"/>
        </w:rPr>
        <w:t>, where, in the Commonwealth’s judgement, the State has met Milestone requirements;</w:t>
      </w:r>
      <w:bookmarkEnd w:id="8"/>
    </w:p>
    <w:p w:rsidR="006B46A0" w:rsidRDefault="00726E45">
      <w:pPr>
        <w:pStyle w:val="ScheduleLevel3"/>
        <w:numPr>
          <w:ilvl w:val="4"/>
          <w:numId w:val="2"/>
        </w:numPr>
        <w:rPr>
          <w:rFonts w:ascii="Calibri" w:hAnsi="Calibri"/>
        </w:rPr>
      </w:pPr>
      <w:r>
        <w:rPr>
          <w:rFonts w:ascii="Calibri" w:hAnsi="Calibri"/>
        </w:rPr>
        <w:t xml:space="preserve">undertake </w:t>
      </w:r>
      <w:r w:rsidR="00370017">
        <w:rPr>
          <w:rFonts w:ascii="Calibri" w:hAnsi="Calibri"/>
        </w:rPr>
        <w:t xml:space="preserve">any </w:t>
      </w:r>
      <w:r w:rsidR="00547B51">
        <w:rPr>
          <w:rFonts w:ascii="Calibri" w:hAnsi="Calibri"/>
        </w:rPr>
        <w:t>d</w:t>
      </w:r>
      <w:r w:rsidR="00370017">
        <w:rPr>
          <w:rFonts w:ascii="Calibri" w:hAnsi="Calibri"/>
        </w:rPr>
        <w:t xml:space="preserve">ue </w:t>
      </w:r>
      <w:r w:rsidR="00547B51">
        <w:rPr>
          <w:rFonts w:ascii="Calibri" w:hAnsi="Calibri"/>
        </w:rPr>
        <w:t>d</w:t>
      </w:r>
      <w:r w:rsidR="00370017">
        <w:rPr>
          <w:rFonts w:ascii="Calibri" w:hAnsi="Calibri"/>
        </w:rPr>
        <w:t>iligence activities the Commonwealth considers necessary associated with the Transfer of water to the Commonwealth pursuant to this Project Schedule; and</w:t>
      </w:r>
    </w:p>
    <w:p w:rsidR="006B46A0" w:rsidRDefault="00370017">
      <w:pPr>
        <w:pStyle w:val="ScheduleLevel3"/>
        <w:numPr>
          <w:ilvl w:val="4"/>
          <w:numId w:val="2"/>
        </w:numPr>
        <w:rPr>
          <w:rFonts w:ascii="Calibri" w:hAnsi="Calibri"/>
        </w:rPr>
      </w:pPr>
      <w:proofErr w:type="gramStart"/>
      <w:r>
        <w:rPr>
          <w:rFonts w:ascii="Calibri" w:hAnsi="Calibri"/>
        </w:rPr>
        <w:t>if</w:t>
      </w:r>
      <w:proofErr w:type="gramEnd"/>
      <w:r>
        <w:rPr>
          <w:rFonts w:ascii="Calibri" w:hAnsi="Calibri"/>
        </w:rPr>
        <w:t xml:space="preserve"> it considers it necessary, undertake audits of </w:t>
      </w:r>
      <w:r w:rsidR="00975910">
        <w:rPr>
          <w:rFonts w:ascii="Calibri" w:hAnsi="Calibri"/>
        </w:rPr>
        <w:t>LMW</w:t>
      </w:r>
      <w:r w:rsidR="00FA0B74">
        <w:rPr>
          <w:rFonts w:ascii="Calibri" w:hAnsi="Calibri"/>
        </w:rPr>
        <w:t xml:space="preserve"> </w:t>
      </w:r>
      <w:r>
        <w:rPr>
          <w:rFonts w:ascii="Calibri" w:hAnsi="Calibri"/>
        </w:rPr>
        <w:t>Works.</w:t>
      </w:r>
    </w:p>
    <w:p w:rsidR="006B46A0" w:rsidRDefault="00370017">
      <w:pPr>
        <w:pStyle w:val="ScheduleLevel3"/>
        <w:numPr>
          <w:ilvl w:val="3"/>
          <w:numId w:val="2"/>
        </w:numPr>
        <w:rPr>
          <w:rFonts w:asciiTheme="minorHAnsi" w:hAnsiTheme="minorHAnsi"/>
        </w:rPr>
      </w:pPr>
      <w:r>
        <w:rPr>
          <w:rFonts w:asciiTheme="minorHAnsi" w:hAnsiTheme="minorHAnsi"/>
        </w:rPr>
        <w:t>The Commonwealth agrees that the administration component of the Budget</w:t>
      </w:r>
      <w:r w:rsidR="00CC5A44">
        <w:rPr>
          <w:rFonts w:asciiTheme="minorHAnsi" w:hAnsiTheme="minorHAnsi"/>
        </w:rPr>
        <w:t xml:space="preserve"> (if any)</w:t>
      </w:r>
      <w:r>
        <w:rPr>
          <w:rFonts w:asciiTheme="minorHAnsi" w:hAnsiTheme="minorHAnsi"/>
        </w:rPr>
        <w:t xml:space="preserve"> can be allocated during the life of the Project to meet any cash flow shortfalls in the overall Budget, but that final expenditure will be in accordance with Item D.</w:t>
      </w:r>
    </w:p>
    <w:p w:rsidR="006B46A0" w:rsidRDefault="00370017">
      <w:pPr>
        <w:pStyle w:val="ScheduleLevel1"/>
        <w:numPr>
          <w:ilvl w:val="1"/>
          <w:numId w:val="2"/>
        </w:numPr>
        <w:tabs>
          <w:tab w:val="clear" w:pos="1248"/>
        </w:tabs>
        <w:rPr>
          <w:rFonts w:ascii="Calibri" w:hAnsi="Calibri"/>
        </w:rPr>
      </w:pPr>
      <w:r>
        <w:rPr>
          <w:rFonts w:ascii="Calibri" w:hAnsi="Calibri"/>
        </w:rPr>
        <w:t xml:space="preserve">Project Milestones </w:t>
      </w:r>
    </w:p>
    <w:p w:rsidR="006B46A0" w:rsidRDefault="00370017">
      <w:pPr>
        <w:pStyle w:val="ScheduleLevel3"/>
        <w:numPr>
          <w:ilvl w:val="3"/>
          <w:numId w:val="2"/>
        </w:numPr>
        <w:rPr>
          <w:rFonts w:asciiTheme="minorHAnsi" w:hAnsiTheme="minorHAnsi"/>
        </w:rPr>
      </w:pPr>
      <w:r>
        <w:rPr>
          <w:rFonts w:asciiTheme="minorHAnsi" w:hAnsiTheme="minorHAnsi"/>
        </w:rPr>
        <w:t>The Milestones for this Project are set out in the following table.</w:t>
      </w:r>
      <w:r w:rsidR="00BE67BE">
        <w:rPr>
          <w:rFonts w:asciiTheme="minorHAnsi" w:hAnsiTheme="minorHAnsi"/>
        </w:rPr>
        <w:t xml:space="preserve">  </w:t>
      </w:r>
    </w:p>
    <w:p w:rsidR="006B46A0" w:rsidRDefault="00370017">
      <w:pPr>
        <w:pStyle w:val="ScheduleLevel3"/>
        <w:numPr>
          <w:ilvl w:val="2"/>
          <w:numId w:val="2"/>
        </w:numPr>
        <w:rPr>
          <w:rFonts w:ascii="Calibri" w:hAnsi="Calibri"/>
          <w:b/>
        </w:rPr>
      </w:pPr>
      <w:bookmarkStart w:id="9" w:name="_Ref204157159"/>
      <w:r>
        <w:rPr>
          <w:rFonts w:ascii="Calibri" w:hAnsi="Calibri"/>
          <w:b/>
        </w:rPr>
        <w:t>Contribution Components of Project</w:t>
      </w:r>
    </w:p>
    <w:p w:rsidR="006B46A0" w:rsidRDefault="00370017">
      <w:pPr>
        <w:pStyle w:val="ScheduleLevel3"/>
        <w:numPr>
          <w:ilvl w:val="3"/>
          <w:numId w:val="2"/>
        </w:numPr>
        <w:rPr>
          <w:rFonts w:ascii="Calibri" w:hAnsi="Calibri"/>
        </w:rPr>
      </w:pPr>
      <w:bookmarkStart w:id="10" w:name="_Ref305507108"/>
      <w:r>
        <w:rPr>
          <w:rFonts w:ascii="Calibri" w:hAnsi="Calibri"/>
        </w:rPr>
        <w:t>The Parties agree to the following contribution components for th</w:t>
      </w:r>
      <w:r w:rsidR="003A07D9">
        <w:rPr>
          <w:rFonts w:ascii="Calibri" w:hAnsi="Calibri"/>
        </w:rPr>
        <w:t>e</w:t>
      </w:r>
      <w:r>
        <w:rPr>
          <w:rFonts w:ascii="Calibri" w:hAnsi="Calibri"/>
        </w:rPr>
        <w:t xml:space="preserve"> Project:</w:t>
      </w:r>
      <w:bookmarkEnd w:id="10"/>
    </w:p>
    <w:tbl>
      <w:tblPr>
        <w:tblW w:w="6687" w:type="dxa"/>
        <w:tblInd w:w="1304" w:type="dxa"/>
        <w:tblCellMar>
          <w:top w:w="113" w:type="dxa"/>
          <w:bottom w:w="113" w:type="dxa"/>
        </w:tblCellMar>
        <w:tblLook w:val="0000"/>
      </w:tblPr>
      <w:tblGrid>
        <w:gridCol w:w="4474"/>
        <w:gridCol w:w="2213"/>
      </w:tblGrid>
      <w:tr w:rsidR="0069329E" w:rsidRPr="001F4E23" w:rsidTr="001850D5">
        <w:trPr>
          <w:trHeight w:val="588"/>
        </w:trPr>
        <w:tc>
          <w:tcPr>
            <w:tcW w:w="4474" w:type="dxa"/>
            <w:tcBorders>
              <w:top w:val="single" w:sz="8" w:space="0" w:color="auto"/>
              <w:left w:val="single" w:sz="8" w:space="0" w:color="auto"/>
              <w:bottom w:val="single" w:sz="8" w:space="0" w:color="000000"/>
              <w:right w:val="single" w:sz="8" w:space="0" w:color="auto"/>
            </w:tcBorders>
          </w:tcPr>
          <w:p w:rsidR="0069329E" w:rsidRPr="001F4E23" w:rsidRDefault="0069329E" w:rsidP="00CC571F">
            <w:pPr>
              <w:pStyle w:val="TableHeading2"/>
              <w:spacing w:before="0" w:line="240" w:lineRule="auto"/>
              <w:rPr>
                <w:rFonts w:ascii="Calibri" w:hAnsi="Calibri"/>
                <w:sz w:val="22"/>
              </w:rPr>
            </w:pPr>
            <w:r w:rsidRPr="001F4E23">
              <w:rPr>
                <w:rFonts w:ascii="Calibri" w:hAnsi="Calibri"/>
                <w:sz w:val="22"/>
              </w:rPr>
              <w:t>Party</w:t>
            </w:r>
          </w:p>
        </w:tc>
        <w:tc>
          <w:tcPr>
            <w:tcW w:w="2213" w:type="dxa"/>
            <w:tcBorders>
              <w:top w:val="single" w:sz="8" w:space="0" w:color="auto"/>
              <w:left w:val="nil"/>
              <w:bottom w:val="single" w:sz="4" w:space="0" w:color="auto"/>
              <w:right w:val="single" w:sz="8" w:space="0" w:color="auto"/>
            </w:tcBorders>
          </w:tcPr>
          <w:p w:rsidR="0069329E" w:rsidRDefault="0069329E" w:rsidP="00CC571F">
            <w:pPr>
              <w:pStyle w:val="TableHeading2"/>
              <w:spacing w:before="0" w:line="240" w:lineRule="auto"/>
              <w:jc w:val="center"/>
              <w:rPr>
                <w:rFonts w:ascii="Calibri" w:hAnsi="Calibri"/>
                <w:sz w:val="22"/>
              </w:rPr>
            </w:pPr>
            <w:r w:rsidRPr="001F4E23">
              <w:rPr>
                <w:rFonts w:ascii="Calibri" w:hAnsi="Calibri"/>
                <w:sz w:val="22"/>
              </w:rPr>
              <w:t>Contribution</w:t>
            </w:r>
            <w:r w:rsidR="001F4E23">
              <w:rPr>
                <w:rFonts w:ascii="Calibri" w:hAnsi="Calibri"/>
                <w:sz w:val="22"/>
              </w:rPr>
              <w:br/>
            </w:r>
            <w:r w:rsidRPr="001F4E23">
              <w:rPr>
                <w:rFonts w:ascii="Calibri" w:hAnsi="Calibri"/>
                <w:sz w:val="22"/>
              </w:rPr>
              <w:t>$</w:t>
            </w:r>
          </w:p>
          <w:p w:rsidR="00CC571F" w:rsidRPr="00CC571F" w:rsidRDefault="00CC571F" w:rsidP="00CC571F">
            <w:pPr>
              <w:pStyle w:val="TablePlainParagraph"/>
              <w:spacing w:before="0" w:after="0" w:line="240" w:lineRule="auto"/>
              <w:jc w:val="center"/>
              <w:rPr>
                <w:b/>
              </w:rPr>
            </w:pPr>
            <w:r w:rsidRPr="00CC571F">
              <w:rPr>
                <w:b/>
              </w:rPr>
              <w:t>(</w:t>
            </w:r>
            <w:r w:rsidR="00380106">
              <w:rPr>
                <w:b/>
              </w:rPr>
              <w:t>e</w:t>
            </w:r>
            <w:r w:rsidRPr="00CC571F">
              <w:rPr>
                <w:b/>
              </w:rPr>
              <w:t>xcl GST)</w:t>
            </w:r>
          </w:p>
        </w:tc>
      </w:tr>
      <w:tr w:rsidR="006B46A0" w:rsidTr="001850D5">
        <w:trPr>
          <w:trHeight w:val="315"/>
        </w:trPr>
        <w:tc>
          <w:tcPr>
            <w:tcW w:w="4474" w:type="dxa"/>
            <w:tcBorders>
              <w:top w:val="nil"/>
              <w:left w:val="single" w:sz="8" w:space="0" w:color="auto"/>
              <w:bottom w:val="single" w:sz="8" w:space="0" w:color="auto"/>
              <w:right w:val="single" w:sz="8" w:space="0" w:color="auto"/>
            </w:tcBorders>
          </w:tcPr>
          <w:p w:rsidR="006B46A0" w:rsidRDefault="00370017" w:rsidP="001850D5">
            <w:pPr>
              <w:pStyle w:val="TableHeading2"/>
              <w:spacing w:before="0"/>
              <w:rPr>
                <w:rFonts w:ascii="Calibri" w:hAnsi="Calibri"/>
                <w:b w:val="0"/>
              </w:rPr>
            </w:pPr>
            <w:r w:rsidRPr="001F4E23">
              <w:rPr>
                <w:rFonts w:ascii="Calibri" w:hAnsi="Calibri"/>
                <w:b w:val="0"/>
                <w:sz w:val="22"/>
              </w:rPr>
              <w:t>Commonwealth Funding (up to a maximum of)</w:t>
            </w:r>
          </w:p>
        </w:tc>
        <w:tc>
          <w:tcPr>
            <w:tcW w:w="2213" w:type="dxa"/>
            <w:tcBorders>
              <w:top w:val="single" w:sz="4" w:space="0" w:color="auto"/>
              <w:left w:val="nil"/>
              <w:bottom w:val="single" w:sz="8" w:space="0" w:color="auto"/>
              <w:right w:val="single" w:sz="8" w:space="0" w:color="auto"/>
            </w:tcBorders>
            <w:vAlign w:val="center"/>
          </w:tcPr>
          <w:p w:rsidR="006B46A0" w:rsidRPr="001F4E23" w:rsidRDefault="0017664B" w:rsidP="00CC571F">
            <w:pPr>
              <w:pStyle w:val="TableHeading2"/>
              <w:spacing w:before="0"/>
              <w:ind w:right="404"/>
              <w:jc w:val="right"/>
              <w:rPr>
                <w:rFonts w:ascii="Calibri" w:hAnsi="Calibri"/>
                <w:sz w:val="22"/>
              </w:rPr>
            </w:pPr>
            <w:r w:rsidRPr="001F4E23">
              <w:rPr>
                <w:rFonts w:ascii="Calibri" w:hAnsi="Calibri"/>
                <w:sz w:val="22"/>
              </w:rPr>
              <w:t>102,475,030</w:t>
            </w:r>
          </w:p>
        </w:tc>
      </w:tr>
      <w:tr w:rsidR="006B46A0" w:rsidTr="001850D5">
        <w:trPr>
          <w:trHeight w:val="315"/>
        </w:trPr>
        <w:tc>
          <w:tcPr>
            <w:tcW w:w="4474" w:type="dxa"/>
            <w:tcBorders>
              <w:top w:val="nil"/>
              <w:left w:val="single" w:sz="8" w:space="0" w:color="auto"/>
              <w:bottom w:val="single" w:sz="8" w:space="0" w:color="auto"/>
              <w:right w:val="single" w:sz="8" w:space="0" w:color="auto"/>
            </w:tcBorders>
          </w:tcPr>
          <w:p w:rsidR="006B46A0" w:rsidRDefault="00E70294" w:rsidP="001F787A">
            <w:pPr>
              <w:pStyle w:val="TableHeading2"/>
              <w:spacing w:before="0"/>
              <w:rPr>
                <w:rFonts w:ascii="Calibri" w:hAnsi="Calibri"/>
                <w:b w:val="0"/>
              </w:rPr>
            </w:pPr>
            <w:r w:rsidRPr="001F4E23">
              <w:rPr>
                <w:rFonts w:ascii="Calibri" w:hAnsi="Calibri"/>
                <w:b w:val="0"/>
                <w:sz w:val="22"/>
              </w:rPr>
              <w:t>State Contribution</w:t>
            </w:r>
          </w:p>
        </w:tc>
        <w:tc>
          <w:tcPr>
            <w:tcW w:w="2213" w:type="dxa"/>
            <w:tcBorders>
              <w:top w:val="nil"/>
              <w:left w:val="nil"/>
              <w:bottom w:val="single" w:sz="8" w:space="0" w:color="auto"/>
              <w:right w:val="single" w:sz="8" w:space="0" w:color="auto"/>
            </w:tcBorders>
            <w:vAlign w:val="center"/>
          </w:tcPr>
          <w:p w:rsidR="006B46A0" w:rsidRPr="001F4E23" w:rsidRDefault="00553BDF" w:rsidP="00CC571F">
            <w:pPr>
              <w:pStyle w:val="TableHeading2"/>
              <w:spacing w:before="0"/>
              <w:ind w:right="404"/>
              <w:jc w:val="right"/>
              <w:rPr>
                <w:rFonts w:ascii="Calibri" w:hAnsi="Calibri"/>
                <w:sz w:val="22"/>
              </w:rPr>
            </w:pPr>
            <w:r w:rsidRPr="001F4E23">
              <w:rPr>
                <w:rFonts w:ascii="Calibri" w:hAnsi="Calibri"/>
                <w:sz w:val="22"/>
              </w:rPr>
              <w:t>17</w:t>
            </w:r>
            <w:r w:rsidR="0017664B" w:rsidRPr="001F4E23">
              <w:rPr>
                <w:rFonts w:ascii="Calibri" w:hAnsi="Calibri"/>
                <w:sz w:val="22"/>
              </w:rPr>
              <w:t>,350,000</w:t>
            </w:r>
          </w:p>
        </w:tc>
      </w:tr>
      <w:tr w:rsidR="006B46A0" w:rsidRPr="0069329E" w:rsidTr="001850D5">
        <w:trPr>
          <w:trHeight w:val="20"/>
        </w:trPr>
        <w:tc>
          <w:tcPr>
            <w:tcW w:w="4474" w:type="dxa"/>
            <w:tcBorders>
              <w:top w:val="nil"/>
              <w:left w:val="single" w:sz="8" w:space="0" w:color="auto"/>
              <w:bottom w:val="single" w:sz="8" w:space="0" w:color="auto"/>
              <w:right w:val="single" w:sz="8" w:space="0" w:color="auto"/>
            </w:tcBorders>
          </w:tcPr>
          <w:p w:rsidR="006B46A0" w:rsidRPr="001F4E23" w:rsidRDefault="00370017" w:rsidP="001850D5">
            <w:pPr>
              <w:pStyle w:val="TableHeading2"/>
              <w:spacing w:before="0"/>
              <w:rPr>
                <w:rFonts w:ascii="Calibri" w:hAnsi="Calibri"/>
              </w:rPr>
            </w:pPr>
            <w:r w:rsidRPr="001F4E23">
              <w:rPr>
                <w:rFonts w:ascii="Calibri" w:hAnsi="Calibri"/>
                <w:sz w:val="22"/>
              </w:rPr>
              <w:t>Total Project Cost</w:t>
            </w:r>
            <w:r w:rsidRPr="001F4E23">
              <w:rPr>
                <w:rFonts w:ascii="Calibri" w:hAnsi="Calibri"/>
              </w:rPr>
              <w:t xml:space="preserve"> </w:t>
            </w:r>
          </w:p>
        </w:tc>
        <w:tc>
          <w:tcPr>
            <w:tcW w:w="2213" w:type="dxa"/>
            <w:tcBorders>
              <w:top w:val="nil"/>
              <w:left w:val="nil"/>
              <w:bottom w:val="single" w:sz="8" w:space="0" w:color="auto"/>
              <w:right w:val="single" w:sz="8" w:space="0" w:color="auto"/>
            </w:tcBorders>
            <w:vAlign w:val="center"/>
          </w:tcPr>
          <w:p w:rsidR="006B46A0" w:rsidRPr="001F4E23" w:rsidRDefault="00553BDF" w:rsidP="00CC571F">
            <w:pPr>
              <w:pStyle w:val="TableHeading2"/>
              <w:spacing w:before="0"/>
              <w:ind w:right="404"/>
              <w:jc w:val="right"/>
              <w:rPr>
                <w:rFonts w:ascii="Calibri" w:hAnsi="Calibri"/>
                <w:sz w:val="22"/>
              </w:rPr>
            </w:pPr>
            <w:r w:rsidRPr="001F4E23">
              <w:rPr>
                <w:rFonts w:ascii="Calibri" w:hAnsi="Calibri"/>
                <w:sz w:val="22"/>
              </w:rPr>
              <w:t>1</w:t>
            </w:r>
            <w:r w:rsidR="0017664B" w:rsidRPr="001F4E23">
              <w:rPr>
                <w:rFonts w:ascii="Calibri" w:hAnsi="Calibri"/>
                <w:sz w:val="22"/>
              </w:rPr>
              <w:t>19,825,030</w:t>
            </w:r>
          </w:p>
        </w:tc>
      </w:tr>
    </w:tbl>
    <w:p w:rsidR="003A299C" w:rsidRPr="003A299C" w:rsidRDefault="003A299C" w:rsidP="003A299C">
      <w:pPr>
        <w:pStyle w:val="ClauseLevel3"/>
        <w:numPr>
          <w:ilvl w:val="0"/>
          <w:numId w:val="0"/>
        </w:numPr>
        <w:ind w:left="1134" w:hanging="1134"/>
      </w:pPr>
      <w:bookmarkStart w:id="11" w:name="_Ref210107210"/>
      <w:bookmarkStart w:id="12" w:name="_Toc215313760"/>
      <w:bookmarkStart w:id="13" w:name="_Toc234906173"/>
      <w:bookmarkStart w:id="14" w:name="_Toc233189556"/>
      <w:bookmarkStart w:id="15" w:name="_Toc238453336"/>
      <w:bookmarkStart w:id="16" w:name="_Toc244951179"/>
      <w:bookmarkEnd w:id="9"/>
    </w:p>
    <w:p w:rsidR="006B46A0" w:rsidRDefault="00370017">
      <w:pPr>
        <w:pStyle w:val="ScheduleLevel1"/>
        <w:numPr>
          <w:ilvl w:val="1"/>
          <w:numId w:val="2"/>
        </w:numPr>
        <w:tabs>
          <w:tab w:val="clear" w:pos="1248"/>
        </w:tabs>
        <w:rPr>
          <w:rFonts w:ascii="Calibri" w:hAnsi="Calibri"/>
        </w:rPr>
      </w:pPr>
      <w:r>
        <w:rPr>
          <w:rFonts w:ascii="Calibri" w:hAnsi="Calibri"/>
        </w:rPr>
        <w:t xml:space="preserve">Transfer of Water </w:t>
      </w:r>
      <w:bookmarkEnd w:id="11"/>
      <w:bookmarkEnd w:id="12"/>
      <w:bookmarkEnd w:id="13"/>
      <w:bookmarkEnd w:id="14"/>
      <w:bookmarkEnd w:id="15"/>
      <w:bookmarkEnd w:id="16"/>
      <w:r>
        <w:rPr>
          <w:rFonts w:ascii="Calibri" w:hAnsi="Calibri"/>
        </w:rPr>
        <w:t>Shares</w:t>
      </w:r>
    </w:p>
    <w:p w:rsidR="006B46A0" w:rsidRDefault="00370017">
      <w:pPr>
        <w:pStyle w:val="ScheduleLevel2"/>
        <w:numPr>
          <w:ilvl w:val="2"/>
          <w:numId w:val="2"/>
        </w:numPr>
        <w:rPr>
          <w:rFonts w:ascii="Calibri" w:hAnsi="Calibri"/>
        </w:rPr>
      </w:pPr>
      <w:bookmarkStart w:id="17" w:name="_Ref231379344"/>
      <w:r>
        <w:rPr>
          <w:rFonts w:ascii="Calibri" w:hAnsi="Calibri"/>
        </w:rPr>
        <w:t xml:space="preserve">Agreed Water Savings </w:t>
      </w:r>
      <w:bookmarkEnd w:id="17"/>
    </w:p>
    <w:p w:rsidR="006B46A0" w:rsidRDefault="00370017">
      <w:pPr>
        <w:pStyle w:val="ScheduleLevel3"/>
        <w:numPr>
          <w:ilvl w:val="0"/>
          <w:numId w:val="0"/>
        </w:numPr>
        <w:ind w:left="1134" w:hanging="1134"/>
        <w:rPr>
          <w:rFonts w:asciiTheme="minorHAnsi" w:hAnsiTheme="minorHAnsi"/>
        </w:rPr>
      </w:pPr>
      <w:bookmarkStart w:id="18" w:name="_Ref231379365"/>
      <w:proofErr w:type="gramStart"/>
      <w:r>
        <w:rPr>
          <w:rFonts w:asciiTheme="minorHAnsi" w:hAnsiTheme="minorHAnsi"/>
        </w:rPr>
        <w:t>E.1.1.</w:t>
      </w:r>
      <w:proofErr w:type="gramEnd"/>
      <w:r>
        <w:rPr>
          <w:rFonts w:asciiTheme="minorHAnsi" w:hAnsiTheme="minorHAnsi"/>
        </w:rPr>
        <w:tab/>
      </w:r>
      <w:bookmarkStart w:id="19" w:name="_Ref232360390"/>
      <w:bookmarkEnd w:id="18"/>
    </w:p>
    <w:tbl>
      <w:tblPr>
        <w:tblW w:w="3686" w:type="pct"/>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tblPr>
      <w:tblGrid>
        <w:gridCol w:w="2091"/>
        <w:gridCol w:w="2411"/>
        <w:gridCol w:w="2240"/>
      </w:tblGrid>
      <w:tr w:rsidR="00623390" w:rsidRPr="001F4E23" w:rsidTr="001850D5">
        <w:trPr>
          <w:trHeight w:val="617"/>
        </w:trPr>
        <w:tc>
          <w:tcPr>
            <w:tcW w:w="1551" w:type="pct"/>
          </w:tcPr>
          <w:bookmarkEnd w:id="19"/>
          <w:p w:rsidR="00623390" w:rsidRPr="001F4E23" w:rsidRDefault="00623390" w:rsidP="001850D5">
            <w:pPr>
              <w:pStyle w:val="ScheduleLevel3"/>
              <w:numPr>
                <w:ilvl w:val="0"/>
                <w:numId w:val="0"/>
              </w:numPr>
              <w:spacing w:before="0" w:after="0" w:line="240" w:lineRule="auto"/>
              <w:jc w:val="center"/>
              <w:rPr>
                <w:rFonts w:ascii="Calibri" w:hAnsi="Calibri"/>
                <w:b/>
                <w:szCs w:val="20"/>
              </w:rPr>
            </w:pPr>
            <w:r w:rsidRPr="001F4E23">
              <w:rPr>
                <w:rFonts w:ascii="Calibri" w:hAnsi="Calibri"/>
                <w:b/>
                <w:szCs w:val="20"/>
              </w:rPr>
              <w:t>Agreed Water Savings</w:t>
            </w:r>
          </w:p>
        </w:tc>
        <w:tc>
          <w:tcPr>
            <w:tcW w:w="1788" w:type="pct"/>
          </w:tcPr>
          <w:p w:rsidR="00623390" w:rsidRPr="001F4E23" w:rsidRDefault="00623390" w:rsidP="001850D5">
            <w:pPr>
              <w:pStyle w:val="ScheduleLevel3"/>
              <w:numPr>
                <w:ilvl w:val="0"/>
                <w:numId w:val="0"/>
              </w:numPr>
              <w:spacing w:before="0" w:after="0" w:line="240" w:lineRule="auto"/>
              <w:ind w:left="7"/>
              <w:jc w:val="center"/>
              <w:rPr>
                <w:rFonts w:ascii="Calibri" w:hAnsi="Calibri"/>
                <w:b/>
                <w:szCs w:val="20"/>
              </w:rPr>
            </w:pPr>
            <w:r w:rsidRPr="001F4E23">
              <w:rPr>
                <w:rFonts w:ascii="Calibri" w:hAnsi="Calibri"/>
                <w:b/>
                <w:szCs w:val="20"/>
              </w:rPr>
              <w:t>Water characteristic</w:t>
            </w:r>
          </w:p>
        </w:tc>
        <w:tc>
          <w:tcPr>
            <w:tcW w:w="1661" w:type="pct"/>
          </w:tcPr>
          <w:p w:rsidR="00623390" w:rsidRPr="001F4E23" w:rsidRDefault="00623390" w:rsidP="001850D5">
            <w:pPr>
              <w:pStyle w:val="ScheduleLevel3"/>
              <w:numPr>
                <w:ilvl w:val="0"/>
                <w:numId w:val="0"/>
              </w:numPr>
              <w:spacing w:before="0" w:after="0" w:line="240" w:lineRule="auto"/>
              <w:jc w:val="center"/>
              <w:rPr>
                <w:rFonts w:ascii="Calibri" w:hAnsi="Calibri"/>
                <w:b/>
                <w:szCs w:val="20"/>
              </w:rPr>
            </w:pPr>
            <w:r w:rsidRPr="001F4E23">
              <w:rPr>
                <w:rFonts w:ascii="Calibri" w:hAnsi="Calibri"/>
                <w:b/>
                <w:szCs w:val="20"/>
              </w:rPr>
              <w:t>Commonwealth</w:t>
            </w:r>
            <w:r w:rsidR="001F4E23">
              <w:rPr>
                <w:rFonts w:ascii="Calibri" w:hAnsi="Calibri"/>
                <w:b/>
                <w:szCs w:val="20"/>
              </w:rPr>
              <w:br/>
            </w:r>
            <w:r w:rsidRPr="001F4E23">
              <w:rPr>
                <w:rFonts w:ascii="Calibri" w:hAnsi="Calibri"/>
                <w:b/>
                <w:szCs w:val="20"/>
              </w:rPr>
              <w:t>Funding</w:t>
            </w:r>
            <w:r w:rsidR="001F4E23">
              <w:rPr>
                <w:rFonts w:ascii="Calibri" w:hAnsi="Calibri"/>
                <w:b/>
                <w:szCs w:val="20"/>
              </w:rPr>
              <w:br/>
              <w:t>$</w:t>
            </w:r>
          </w:p>
        </w:tc>
      </w:tr>
      <w:tr w:rsidR="00623390" w:rsidTr="00B40801">
        <w:tc>
          <w:tcPr>
            <w:tcW w:w="1551" w:type="pct"/>
            <w:vAlign w:val="center"/>
          </w:tcPr>
          <w:p w:rsidR="00623390" w:rsidRPr="00D768E7" w:rsidRDefault="00623390" w:rsidP="00B40801">
            <w:pPr>
              <w:pStyle w:val="ScheduleLevel3"/>
              <w:numPr>
                <w:ilvl w:val="0"/>
                <w:numId w:val="0"/>
              </w:numPr>
              <w:spacing w:before="0" w:after="0" w:line="240" w:lineRule="atLeast"/>
              <w:jc w:val="center"/>
              <w:rPr>
                <w:rFonts w:ascii="Calibri" w:hAnsi="Calibri"/>
              </w:rPr>
            </w:pPr>
            <w:r w:rsidRPr="00D768E7">
              <w:rPr>
                <w:rFonts w:ascii="Calibri" w:hAnsi="Calibri"/>
              </w:rPr>
              <w:t>7 GL LTAAY</w:t>
            </w:r>
          </w:p>
        </w:tc>
        <w:tc>
          <w:tcPr>
            <w:tcW w:w="1788" w:type="pct"/>
            <w:vAlign w:val="center"/>
          </w:tcPr>
          <w:p w:rsidR="00623390" w:rsidRPr="00D768E7" w:rsidRDefault="00CF575E" w:rsidP="00B40801">
            <w:pPr>
              <w:pStyle w:val="ScheduleLevel3"/>
              <w:numPr>
                <w:ilvl w:val="0"/>
                <w:numId w:val="0"/>
              </w:numPr>
              <w:spacing w:before="0" w:after="0" w:line="240" w:lineRule="atLeast"/>
              <w:jc w:val="center"/>
              <w:rPr>
                <w:rFonts w:ascii="Calibri" w:hAnsi="Calibri"/>
              </w:rPr>
            </w:pPr>
            <w:r>
              <w:rPr>
                <w:rFonts w:ascii="Calibri" w:hAnsi="Calibri"/>
              </w:rPr>
              <w:t>h</w:t>
            </w:r>
            <w:r w:rsidR="00623390">
              <w:rPr>
                <w:rFonts w:ascii="Calibri" w:hAnsi="Calibri"/>
              </w:rPr>
              <w:t xml:space="preserve">igh </w:t>
            </w:r>
            <w:r>
              <w:rPr>
                <w:rFonts w:ascii="Calibri" w:hAnsi="Calibri"/>
              </w:rPr>
              <w:t>r</w:t>
            </w:r>
            <w:r w:rsidR="00623390">
              <w:rPr>
                <w:rFonts w:ascii="Calibri" w:hAnsi="Calibri"/>
              </w:rPr>
              <w:t xml:space="preserve">eliability </w:t>
            </w:r>
            <w:r>
              <w:rPr>
                <w:rFonts w:ascii="Calibri" w:hAnsi="Calibri"/>
              </w:rPr>
              <w:t>Water Share</w:t>
            </w:r>
            <w:r w:rsidR="00623390">
              <w:rPr>
                <w:rFonts w:ascii="Calibri" w:hAnsi="Calibri"/>
              </w:rPr>
              <w:t>(Zone 7)</w:t>
            </w:r>
          </w:p>
        </w:tc>
        <w:tc>
          <w:tcPr>
            <w:tcW w:w="1661" w:type="pct"/>
            <w:vAlign w:val="center"/>
          </w:tcPr>
          <w:p w:rsidR="00623390" w:rsidRDefault="00623390" w:rsidP="00B40801">
            <w:pPr>
              <w:pStyle w:val="ScheduleLevel3"/>
              <w:numPr>
                <w:ilvl w:val="0"/>
                <w:numId w:val="0"/>
              </w:numPr>
              <w:spacing w:before="0" w:after="0" w:line="240" w:lineRule="atLeast"/>
              <w:jc w:val="center"/>
              <w:rPr>
                <w:rFonts w:ascii="Calibri" w:hAnsi="Calibri"/>
              </w:rPr>
            </w:pPr>
            <w:r>
              <w:rPr>
                <w:rFonts w:ascii="Calibri" w:hAnsi="Calibri"/>
              </w:rPr>
              <w:t>102,475,030</w:t>
            </w:r>
          </w:p>
        </w:tc>
      </w:tr>
    </w:tbl>
    <w:p w:rsidR="00D768E7" w:rsidRPr="00D768E7" w:rsidRDefault="00D768E7" w:rsidP="00D768E7">
      <w:pPr>
        <w:pStyle w:val="ClauseLevel3"/>
        <w:numPr>
          <w:ilvl w:val="0"/>
          <w:numId w:val="0"/>
        </w:numPr>
        <w:ind w:left="1134" w:hanging="1134"/>
        <w:rPr>
          <w:rFonts w:asciiTheme="minorHAnsi" w:hAnsiTheme="minorHAnsi"/>
        </w:rPr>
      </w:pPr>
      <w:r>
        <w:tab/>
      </w:r>
      <w:r w:rsidRPr="00D768E7">
        <w:rPr>
          <w:rFonts w:asciiTheme="minorHAnsi" w:hAnsiTheme="minorHAnsi"/>
        </w:rPr>
        <w:t xml:space="preserve">The </w:t>
      </w:r>
      <w:r>
        <w:rPr>
          <w:rFonts w:asciiTheme="minorHAnsi" w:hAnsiTheme="minorHAnsi"/>
        </w:rPr>
        <w:t>Commonwealth</w:t>
      </w:r>
      <w:r w:rsidR="00FC74C6">
        <w:rPr>
          <w:rFonts w:asciiTheme="minorHAnsi" w:hAnsiTheme="minorHAnsi"/>
        </w:rPr>
        <w:t xml:space="preserve"> will receive </w:t>
      </w:r>
      <w:r>
        <w:rPr>
          <w:rFonts w:asciiTheme="minorHAnsi" w:hAnsiTheme="minorHAnsi"/>
        </w:rPr>
        <w:t>100%</w:t>
      </w:r>
      <w:r w:rsidR="00FC74C6">
        <w:rPr>
          <w:rFonts w:asciiTheme="minorHAnsi" w:hAnsiTheme="minorHAnsi"/>
        </w:rPr>
        <w:t xml:space="preserve"> of the </w:t>
      </w:r>
      <w:r w:rsidR="00E70294">
        <w:rPr>
          <w:rFonts w:asciiTheme="minorHAnsi" w:hAnsiTheme="minorHAnsi"/>
        </w:rPr>
        <w:t>Agreed Water Savings from the P</w:t>
      </w:r>
      <w:r w:rsidR="00FC74C6">
        <w:rPr>
          <w:rFonts w:asciiTheme="minorHAnsi" w:hAnsiTheme="minorHAnsi"/>
        </w:rPr>
        <w:t>roject</w:t>
      </w:r>
      <w:r w:rsidR="008A69E3">
        <w:rPr>
          <w:rFonts w:asciiTheme="minorHAnsi" w:hAnsiTheme="minorHAnsi"/>
        </w:rPr>
        <w:t>.</w:t>
      </w:r>
    </w:p>
    <w:p w:rsidR="006B46A0" w:rsidRDefault="00370017">
      <w:pPr>
        <w:pStyle w:val="ScheduleLevel2"/>
        <w:numPr>
          <w:ilvl w:val="2"/>
          <w:numId w:val="2"/>
        </w:numPr>
        <w:rPr>
          <w:rFonts w:ascii="Calibri" w:hAnsi="Calibri"/>
        </w:rPr>
      </w:pPr>
      <w:bookmarkStart w:id="20" w:name="_Ref231104569"/>
      <w:r>
        <w:rPr>
          <w:rFonts w:ascii="Calibri" w:hAnsi="Calibri"/>
        </w:rPr>
        <w:t xml:space="preserve">Transfer of Water </w:t>
      </w:r>
      <w:bookmarkEnd w:id="20"/>
      <w:r>
        <w:rPr>
          <w:rFonts w:ascii="Calibri" w:hAnsi="Calibri"/>
        </w:rPr>
        <w:t>Shares</w:t>
      </w:r>
    </w:p>
    <w:p w:rsidR="006B46A0" w:rsidRDefault="00370017">
      <w:pPr>
        <w:pStyle w:val="ScheduleLevel3"/>
        <w:numPr>
          <w:ilvl w:val="3"/>
          <w:numId w:val="2"/>
        </w:numPr>
        <w:rPr>
          <w:rFonts w:asciiTheme="minorHAnsi" w:hAnsiTheme="minorHAnsi"/>
        </w:rPr>
      </w:pPr>
      <w:r>
        <w:rPr>
          <w:rFonts w:ascii="Calibri" w:hAnsi="Calibri"/>
        </w:rPr>
        <w:t xml:space="preserve">The State agrees to ensure that </w:t>
      </w:r>
      <w:r w:rsidR="00D768E7">
        <w:rPr>
          <w:rFonts w:ascii="Calibri" w:hAnsi="Calibri"/>
        </w:rPr>
        <w:t>LMW</w:t>
      </w:r>
      <w:r>
        <w:rPr>
          <w:rFonts w:ascii="Calibri" w:hAnsi="Calibri"/>
        </w:rPr>
        <w:t xml:space="preserve"> Transfers the Agreed Water Savings for the Project</w:t>
      </w:r>
      <w:r w:rsidR="00E70294">
        <w:rPr>
          <w:rFonts w:ascii="Calibri" w:hAnsi="Calibri"/>
        </w:rPr>
        <w:t xml:space="preserve"> to the Commonwealth</w:t>
      </w:r>
      <w:r>
        <w:rPr>
          <w:rFonts w:ascii="Calibri" w:hAnsi="Calibri"/>
        </w:rPr>
        <w:t>, in accordance with Item C.1.</w:t>
      </w:r>
      <w:r w:rsidR="003A2AD1">
        <w:rPr>
          <w:rFonts w:ascii="Calibri" w:hAnsi="Calibri"/>
        </w:rPr>
        <w:t>1</w:t>
      </w:r>
      <w:r w:rsidR="005E4BE6">
        <w:rPr>
          <w:rFonts w:ascii="Calibri" w:hAnsi="Calibri"/>
        </w:rPr>
        <w:t>.</w:t>
      </w:r>
    </w:p>
    <w:p w:rsidR="006B46A0" w:rsidRPr="00686D8A" w:rsidRDefault="00370017" w:rsidP="00686D8A">
      <w:pPr>
        <w:pStyle w:val="ScheduleLevel3"/>
        <w:keepNext/>
        <w:numPr>
          <w:ilvl w:val="3"/>
          <w:numId w:val="2"/>
        </w:numPr>
        <w:rPr>
          <w:rFonts w:ascii="Calibri" w:hAnsi="Calibri"/>
        </w:rPr>
      </w:pPr>
      <w:bookmarkStart w:id="21" w:name="_Ref214720690"/>
      <w:bookmarkStart w:id="22" w:name="_Ref231106106"/>
      <w:r>
        <w:rPr>
          <w:rFonts w:ascii="Calibri" w:hAnsi="Calibri" w:cs="Calibri"/>
        </w:rPr>
        <w:t xml:space="preserve">The Parties agree that the </w:t>
      </w:r>
      <w:r w:rsidR="00D768E7">
        <w:rPr>
          <w:rFonts w:ascii="Calibri" w:hAnsi="Calibri" w:cs="Calibri"/>
        </w:rPr>
        <w:t xml:space="preserve">Project will return </w:t>
      </w:r>
      <w:r w:rsidR="005E4BE6">
        <w:rPr>
          <w:rFonts w:ascii="Calibri" w:hAnsi="Calibri" w:cs="Calibri"/>
        </w:rPr>
        <w:t xml:space="preserve">the </w:t>
      </w:r>
      <w:r w:rsidR="00B973AE">
        <w:rPr>
          <w:rFonts w:ascii="Calibri" w:hAnsi="Calibri" w:cs="Calibri"/>
        </w:rPr>
        <w:t xml:space="preserve">Agreed </w:t>
      </w:r>
      <w:r w:rsidR="005E4BE6">
        <w:rPr>
          <w:rFonts w:ascii="Calibri" w:hAnsi="Calibri" w:cs="Calibri"/>
        </w:rPr>
        <w:t>Water Savings</w:t>
      </w:r>
      <w:r w:rsidR="00E41958">
        <w:rPr>
          <w:rFonts w:ascii="Calibri" w:hAnsi="Calibri" w:cs="Calibri"/>
        </w:rPr>
        <w:t xml:space="preserve"> </w:t>
      </w:r>
      <w:r w:rsidR="00D768E7">
        <w:rPr>
          <w:rFonts w:ascii="Calibri" w:hAnsi="Calibri" w:cs="Calibri"/>
        </w:rPr>
        <w:t>to the Commonwealth.</w:t>
      </w:r>
      <w:r w:rsidR="00A973D7">
        <w:rPr>
          <w:rFonts w:ascii="Calibri" w:hAnsi="Calibri" w:cs="Calibri"/>
        </w:rPr>
        <w:t xml:space="preserve"> The Agreed Water Savings</w:t>
      </w:r>
      <w:r w:rsidR="0087669C">
        <w:rPr>
          <w:rFonts w:ascii="Calibri" w:hAnsi="Calibri" w:cs="Calibri"/>
        </w:rPr>
        <w:t xml:space="preserve"> Transferred</w:t>
      </w:r>
      <w:r w:rsidR="00EF0EF9">
        <w:rPr>
          <w:rFonts w:ascii="Calibri" w:hAnsi="Calibri" w:cs="Calibri"/>
        </w:rPr>
        <w:t xml:space="preserve"> will be </w:t>
      </w:r>
      <w:r w:rsidR="00D95F80">
        <w:rPr>
          <w:rFonts w:ascii="Calibri" w:hAnsi="Calibri" w:cs="Calibri"/>
        </w:rPr>
        <w:t xml:space="preserve">as </w:t>
      </w:r>
      <w:r w:rsidR="00EF0EF9">
        <w:rPr>
          <w:rFonts w:ascii="Calibri" w:hAnsi="Calibri" w:cs="Calibri"/>
        </w:rPr>
        <w:t>high r</w:t>
      </w:r>
      <w:r w:rsidR="00A973D7">
        <w:rPr>
          <w:rFonts w:ascii="Calibri" w:hAnsi="Calibri" w:cs="Calibri"/>
        </w:rPr>
        <w:t xml:space="preserve">eliability Water Shares (HRWS). </w:t>
      </w:r>
      <w:r w:rsidR="00D768E7">
        <w:rPr>
          <w:rFonts w:ascii="Calibri" w:hAnsi="Calibri" w:cs="Calibri"/>
        </w:rPr>
        <w:t xml:space="preserve"> </w:t>
      </w:r>
      <w:r w:rsidR="001A24FB">
        <w:rPr>
          <w:rFonts w:ascii="Calibri" w:hAnsi="Calibri" w:cs="Calibri"/>
        </w:rPr>
        <w:t xml:space="preserve">The Parties agree that the </w:t>
      </w:r>
      <w:r w:rsidR="00E41958">
        <w:rPr>
          <w:rFonts w:ascii="Calibri" w:hAnsi="Calibri" w:cs="Calibri"/>
        </w:rPr>
        <w:t>HRWS</w:t>
      </w:r>
      <w:r w:rsidR="001A24FB">
        <w:rPr>
          <w:rFonts w:ascii="Calibri" w:hAnsi="Calibri" w:cs="Calibri"/>
        </w:rPr>
        <w:t xml:space="preserve"> will be </w:t>
      </w:r>
      <w:r w:rsidR="001A24FB" w:rsidRPr="005115D1">
        <w:rPr>
          <w:rFonts w:ascii="Calibri" w:hAnsi="Calibri" w:cs="Calibri"/>
        </w:rPr>
        <w:t>calculated</w:t>
      </w:r>
      <w:r w:rsidR="001A24FB">
        <w:rPr>
          <w:rFonts w:ascii="Calibri" w:hAnsi="Calibri" w:cs="Calibri"/>
        </w:rPr>
        <w:t xml:space="preserve"> using the following </w:t>
      </w:r>
      <w:r w:rsidR="00A016F7">
        <w:rPr>
          <w:rFonts w:ascii="Calibri" w:hAnsi="Calibri" w:cs="Calibri"/>
        </w:rPr>
        <w:t>Long Term Diversion Limit Equivalent (</w:t>
      </w:r>
      <w:r w:rsidR="001A24FB">
        <w:rPr>
          <w:rFonts w:ascii="Calibri" w:hAnsi="Calibri" w:cs="Calibri"/>
        </w:rPr>
        <w:t>LTDLE</w:t>
      </w:r>
      <w:r w:rsidR="00A016F7">
        <w:rPr>
          <w:rFonts w:ascii="Calibri" w:hAnsi="Calibri" w:cs="Calibri"/>
        </w:rPr>
        <w:t>)</w:t>
      </w:r>
      <w:r w:rsidR="00E70294">
        <w:rPr>
          <w:rFonts w:ascii="Calibri" w:hAnsi="Calibri" w:cs="Calibri"/>
        </w:rPr>
        <w:t xml:space="preserve"> factor</w:t>
      </w:r>
      <w:r w:rsidR="001A24FB">
        <w:rPr>
          <w:rFonts w:ascii="Calibri" w:hAnsi="Calibri" w:cs="Calibri"/>
        </w:rPr>
        <w:t>. Th</w:t>
      </w:r>
      <w:r w:rsidR="003A2AD1">
        <w:rPr>
          <w:rFonts w:ascii="Calibri" w:hAnsi="Calibri" w:cs="Calibri"/>
        </w:rPr>
        <w:t>is</w:t>
      </w:r>
      <w:r w:rsidR="001A24FB">
        <w:rPr>
          <w:rFonts w:ascii="Calibri" w:hAnsi="Calibri" w:cs="Calibri"/>
        </w:rPr>
        <w:t xml:space="preserve"> factor w</w:t>
      </w:r>
      <w:r w:rsidR="003A2AD1">
        <w:rPr>
          <w:rFonts w:ascii="Calibri" w:hAnsi="Calibri" w:cs="Calibri"/>
        </w:rPr>
        <w:t>as</w:t>
      </w:r>
      <w:r w:rsidR="001A24FB">
        <w:rPr>
          <w:rFonts w:ascii="Calibri" w:hAnsi="Calibri" w:cs="Calibri"/>
        </w:rPr>
        <w:t xml:space="preserve"> determined by the Murray</w:t>
      </w:r>
      <w:r w:rsidR="00E70294">
        <w:rPr>
          <w:rFonts w:ascii="Calibri" w:hAnsi="Calibri" w:cs="Calibri"/>
        </w:rPr>
        <w:t>-</w:t>
      </w:r>
      <w:r w:rsidR="001A24FB">
        <w:rPr>
          <w:rFonts w:ascii="Calibri" w:hAnsi="Calibri" w:cs="Calibri"/>
        </w:rPr>
        <w:t>Darling Basin Authority on 29 November 2011 – version 2.05:</w:t>
      </w:r>
    </w:p>
    <w:p w:rsidR="00686D8A" w:rsidRPr="00686D8A" w:rsidRDefault="00686D8A" w:rsidP="00686D8A">
      <w:pPr>
        <w:pStyle w:val="ScheduleLevel3"/>
        <w:keepNext/>
        <w:numPr>
          <w:ilvl w:val="0"/>
          <w:numId w:val="0"/>
        </w:numPr>
        <w:rPr>
          <w:rFonts w:ascii="Calibri" w:hAnsi="Calibri"/>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409"/>
      </w:tblGrid>
      <w:tr w:rsidR="006B46A0" w:rsidTr="001850D5">
        <w:tc>
          <w:tcPr>
            <w:tcW w:w="2065" w:type="dxa"/>
          </w:tcPr>
          <w:p w:rsidR="006B46A0" w:rsidRDefault="00370017" w:rsidP="001F4E23">
            <w:pPr>
              <w:keepNext/>
              <w:spacing w:before="40" w:after="40" w:line="240" w:lineRule="auto"/>
              <w:ind w:left="0"/>
              <w:jc w:val="center"/>
              <w:rPr>
                <w:rFonts w:cs="Calibri"/>
              </w:rPr>
            </w:pPr>
            <w:r>
              <w:rPr>
                <w:rFonts w:cs="Calibri"/>
                <w:b/>
              </w:rPr>
              <w:t>Catchment</w:t>
            </w:r>
          </w:p>
        </w:tc>
        <w:tc>
          <w:tcPr>
            <w:tcW w:w="2409" w:type="dxa"/>
          </w:tcPr>
          <w:p w:rsidR="00F1030D" w:rsidRDefault="005E7358" w:rsidP="001F4E23">
            <w:pPr>
              <w:keepNext/>
              <w:spacing w:before="40" w:after="40" w:line="240" w:lineRule="auto"/>
              <w:ind w:left="0"/>
              <w:jc w:val="center"/>
              <w:rPr>
                <w:rFonts w:cs="Calibri"/>
              </w:rPr>
            </w:pPr>
            <w:r>
              <w:rPr>
                <w:rFonts w:cs="Calibri"/>
                <w:b/>
              </w:rPr>
              <w:t>LTDLE</w:t>
            </w:r>
            <w:r w:rsidR="00E70294">
              <w:rPr>
                <w:rFonts w:cs="Calibri"/>
                <w:b/>
              </w:rPr>
              <w:t xml:space="preserve"> factor</w:t>
            </w:r>
          </w:p>
        </w:tc>
      </w:tr>
      <w:tr w:rsidR="006B46A0" w:rsidTr="001850D5">
        <w:tc>
          <w:tcPr>
            <w:tcW w:w="2065" w:type="dxa"/>
          </w:tcPr>
          <w:p w:rsidR="006B46A0" w:rsidRDefault="00E70294" w:rsidP="001F4E23">
            <w:pPr>
              <w:spacing w:before="40" w:after="40" w:line="240" w:lineRule="auto"/>
              <w:ind w:left="0"/>
              <w:jc w:val="center"/>
              <w:rPr>
                <w:rFonts w:cs="Calibri"/>
              </w:rPr>
            </w:pPr>
            <w:r>
              <w:rPr>
                <w:rFonts w:cs="Calibri"/>
              </w:rPr>
              <w:t>Victoria</w:t>
            </w:r>
            <w:r w:rsidR="00174A2C">
              <w:rPr>
                <w:rFonts w:cs="Calibri"/>
              </w:rPr>
              <w:t xml:space="preserve"> </w:t>
            </w:r>
            <w:r w:rsidR="00370017">
              <w:rPr>
                <w:rFonts w:cs="Calibri"/>
              </w:rPr>
              <w:t>Murray</w:t>
            </w:r>
          </w:p>
        </w:tc>
        <w:tc>
          <w:tcPr>
            <w:tcW w:w="2409" w:type="dxa"/>
            <w:vAlign w:val="center"/>
          </w:tcPr>
          <w:p w:rsidR="006B46A0" w:rsidRDefault="00370017" w:rsidP="001F4E23">
            <w:pPr>
              <w:spacing w:before="40" w:after="40" w:line="240" w:lineRule="auto"/>
              <w:ind w:left="0"/>
              <w:jc w:val="center"/>
              <w:rPr>
                <w:rFonts w:cs="Calibri"/>
              </w:rPr>
            </w:pPr>
            <w:r>
              <w:rPr>
                <w:rFonts w:cs="Calibri"/>
              </w:rPr>
              <w:t>0.95</w:t>
            </w:r>
            <w:r w:rsidR="00174A2C">
              <w:rPr>
                <w:rFonts w:cs="Calibri"/>
              </w:rPr>
              <w:t>0</w:t>
            </w:r>
          </w:p>
        </w:tc>
      </w:tr>
    </w:tbl>
    <w:p w:rsidR="003A299C" w:rsidRPr="003A299C" w:rsidRDefault="003A299C" w:rsidP="003A299C">
      <w:pPr>
        <w:pStyle w:val="ScheduleLevel3"/>
        <w:keepNext/>
        <w:numPr>
          <w:ilvl w:val="0"/>
          <w:numId w:val="0"/>
        </w:numPr>
        <w:rPr>
          <w:rFonts w:ascii="Calibri" w:hAnsi="Calibri"/>
        </w:rPr>
      </w:pPr>
    </w:p>
    <w:p w:rsidR="006B46A0" w:rsidRDefault="00370017">
      <w:pPr>
        <w:pStyle w:val="ScheduleLevel3"/>
        <w:numPr>
          <w:ilvl w:val="3"/>
          <w:numId w:val="2"/>
        </w:numPr>
        <w:rPr>
          <w:rFonts w:ascii="Calibri" w:hAnsi="Calibri"/>
        </w:rPr>
      </w:pPr>
      <w:r>
        <w:rPr>
          <w:rFonts w:ascii="Calibri" w:hAnsi="Calibri" w:cs="Calibri"/>
        </w:rPr>
        <w:t>If the LTDLE factor for Victoria</w:t>
      </w:r>
      <w:r w:rsidR="00EF0EF9">
        <w:rPr>
          <w:rFonts w:ascii="Calibri" w:hAnsi="Calibri" w:cs="Calibri"/>
        </w:rPr>
        <w:t xml:space="preserve"> Murray</w:t>
      </w:r>
      <w:r>
        <w:rPr>
          <w:rFonts w:ascii="Calibri" w:hAnsi="Calibri" w:cs="Calibri"/>
        </w:rPr>
        <w:t xml:space="preserve"> </w:t>
      </w:r>
      <w:r w:rsidR="00FD3556">
        <w:rPr>
          <w:rFonts w:ascii="Calibri" w:hAnsi="Calibri" w:cs="Calibri"/>
        </w:rPr>
        <w:t>HRWS</w:t>
      </w:r>
      <w:r>
        <w:rPr>
          <w:rFonts w:ascii="Calibri" w:hAnsi="Calibri" w:cs="Calibri"/>
        </w:rPr>
        <w:t xml:space="preserve"> </w:t>
      </w:r>
      <w:r w:rsidR="002B2DE7">
        <w:rPr>
          <w:rFonts w:ascii="Calibri" w:hAnsi="Calibri" w:cs="Calibri"/>
        </w:rPr>
        <w:t>is</w:t>
      </w:r>
      <w:r>
        <w:rPr>
          <w:rFonts w:ascii="Calibri" w:hAnsi="Calibri" w:cs="Calibri"/>
        </w:rPr>
        <w:t xml:space="preserve"> </w:t>
      </w:r>
      <w:r w:rsidR="00DE735F">
        <w:rPr>
          <w:rFonts w:ascii="Calibri" w:hAnsi="Calibri" w:cs="Calibri"/>
        </w:rPr>
        <w:t>modified</w:t>
      </w:r>
      <w:r>
        <w:rPr>
          <w:rFonts w:ascii="Calibri" w:hAnsi="Calibri" w:cs="Calibri"/>
        </w:rPr>
        <w:t xml:space="preserve"> by the Murray</w:t>
      </w:r>
      <w:r w:rsidR="00E70294">
        <w:rPr>
          <w:rFonts w:ascii="Calibri" w:hAnsi="Calibri" w:cs="Calibri"/>
        </w:rPr>
        <w:t>-</w:t>
      </w:r>
      <w:r>
        <w:rPr>
          <w:rFonts w:ascii="Calibri" w:hAnsi="Calibri" w:cs="Calibri"/>
        </w:rPr>
        <w:t xml:space="preserve">Darling Basin Authority and </w:t>
      </w:r>
      <w:r w:rsidR="002B2DE7">
        <w:rPr>
          <w:rFonts w:ascii="Calibri" w:hAnsi="Calibri" w:cs="Calibri"/>
        </w:rPr>
        <w:t>it</w:t>
      </w:r>
      <w:r>
        <w:rPr>
          <w:rFonts w:ascii="Calibri" w:hAnsi="Calibri" w:cs="Calibri"/>
        </w:rPr>
        <w:t xml:space="preserve"> differ</w:t>
      </w:r>
      <w:r w:rsidR="003A2AD1">
        <w:rPr>
          <w:rFonts w:ascii="Calibri" w:hAnsi="Calibri" w:cs="Calibri"/>
        </w:rPr>
        <w:t>s</w:t>
      </w:r>
      <w:r>
        <w:rPr>
          <w:rFonts w:ascii="Calibri" w:hAnsi="Calibri" w:cs="Calibri"/>
        </w:rPr>
        <w:t xml:space="preserve"> from the </w:t>
      </w:r>
      <w:r w:rsidR="00A973D7">
        <w:rPr>
          <w:rFonts w:ascii="Calibri" w:hAnsi="Calibri" w:cs="Calibri"/>
        </w:rPr>
        <w:t xml:space="preserve">LTDLE </w:t>
      </w:r>
      <w:r>
        <w:rPr>
          <w:rFonts w:ascii="Calibri" w:hAnsi="Calibri" w:cs="Calibri"/>
        </w:rPr>
        <w:t>factor</w:t>
      </w:r>
      <w:r w:rsidR="00A973D7">
        <w:rPr>
          <w:rFonts w:ascii="Calibri" w:hAnsi="Calibri" w:cs="Calibri"/>
        </w:rPr>
        <w:t xml:space="preserve"> specified</w:t>
      </w:r>
      <w:r>
        <w:rPr>
          <w:rFonts w:ascii="Calibri" w:hAnsi="Calibri" w:cs="Calibri"/>
        </w:rPr>
        <w:t xml:space="preserve"> in Item E.3.2, then the Parties will apply th</w:t>
      </w:r>
      <w:r w:rsidR="00A973D7">
        <w:rPr>
          <w:rFonts w:ascii="Calibri" w:hAnsi="Calibri" w:cs="Calibri"/>
        </w:rPr>
        <w:t>at</w:t>
      </w:r>
      <w:r>
        <w:rPr>
          <w:rFonts w:ascii="Calibri" w:hAnsi="Calibri" w:cs="Calibri"/>
        </w:rPr>
        <w:t xml:space="preserve"> new factor</w:t>
      </w:r>
      <w:r w:rsidR="005115D1">
        <w:rPr>
          <w:rFonts w:ascii="Calibri" w:hAnsi="Calibri" w:cs="Calibri"/>
        </w:rPr>
        <w:t xml:space="preserve"> to</w:t>
      </w:r>
      <w:r>
        <w:rPr>
          <w:rFonts w:ascii="Calibri" w:hAnsi="Calibri" w:cs="Calibri"/>
        </w:rPr>
        <w:t xml:space="preserve"> this Project from that time forward.</w:t>
      </w:r>
    </w:p>
    <w:p w:rsidR="001B30D9" w:rsidRDefault="00370017" w:rsidP="001B30D9">
      <w:pPr>
        <w:pStyle w:val="ScheduleLevel2"/>
        <w:keepNext/>
        <w:numPr>
          <w:ilvl w:val="2"/>
          <w:numId w:val="2"/>
        </w:numPr>
        <w:rPr>
          <w:rFonts w:ascii="Calibri" w:hAnsi="Calibri"/>
        </w:rPr>
      </w:pPr>
      <w:r>
        <w:rPr>
          <w:rFonts w:ascii="Calibri" w:hAnsi="Calibri"/>
        </w:rPr>
        <w:t xml:space="preserve">Arrangements between the State </w:t>
      </w:r>
      <w:r w:rsidR="00F204CB">
        <w:rPr>
          <w:rFonts w:ascii="Calibri" w:hAnsi="Calibri"/>
        </w:rPr>
        <w:t>and LMW</w:t>
      </w:r>
      <w:r>
        <w:rPr>
          <w:rFonts w:ascii="Calibri" w:hAnsi="Calibri"/>
        </w:rPr>
        <w:t xml:space="preserve"> </w:t>
      </w:r>
    </w:p>
    <w:p w:rsidR="001B30D9" w:rsidRDefault="008B190F" w:rsidP="001B30D9">
      <w:pPr>
        <w:pStyle w:val="ScheduleLevel3"/>
        <w:keepNext/>
        <w:numPr>
          <w:ilvl w:val="3"/>
          <w:numId w:val="2"/>
        </w:numPr>
        <w:rPr>
          <w:rFonts w:ascii="Calibri" w:hAnsi="Calibri" w:cs="Calibri"/>
        </w:rPr>
      </w:pPr>
      <w:r w:rsidRPr="008B190F">
        <w:rPr>
          <w:rFonts w:ascii="Calibri" w:hAnsi="Calibri" w:cs="Calibri"/>
        </w:rPr>
        <w:t>As this Project requires:</w:t>
      </w:r>
    </w:p>
    <w:p w:rsidR="001B30D9" w:rsidRDefault="00370017" w:rsidP="001B30D9">
      <w:pPr>
        <w:pStyle w:val="ScheduleLevel3"/>
        <w:keepNext/>
        <w:numPr>
          <w:ilvl w:val="4"/>
          <w:numId w:val="2"/>
        </w:numPr>
        <w:rPr>
          <w:rFonts w:ascii="Calibri" w:hAnsi="Calibri"/>
        </w:rPr>
      </w:pPr>
      <w:r w:rsidRPr="00480075">
        <w:rPr>
          <w:rFonts w:ascii="Calibri" w:hAnsi="Calibri"/>
        </w:rPr>
        <w:t xml:space="preserve">the State to provide </w:t>
      </w:r>
      <w:r w:rsidR="00B908F4">
        <w:rPr>
          <w:rFonts w:ascii="Calibri" w:hAnsi="Calibri"/>
        </w:rPr>
        <w:t>the</w:t>
      </w:r>
      <w:r w:rsidRPr="00480075">
        <w:rPr>
          <w:rFonts w:ascii="Calibri" w:hAnsi="Calibri"/>
        </w:rPr>
        <w:t xml:space="preserve"> Funds to </w:t>
      </w:r>
      <w:r w:rsidR="00686D8A" w:rsidRPr="00480075">
        <w:rPr>
          <w:rFonts w:ascii="Calibri" w:hAnsi="Calibri"/>
        </w:rPr>
        <w:t>LMW</w:t>
      </w:r>
      <w:r w:rsidRPr="00480075">
        <w:rPr>
          <w:rFonts w:ascii="Calibri" w:hAnsi="Calibri"/>
        </w:rPr>
        <w:t>; and</w:t>
      </w:r>
    </w:p>
    <w:p w:rsidR="001B30D9" w:rsidRDefault="00686D8A" w:rsidP="001B30D9">
      <w:pPr>
        <w:pStyle w:val="ScheduleLevel3"/>
        <w:keepNext/>
        <w:numPr>
          <w:ilvl w:val="4"/>
          <w:numId w:val="2"/>
        </w:numPr>
        <w:rPr>
          <w:rFonts w:ascii="Calibri" w:hAnsi="Calibri"/>
        </w:rPr>
      </w:pPr>
      <w:r w:rsidRPr="00480075">
        <w:rPr>
          <w:rFonts w:ascii="Calibri" w:hAnsi="Calibri"/>
        </w:rPr>
        <w:t>LMW</w:t>
      </w:r>
      <w:r w:rsidR="00370017" w:rsidRPr="00480075">
        <w:rPr>
          <w:rFonts w:ascii="Calibri" w:hAnsi="Calibri"/>
        </w:rPr>
        <w:t xml:space="preserve"> to use the Funds it receives from the State </w:t>
      </w:r>
      <w:r w:rsidR="008C008D" w:rsidRPr="00480075">
        <w:rPr>
          <w:rFonts w:ascii="Calibri" w:hAnsi="Calibri"/>
        </w:rPr>
        <w:t>for</w:t>
      </w:r>
      <w:r w:rsidR="00370017" w:rsidRPr="00480075">
        <w:rPr>
          <w:rFonts w:ascii="Calibri" w:hAnsi="Calibri"/>
        </w:rPr>
        <w:t xml:space="preserve"> </w:t>
      </w:r>
      <w:r w:rsidR="000D6129" w:rsidRPr="00480075">
        <w:rPr>
          <w:rFonts w:ascii="Calibri" w:hAnsi="Calibri"/>
        </w:rPr>
        <w:t>the</w:t>
      </w:r>
      <w:r w:rsidR="00370017" w:rsidRPr="00480075">
        <w:rPr>
          <w:rFonts w:ascii="Calibri" w:hAnsi="Calibri"/>
        </w:rPr>
        <w:t xml:space="preserve"> Works</w:t>
      </w:r>
      <w:r w:rsidR="00827C2E" w:rsidRPr="00480075">
        <w:rPr>
          <w:rFonts w:ascii="Calibri" w:hAnsi="Calibri"/>
        </w:rPr>
        <w:t xml:space="preserve"> and P</w:t>
      </w:r>
      <w:r w:rsidR="008C008D" w:rsidRPr="00480075">
        <w:rPr>
          <w:rFonts w:ascii="Calibri" w:hAnsi="Calibri"/>
        </w:rPr>
        <w:t>roject management</w:t>
      </w:r>
      <w:r w:rsidR="00370017" w:rsidRPr="00480075">
        <w:rPr>
          <w:rFonts w:ascii="Calibri" w:hAnsi="Calibri"/>
        </w:rPr>
        <w:t>,</w:t>
      </w:r>
    </w:p>
    <w:p w:rsidR="006B46A0" w:rsidRPr="00F37B26" w:rsidRDefault="00F37B26" w:rsidP="00F37B26">
      <w:pPr>
        <w:pStyle w:val="ClauseLevel3"/>
        <w:numPr>
          <w:ilvl w:val="0"/>
          <w:numId w:val="0"/>
        </w:numPr>
        <w:ind w:left="1134" w:hanging="1134"/>
        <w:rPr>
          <w:rFonts w:asciiTheme="minorHAnsi" w:hAnsiTheme="minorHAnsi"/>
        </w:rPr>
      </w:pPr>
      <w:r>
        <w:rPr>
          <w:rFonts w:asciiTheme="minorHAnsi" w:hAnsiTheme="minorHAnsi"/>
        </w:rPr>
        <w:tab/>
      </w:r>
      <w:proofErr w:type="gramStart"/>
      <w:r w:rsidR="00370017" w:rsidRPr="00F37B26">
        <w:rPr>
          <w:rFonts w:asciiTheme="minorHAnsi" w:hAnsiTheme="minorHAnsi"/>
        </w:rPr>
        <w:t>any</w:t>
      </w:r>
      <w:proofErr w:type="gramEnd"/>
      <w:r w:rsidR="00370017" w:rsidRPr="00F37B26">
        <w:rPr>
          <w:rFonts w:asciiTheme="minorHAnsi" w:hAnsiTheme="minorHAnsi"/>
        </w:rPr>
        <w:t xml:space="preserve"> amount that the Commonwealth may recover from the State under </w:t>
      </w:r>
      <w:r w:rsidR="00FD3556">
        <w:rPr>
          <w:rFonts w:asciiTheme="minorHAnsi" w:hAnsiTheme="minorHAnsi"/>
        </w:rPr>
        <w:t xml:space="preserve">either </w:t>
      </w:r>
      <w:r w:rsidR="00195706" w:rsidRPr="00F37B26">
        <w:rPr>
          <w:rFonts w:asciiTheme="minorHAnsi" w:hAnsiTheme="minorHAnsi"/>
        </w:rPr>
        <w:t>C</w:t>
      </w:r>
      <w:r w:rsidR="00370017" w:rsidRPr="00F37B26">
        <w:rPr>
          <w:rFonts w:asciiTheme="minorHAnsi" w:hAnsiTheme="minorHAnsi"/>
        </w:rPr>
        <w:t xml:space="preserve">lause 6.3 or </w:t>
      </w:r>
      <w:r w:rsidR="00195706" w:rsidRPr="00F37B26">
        <w:rPr>
          <w:rFonts w:asciiTheme="minorHAnsi" w:hAnsiTheme="minorHAnsi"/>
        </w:rPr>
        <w:t>C</w:t>
      </w:r>
      <w:r w:rsidR="00370017" w:rsidRPr="00F37B26">
        <w:rPr>
          <w:rFonts w:asciiTheme="minorHAnsi" w:hAnsiTheme="minorHAnsi"/>
        </w:rPr>
        <w:t xml:space="preserve">lause 17 of the </w:t>
      </w:r>
      <w:r w:rsidR="00316D96" w:rsidRPr="00F37B26">
        <w:rPr>
          <w:rFonts w:asciiTheme="minorHAnsi" w:hAnsiTheme="minorHAnsi"/>
        </w:rPr>
        <w:t xml:space="preserve">Agreement </w:t>
      </w:r>
      <w:r w:rsidR="00370017" w:rsidRPr="00F37B26">
        <w:rPr>
          <w:rFonts w:asciiTheme="minorHAnsi" w:hAnsiTheme="minorHAnsi"/>
        </w:rPr>
        <w:t>includes:</w:t>
      </w:r>
    </w:p>
    <w:p w:rsidR="006B46A0" w:rsidRDefault="00370017">
      <w:pPr>
        <w:pStyle w:val="ScheduleLevel3"/>
        <w:numPr>
          <w:ilvl w:val="4"/>
          <w:numId w:val="2"/>
        </w:numPr>
        <w:rPr>
          <w:rFonts w:ascii="Calibri" w:hAnsi="Calibri"/>
        </w:rPr>
      </w:pPr>
      <w:r>
        <w:rPr>
          <w:rFonts w:ascii="Calibri" w:hAnsi="Calibri"/>
        </w:rPr>
        <w:t xml:space="preserve">any amount that the State has provided to </w:t>
      </w:r>
      <w:r w:rsidR="00686D8A">
        <w:rPr>
          <w:rFonts w:ascii="Calibri" w:hAnsi="Calibri"/>
        </w:rPr>
        <w:t>LMW</w:t>
      </w:r>
      <w:r>
        <w:rPr>
          <w:rFonts w:ascii="Calibri" w:hAnsi="Calibri"/>
        </w:rPr>
        <w:t xml:space="preserve"> that:</w:t>
      </w:r>
    </w:p>
    <w:p w:rsidR="006B46A0" w:rsidRDefault="00091D99" w:rsidP="00F772BA">
      <w:pPr>
        <w:pStyle w:val="ScheduleLevel4"/>
        <w:numPr>
          <w:ilvl w:val="4"/>
          <w:numId w:val="20"/>
        </w:numPr>
        <w:rPr>
          <w:rFonts w:ascii="Calibri" w:hAnsi="Calibri"/>
        </w:rPr>
      </w:pPr>
      <w:r>
        <w:rPr>
          <w:rFonts w:ascii="Calibri" w:hAnsi="Calibri"/>
        </w:rPr>
        <w:t xml:space="preserve">has </w:t>
      </w:r>
      <w:r w:rsidR="00370017">
        <w:rPr>
          <w:rFonts w:ascii="Calibri" w:hAnsi="Calibri"/>
        </w:rPr>
        <w:t xml:space="preserve">not been spent by </w:t>
      </w:r>
      <w:r w:rsidR="00686D8A">
        <w:rPr>
          <w:rFonts w:ascii="Calibri" w:hAnsi="Calibri"/>
        </w:rPr>
        <w:t>LMW</w:t>
      </w:r>
      <w:r w:rsidR="00370017">
        <w:rPr>
          <w:rFonts w:ascii="Calibri" w:hAnsi="Calibri"/>
        </w:rPr>
        <w:t xml:space="preserve">; or </w:t>
      </w:r>
    </w:p>
    <w:p w:rsidR="006B46A0" w:rsidRDefault="00370017">
      <w:pPr>
        <w:pStyle w:val="ScheduleLevel4"/>
        <w:rPr>
          <w:rFonts w:ascii="Calibri" w:hAnsi="Calibri"/>
        </w:rPr>
      </w:pPr>
      <w:proofErr w:type="gramStart"/>
      <w:r>
        <w:rPr>
          <w:rFonts w:ascii="Calibri" w:hAnsi="Calibri"/>
        </w:rPr>
        <w:t>has</w:t>
      </w:r>
      <w:proofErr w:type="gramEnd"/>
      <w:r>
        <w:rPr>
          <w:rFonts w:ascii="Calibri" w:hAnsi="Calibri"/>
        </w:rPr>
        <w:t xml:space="preserve"> been spent by </w:t>
      </w:r>
      <w:r w:rsidR="00686D8A">
        <w:rPr>
          <w:rFonts w:ascii="Calibri" w:hAnsi="Calibri"/>
        </w:rPr>
        <w:t>LMW</w:t>
      </w:r>
      <w:r>
        <w:rPr>
          <w:rFonts w:ascii="Calibri" w:hAnsi="Calibri"/>
        </w:rPr>
        <w:t xml:space="preserve"> but not in accordance with this Project Schedule</w:t>
      </w:r>
      <w:r w:rsidR="00BA6C44">
        <w:rPr>
          <w:rFonts w:ascii="Calibri" w:hAnsi="Calibri"/>
        </w:rPr>
        <w:t>.</w:t>
      </w:r>
      <w:r>
        <w:rPr>
          <w:rFonts w:ascii="Calibri" w:hAnsi="Calibri"/>
        </w:rPr>
        <w:t xml:space="preserve"> </w:t>
      </w:r>
    </w:p>
    <w:p w:rsidR="006B46A0" w:rsidRDefault="00370017">
      <w:pPr>
        <w:pStyle w:val="ScheduleLevel4"/>
        <w:numPr>
          <w:ilvl w:val="3"/>
          <w:numId w:val="2"/>
        </w:numPr>
        <w:tabs>
          <w:tab w:val="num" w:pos="2819"/>
        </w:tabs>
        <w:rPr>
          <w:rFonts w:ascii="Calibri" w:hAnsi="Calibri"/>
        </w:rPr>
      </w:pPr>
      <w:r>
        <w:rPr>
          <w:rFonts w:ascii="Calibri" w:hAnsi="Calibri"/>
        </w:rPr>
        <w:t xml:space="preserve">For the purpose of </w:t>
      </w:r>
      <w:r w:rsidR="00316D96">
        <w:rPr>
          <w:rFonts w:asciiTheme="minorHAnsi" w:hAnsiTheme="minorHAnsi" w:cs="Calibri"/>
        </w:rPr>
        <w:t>Agreement</w:t>
      </w:r>
      <w:r>
        <w:rPr>
          <w:rFonts w:ascii="Calibri" w:hAnsi="Calibri"/>
        </w:rPr>
        <w:t xml:space="preserve"> Clause 6.1.9, any interest that </w:t>
      </w:r>
      <w:r w:rsidR="00686D8A">
        <w:rPr>
          <w:rFonts w:ascii="Calibri" w:hAnsi="Calibri"/>
        </w:rPr>
        <w:t>LMW</w:t>
      </w:r>
      <w:r>
        <w:rPr>
          <w:rFonts w:ascii="Calibri" w:hAnsi="Calibri"/>
        </w:rPr>
        <w:t xml:space="preserve"> earns on the Funds is to be treated as interest earned by the State and may only be spent on this Project and then only with the prior written approval of the Commonwealth. </w:t>
      </w:r>
    </w:p>
    <w:p w:rsidR="006B46A0" w:rsidRPr="009E578C" w:rsidRDefault="00370017" w:rsidP="009E578C">
      <w:pPr>
        <w:pStyle w:val="ScheduleLevel3"/>
        <w:numPr>
          <w:ilvl w:val="3"/>
          <w:numId w:val="2"/>
        </w:numPr>
        <w:rPr>
          <w:rFonts w:ascii="Calibri" w:hAnsi="Calibri"/>
        </w:rPr>
      </w:pPr>
      <w:bookmarkStart w:id="23" w:name="_Ref303170039"/>
      <w:r w:rsidRPr="009E578C">
        <w:rPr>
          <w:rFonts w:ascii="Calibri" w:hAnsi="Calibri"/>
        </w:rPr>
        <w:t>The State will ensure that:</w:t>
      </w:r>
      <w:bookmarkEnd w:id="23"/>
    </w:p>
    <w:p w:rsidR="006B46A0" w:rsidRDefault="00370017">
      <w:pPr>
        <w:pStyle w:val="ScheduleLevel3"/>
        <w:numPr>
          <w:ilvl w:val="4"/>
          <w:numId w:val="2"/>
        </w:numPr>
        <w:rPr>
          <w:rFonts w:ascii="Calibri" w:hAnsi="Calibri"/>
        </w:rPr>
      </w:pPr>
      <w:bookmarkStart w:id="24" w:name="_Ref371330453"/>
      <w:r>
        <w:rPr>
          <w:rFonts w:ascii="Calibri" w:hAnsi="Calibri"/>
        </w:rPr>
        <w:t xml:space="preserve">the Funds are held in a separate interest-bearing bank account in </w:t>
      </w:r>
      <w:r w:rsidR="00785D22">
        <w:rPr>
          <w:rFonts w:ascii="Calibri" w:hAnsi="Calibri"/>
        </w:rPr>
        <w:t>LMW’s</w:t>
      </w:r>
      <w:r>
        <w:rPr>
          <w:rFonts w:ascii="Calibri" w:hAnsi="Calibri"/>
        </w:rPr>
        <w:t xml:space="preserve"> name, and which </w:t>
      </w:r>
      <w:r w:rsidR="00785D22">
        <w:rPr>
          <w:rFonts w:ascii="Calibri" w:hAnsi="Calibri"/>
        </w:rPr>
        <w:t>LMW</w:t>
      </w:r>
      <w:r>
        <w:rPr>
          <w:rFonts w:ascii="Calibri" w:hAnsi="Calibri"/>
        </w:rPr>
        <w:t xml:space="preserve"> solely controls, with an authorised deposit-taking institution authorised under the </w:t>
      </w:r>
      <w:r>
        <w:rPr>
          <w:rFonts w:ascii="Calibri" w:hAnsi="Calibri"/>
          <w:i/>
        </w:rPr>
        <w:t>Banking Act 1959</w:t>
      </w:r>
      <w:r>
        <w:rPr>
          <w:rFonts w:ascii="Calibri" w:hAnsi="Calibri"/>
        </w:rPr>
        <w:t xml:space="preserve"> (</w:t>
      </w:r>
      <w:proofErr w:type="spellStart"/>
      <w:r>
        <w:rPr>
          <w:rFonts w:ascii="Calibri" w:hAnsi="Calibri"/>
        </w:rPr>
        <w:t>Cth</w:t>
      </w:r>
      <w:proofErr w:type="spellEnd"/>
      <w:r>
        <w:rPr>
          <w:rFonts w:ascii="Calibri" w:hAnsi="Calibri"/>
        </w:rPr>
        <w:t>) to carry on banking business in Australia (the Bank Account);</w:t>
      </w:r>
      <w:bookmarkEnd w:id="24"/>
      <w:r>
        <w:rPr>
          <w:rFonts w:ascii="Calibri" w:hAnsi="Calibri"/>
        </w:rPr>
        <w:t xml:space="preserve"> </w:t>
      </w:r>
    </w:p>
    <w:p w:rsidR="006B46A0" w:rsidRDefault="00785D22">
      <w:pPr>
        <w:pStyle w:val="ScheduleLevel3"/>
        <w:numPr>
          <w:ilvl w:val="4"/>
          <w:numId w:val="2"/>
        </w:numPr>
        <w:rPr>
          <w:rFonts w:ascii="Calibri" w:hAnsi="Calibri"/>
        </w:rPr>
      </w:pPr>
      <w:r>
        <w:rPr>
          <w:rFonts w:ascii="Calibri" w:hAnsi="Calibri"/>
        </w:rPr>
        <w:t>LMW</w:t>
      </w:r>
      <w:r w:rsidR="00370017">
        <w:rPr>
          <w:rFonts w:ascii="Calibri" w:hAnsi="Calibri"/>
        </w:rPr>
        <w:t xml:space="preserve"> must ensure that the Bank Account referred to in </w:t>
      </w:r>
      <w:r w:rsidR="00623F97">
        <w:rPr>
          <w:rFonts w:ascii="Calibri" w:hAnsi="Calibri"/>
        </w:rPr>
        <w:t xml:space="preserve">E.3.3.a </w:t>
      </w:r>
      <w:r w:rsidR="00370017">
        <w:rPr>
          <w:rFonts w:ascii="Calibri" w:hAnsi="Calibri"/>
        </w:rPr>
        <w:t>is:</w:t>
      </w:r>
    </w:p>
    <w:p w:rsidR="006B46A0" w:rsidRDefault="00370017">
      <w:pPr>
        <w:pStyle w:val="ScheduleLevel3"/>
        <w:numPr>
          <w:ilvl w:val="5"/>
          <w:numId w:val="2"/>
        </w:numPr>
        <w:rPr>
          <w:rFonts w:ascii="Calibri" w:hAnsi="Calibri"/>
        </w:rPr>
      </w:pPr>
      <w:r>
        <w:rPr>
          <w:rFonts w:ascii="Calibri" w:hAnsi="Calibri"/>
        </w:rPr>
        <w:t xml:space="preserve">established solely for the purposes of accounting for, and administrating, any Funding and interest earned on Funding provided by the State to </w:t>
      </w:r>
      <w:r w:rsidR="00785D22">
        <w:rPr>
          <w:rFonts w:ascii="Calibri" w:hAnsi="Calibri"/>
        </w:rPr>
        <w:t>LMW</w:t>
      </w:r>
      <w:r>
        <w:rPr>
          <w:rFonts w:ascii="Calibri" w:hAnsi="Calibri"/>
        </w:rPr>
        <w:t xml:space="preserve"> under this Project Schedule; and</w:t>
      </w:r>
    </w:p>
    <w:p w:rsidR="006B46A0" w:rsidRDefault="00370017">
      <w:pPr>
        <w:pStyle w:val="ScheduleLevel3"/>
        <w:numPr>
          <w:ilvl w:val="5"/>
          <w:numId w:val="2"/>
        </w:numPr>
        <w:rPr>
          <w:rFonts w:ascii="Calibri" w:hAnsi="Calibri"/>
        </w:rPr>
      </w:pPr>
      <w:r>
        <w:rPr>
          <w:rFonts w:ascii="Calibri" w:hAnsi="Calibri"/>
        </w:rPr>
        <w:t xml:space="preserve">separate from </w:t>
      </w:r>
      <w:r w:rsidR="00785D22">
        <w:rPr>
          <w:rFonts w:ascii="Calibri" w:hAnsi="Calibri"/>
        </w:rPr>
        <w:t>LMW’s</w:t>
      </w:r>
      <w:r>
        <w:rPr>
          <w:rFonts w:ascii="Calibri" w:hAnsi="Calibri"/>
        </w:rPr>
        <w:t xml:space="preserve"> other operational accounts;</w:t>
      </w:r>
    </w:p>
    <w:p w:rsidR="001E3F92" w:rsidRPr="00827C2E" w:rsidRDefault="00785D22" w:rsidP="00827C2E">
      <w:pPr>
        <w:pStyle w:val="ScheduleLevel3"/>
        <w:numPr>
          <w:ilvl w:val="4"/>
          <w:numId w:val="2"/>
        </w:numPr>
        <w:rPr>
          <w:rFonts w:ascii="Calibri" w:hAnsi="Calibri"/>
        </w:rPr>
      </w:pPr>
      <w:r>
        <w:rPr>
          <w:rFonts w:ascii="Calibri" w:hAnsi="Calibri"/>
        </w:rPr>
        <w:t>LMW</w:t>
      </w:r>
      <w:r w:rsidR="00370017">
        <w:rPr>
          <w:rFonts w:ascii="Calibri" w:hAnsi="Calibri"/>
        </w:rPr>
        <w:t xml:space="preserve"> must ensure that the Bank Account is established and maintained in a manner which will allow all payments of Funds (including debits and credits to the account) as well as any interest earned to be clearly identified separately to </w:t>
      </w:r>
      <w:r>
        <w:rPr>
          <w:rFonts w:ascii="Calibri" w:hAnsi="Calibri"/>
        </w:rPr>
        <w:t>LMW’s</w:t>
      </w:r>
      <w:r w:rsidR="00370017">
        <w:rPr>
          <w:rFonts w:ascii="Calibri" w:hAnsi="Calibri"/>
        </w:rPr>
        <w:t xml:space="preserve"> other operational and administrative activities; </w:t>
      </w:r>
    </w:p>
    <w:p w:rsidR="006B46A0" w:rsidRPr="0095279D" w:rsidRDefault="00AA6375">
      <w:pPr>
        <w:pStyle w:val="ScheduleLevel3"/>
        <w:numPr>
          <w:ilvl w:val="4"/>
          <w:numId w:val="2"/>
        </w:numPr>
        <w:rPr>
          <w:rFonts w:ascii="Calibri" w:hAnsi="Calibri"/>
        </w:rPr>
      </w:pPr>
      <w:r w:rsidRPr="00115538">
        <w:rPr>
          <w:rFonts w:ascii="Calibri" w:hAnsi="Calibri"/>
        </w:rPr>
        <w:t>L</w:t>
      </w:r>
      <w:r w:rsidRPr="0095279D">
        <w:rPr>
          <w:rFonts w:ascii="Calibri" w:hAnsi="Calibri"/>
        </w:rPr>
        <w:t xml:space="preserve">MW </w:t>
      </w:r>
      <w:r w:rsidR="00342580" w:rsidRPr="00755A32">
        <w:rPr>
          <w:rFonts w:ascii="Calibri" w:hAnsi="Calibri"/>
        </w:rPr>
        <w:t>Transfers</w:t>
      </w:r>
      <w:r w:rsidRPr="0095279D">
        <w:rPr>
          <w:rFonts w:ascii="Calibri" w:hAnsi="Calibri"/>
        </w:rPr>
        <w:t xml:space="preserve"> the Agreed Water Savings to the Commonwealth in accordance with section 33Z and 33S respectively of the </w:t>
      </w:r>
      <w:r w:rsidRPr="0095279D">
        <w:rPr>
          <w:rFonts w:ascii="Calibri" w:hAnsi="Calibri"/>
          <w:i/>
        </w:rPr>
        <w:t>Water Act 1989</w:t>
      </w:r>
      <w:r w:rsidRPr="0095279D">
        <w:rPr>
          <w:rFonts w:ascii="Calibri" w:hAnsi="Calibri"/>
        </w:rPr>
        <w:t xml:space="preserve"> (Vic) and in accordance with this Project Schedule;</w:t>
      </w:r>
      <w:r w:rsidR="003A2AD1">
        <w:rPr>
          <w:rFonts w:ascii="Calibri" w:hAnsi="Calibri"/>
        </w:rPr>
        <w:t xml:space="preserve"> and</w:t>
      </w:r>
    </w:p>
    <w:p w:rsidR="006B46A0" w:rsidRPr="00DF47CE" w:rsidRDefault="00370017" w:rsidP="00DF47CE">
      <w:pPr>
        <w:pStyle w:val="ScheduleLevel3"/>
        <w:numPr>
          <w:ilvl w:val="4"/>
          <w:numId w:val="2"/>
        </w:numPr>
        <w:rPr>
          <w:rFonts w:ascii="Calibri" w:hAnsi="Calibri"/>
        </w:rPr>
      </w:pPr>
      <w:r>
        <w:rPr>
          <w:rFonts w:ascii="Calibri" w:hAnsi="Calibri"/>
        </w:rPr>
        <w:t>the progressive Transfer of the Agreed Water Shares will be in accordance with Item C.1.</w:t>
      </w:r>
      <w:r w:rsidR="003A2AD1">
        <w:rPr>
          <w:rFonts w:ascii="Calibri" w:hAnsi="Calibri"/>
        </w:rPr>
        <w:t>1</w:t>
      </w:r>
      <w:r>
        <w:rPr>
          <w:rFonts w:ascii="Calibri" w:hAnsi="Calibri"/>
        </w:rPr>
        <w:t xml:space="preserve">; </w:t>
      </w:r>
    </w:p>
    <w:p w:rsidR="006B46A0" w:rsidRDefault="00370017">
      <w:pPr>
        <w:pStyle w:val="ScheduleLevel1"/>
        <w:numPr>
          <w:ilvl w:val="1"/>
          <w:numId w:val="2"/>
        </w:numPr>
        <w:tabs>
          <w:tab w:val="clear" w:pos="1248"/>
        </w:tabs>
        <w:rPr>
          <w:rFonts w:ascii="Calibri" w:hAnsi="Calibri"/>
        </w:rPr>
      </w:pPr>
      <w:bookmarkStart w:id="25" w:name="_Toc238453337"/>
      <w:bookmarkStart w:id="26" w:name="_Toc244951180"/>
      <w:bookmarkStart w:id="27" w:name="_Toc220391332"/>
      <w:bookmarkStart w:id="28" w:name="_Toc234906174"/>
      <w:bookmarkEnd w:id="21"/>
      <w:bookmarkEnd w:id="22"/>
      <w:r>
        <w:rPr>
          <w:rFonts w:ascii="Calibri" w:hAnsi="Calibri"/>
        </w:rPr>
        <w:t xml:space="preserve">Reserved </w:t>
      </w:r>
      <w:bookmarkEnd w:id="25"/>
      <w:bookmarkEnd w:id="26"/>
      <w:r>
        <w:rPr>
          <w:rFonts w:ascii="Calibri" w:hAnsi="Calibri"/>
        </w:rPr>
        <w:t xml:space="preserve"> </w:t>
      </w:r>
    </w:p>
    <w:p w:rsidR="006B46A0" w:rsidRDefault="00370017">
      <w:pPr>
        <w:pStyle w:val="ScheduleLevel1"/>
        <w:numPr>
          <w:ilvl w:val="1"/>
          <w:numId w:val="2"/>
        </w:numPr>
        <w:tabs>
          <w:tab w:val="clear" w:pos="1248"/>
        </w:tabs>
        <w:rPr>
          <w:rFonts w:ascii="Calibri" w:hAnsi="Calibri"/>
        </w:rPr>
      </w:pPr>
      <w:bookmarkStart w:id="29" w:name="_Toc233189557"/>
      <w:bookmarkStart w:id="30" w:name="_Toc238453338"/>
      <w:bookmarkStart w:id="31" w:name="_Toc244951181"/>
      <w:r>
        <w:rPr>
          <w:rFonts w:ascii="Calibri" w:hAnsi="Calibri"/>
        </w:rPr>
        <w:t xml:space="preserve">Reserved </w:t>
      </w:r>
      <w:bookmarkEnd w:id="27"/>
      <w:bookmarkEnd w:id="28"/>
      <w:bookmarkEnd w:id="29"/>
      <w:bookmarkEnd w:id="30"/>
      <w:bookmarkEnd w:id="31"/>
    </w:p>
    <w:p w:rsidR="006B46A0" w:rsidRDefault="00370017">
      <w:pPr>
        <w:pStyle w:val="ScheduleLevel1"/>
        <w:numPr>
          <w:ilvl w:val="1"/>
          <w:numId w:val="2"/>
        </w:numPr>
        <w:tabs>
          <w:tab w:val="clear" w:pos="1248"/>
        </w:tabs>
        <w:rPr>
          <w:rFonts w:ascii="Calibri" w:hAnsi="Calibri"/>
        </w:rPr>
      </w:pPr>
      <w:bookmarkStart w:id="32" w:name="_Toc238453339"/>
      <w:bookmarkStart w:id="33" w:name="_Toc244951182"/>
      <w:bookmarkStart w:id="34" w:name="_Ref305506853"/>
      <w:bookmarkStart w:id="35" w:name="_Toc234906175"/>
      <w:r>
        <w:rPr>
          <w:rFonts w:ascii="Calibri" w:hAnsi="Calibri"/>
        </w:rPr>
        <w:t>Indemnity</w:t>
      </w:r>
      <w:bookmarkEnd w:id="32"/>
      <w:bookmarkEnd w:id="33"/>
      <w:bookmarkEnd w:id="34"/>
      <w:r>
        <w:rPr>
          <w:rFonts w:ascii="Calibri" w:hAnsi="Calibri"/>
        </w:rPr>
        <w:t xml:space="preserve"> </w:t>
      </w:r>
    </w:p>
    <w:p w:rsidR="006B46A0" w:rsidRDefault="00370017">
      <w:pPr>
        <w:pStyle w:val="ScheduleLevel3"/>
        <w:numPr>
          <w:ilvl w:val="3"/>
          <w:numId w:val="2"/>
        </w:numPr>
        <w:rPr>
          <w:rFonts w:ascii="Calibri" w:hAnsi="Calibri" w:cs="Calibri"/>
        </w:rPr>
      </w:pPr>
      <w:bookmarkStart w:id="36" w:name="_Toc233189558"/>
      <w:bookmarkStart w:id="37" w:name="_Toc238453340"/>
      <w:bookmarkStart w:id="38" w:name="_Toc244951183"/>
      <w:r>
        <w:rPr>
          <w:rFonts w:ascii="Calibri" w:hAnsi="Calibri" w:cs="Calibri"/>
        </w:rPr>
        <w:t>Notwithstanding any other provision of this Project Schedule, the State agrees to indemnify, and keep indemnified, the Commonwealth against any cost, liability, loss or expense incurred by the Commonwealth:</w:t>
      </w:r>
    </w:p>
    <w:p w:rsidR="006B46A0" w:rsidRDefault="00370017">
      <w:pPr>
        <w:numPr>
          <w:ilvl w:val="4"/>
          <w:numId w:val="2"/>
        </w:numPr>
        <w:tabs>
          <w:tab w:val="left" w:pos="397"/>
          <w:tab w:val="left" w:pos="851"/>
        </w:tabs>
        <w:spacing w:before="0" w:after="100"/>
        <w:rPr>
          <w:rFonts w:cs="Calibri"/>
        </w:rPr>
      </w:pPr>
      <w:r>
        <w:rPr>
          <w:rFonts w:cs="Calibri"/>
        </w:rPr>
        <w:t>in rectifying any environmental damage; or</w:t>
      </w:r>
    </w:p>
    <w:p w:rsidR="006B46A0" w:rsidRDefault="00370017">
      <w:pPr>
        <w:numPr>
          <w:ilvl w:val="4"/>
          <w:numId w:val="2"/>
        </w:numPr>
        <w:tabs>
          <w:tab w:val="left" w:pos="397"/>
          <w:tab w:val="left" w:pos="851"/>
        </w:tabs>
        <w:spacing w:before="0" w:after="100"/>
        <w:rPr>
          <w:rFonts w:cs="Calibri"/>
        </w:rPr>
      </w:pPr>
      <w:r>
        <w:rPr>
          <w:rFonts w:cs="Calibri"/>
        </w:rPr>
        <w:t xml:space="preserve">in respect of any third party (including Commonwealth Personnel) claims against the Commonwealth, which includes without limitation the Commonwealth’s legal costs and expenses on a solicitor/own client basis and the cost of time spent, resources used and disbursements paid by the Commonwealth, </w:t>
      </w:r>
    </w:p>
    <w:p w:rsidR="006B46A0" w:rsidRDefault="00370017">
      <w:pPr>
        <w:tabs>
          <w:tab w:val="left" w:pos="397"/>
          <w:tab w:val="left" w:pos="851"/>
        </w:tabs>
        <w:spacing w:before="0" w:after="100"/>
        <w:rPr>
          <w:rFonts w:cs="Calibri"/>
        </w:rPr>
      </w:pPr>
      <w:proofErr w:type="gramStart"/>
      <w:r>
        <w:rPr>
          <w:rFonts w:cs="Calibri"/>
        </w:rPr>
        <w:t>arising</w:t>
      </w:r>
      <w:proofErr w:type="gramEnd"/>
      <w:r>
        <w:rPr>
          <w:rFonts w:cs="Calibri"/>
        </w:rPr>
        <w:t xml:space="preserve"> from any act or omission by the State or its Personnel in connection with the Project specified in this Project Schedule.</w:t>
      </w:r>
    </w:p>
    <w:p w:rsidR="006B46A0" w:rsidRPr="00A4423F" w:rsidRDefault="00370017">
      <w:pPr>
        <w:pStyle w:val="ScheduleLevel3"/>
        <w:numPr>
          <w:ilvl w:val="3"/>
          <w:numId w:val="2"/>
        </w:numPr>
        <w:rPr>
          <w:rFonts w:asciiTheme="minorHAnsi" w:hAnsiTheme="minorHAnsi" w:cs="Calibri"/>
        </w:rPr>
      </w:pPr>
      <w:r>
        <w:rPr>
          <w:rFonts w:ascii="Calibri" w:hAnsi="Calibri" w:cs="Calibri"/>
        </w:rPr>
        <w:t xml:space="preserve">The State’s liability to indemnify the Commonwealth under this Item </w:t>
      </w:r>
      <w:r w:rsidR="003E5C78">
        <w:rPr>
          <w:rFonts w:ascii="Calibri" w:hAnsi="Calibri" w:cs="Calibri"/>
        </w:rPr>
        <w:t>H</w:t>
      </w:r>
      <w:r>
        <w:rPr>
          <w:rFonts w:ascii="Calibri" w:hAnsi="Calibri" w:cs="Calibri"/>
        </w:rPr>
        <w:t xml:space="preserve"> will be reduced proportionally to the extent that any fault on the Commonwealth’s part contributed to the relevant cost, liability, loss or expense. In this Item H.1.2, ‘fault’ means any reckless, negligent </w:t>
      </w:r>
      <w:r w:rsidRPr="00A4423F">
        <w:rPr>
          <w:rFonts w:asciiTheme="minorHAnsi" w:hAnsiTheme="minorHAnsi" w:cs="Calibri"/>
        </w:rPr>
        <w:t>or unlawful act or omission</w:t>
      </w:r>
      <w:r w:rsidR="00266405">
        <w:rPr>
          <w:rFonts w:asciiTheme="minorHAnsi" w:hAnsiTheme="minorHAnsi" w:cs="Calibri"/>
        </w:rPr>
        <w:t>,</w:t>
      </w:r>
      <w:r w:rsidRPr="00A4423F">
        <w:rPr>
          <w:rFonts w:asciiTheme="minorHAnsi" w:hAnsiTheme="minorHAnsi" w:cs="Calibri"/>
        </w:rPr>
        <w:t xml:space="preserve"> </w:t>
      </w:r>
      <w:r w:rsidR="00BB47AA" w:rsidRPr="00CC571F">
        <w:rPr>
          <w:rFonts w:asciiTheme="minorHAnsi" w:hAnsiTheme="minorHAnsi" w:cs="Calibri"/>
        </w:rPr>
        <w:t>or</w:t>
      </w:r>
      <w:r w:rsidRPr="00CC571F">
        <w:rPr>
          <w:rFonts w:asciiTheme="minorHAnsi" w:hAnsiTheme="minorHAnsi" w:cs="Calibri"/>
        </w:rPr>
        <w:t xml:space="preserve"> </w:t>
      </w:r>
      <w:r w:rsidRPr="00A4423F">
        <w:rPr>
          <w:rFonts w:asciiTheme="minorHAnsi" w:hAnsiTheme="minorHAnsi" w:cs="Calibri"/>
        </w:rPr>
        <w:t xml:space="preserve">wilful misconduct. </w:t>
      </w:r>
    </w:p>
    <w:p w:rsidR="006B46A0" w:rsidRDefault="00370017">
      <w:pPr>
        <w:pStyle w:val="ScheduleLevel3"/>
        <w:numPr>
          <w:ilvl w:val="3"/>
          <w:numId w:val="2"/>
        </w:numPr>
        <w:rPr>
          <w:rFonts w:ascii="Calibri" w:hAnsi="Calibri" w:cs="Calibri"/>
        </w:rPr>
      </w:pPr>
      <w:r w:rsidRPr="00A4423F">
        <w:rPr>
          <w:rFonts w:asciiTheme="minorHAnsi" w:hAnsiTheme="minorHAnsi" w:cs="Calibri"/>
        </w:rPr>
        <w:t xml:space="preserve">The indemnity in this Item </w:t>
      </w:r>
      <w:r w:rsidR="003E5C78">
        <w:t>H</w:t>
      </w:r>
      <w:r w:rsidR="003E5C78" w:rsidRPr="00A4423F">
        <w:rPr>
          <w:rFonts w:asciiTheme="minorHAnsi" w:hAnsiTheme="minorHAnsi" w:cs="Calibri"/>
        </w:rPr>
        <w:t xml:space="preserve"> </w:t>
      </w:r>
      <w:r w:rsidRPr="00A4423F">
        <w:rPr>
          <w:rFonts w:asciiTheme="minorHAnsi" w:hAnsiTheme="minorHAnsi" w:cs="Calibri"/>
        </w:rPr>
        <w:t>is in addition</w:t>
      </w:r>
      <w:r>
        <w:rPr>
          <w:rFonts w:ascii="Calibri" w:hAnsi="Calibri" w:cs="Calibri"/>
        </w:rPr>
        <w:t xml:space="preserve"> to, and not exclusive of, any other right, power or remedy provided to the Commonwealth by law, but the Commonwealth is not entitled to be compensated in excess of the relevant cost, liability, loss or expense. </w:t>
      </w:r>
    </w:p>
    <w:p w:rsidR="006B46A0" w:rsidRDefault="00370017">
      <w:pPr>
        <w:pStyle w:val="ScheduleLevel1"/>
        <w:numPr>
          <w:ilvl w:val="1"/>
          <w:numId w:val="2"/>
        </w:numPr>
        <w:tabs>
          <w:tab w:val="clear" w:pos="1248"/>
        </w:tabs>
        <w:rPr>
          <w:rFonts w:ascii="Calibri" w:hAnsi="Calibri"/>
        </w:rPr>
      </w:pPr>
      <w:bookmarkStart w:id="39" w:name="_Ref364153703"/>
      <w:r>
        <w:rPr>
          <w:rFonts w:ascii="Calibri" w:hAnsi="Calibri"/>
        </w:rPr>
        <w:t>Project Reports</w:t>
      </w:r>
      <w:bookmarkEnd w:id="35"/>
      <w:bookmarkEnd w:id="36"/>
      <w:bookmarkEnd w:id="37"/>
      <w:bookmarkEnd w:id="38"/>
      <w:bookmarkEnd w:id="39"/>
    </w:p>
    <w:p w:rsidR="006B46A0" w:rsidRDefault="00370017">
      <w:pPr>
        <w:pStyle w:val="ScheduleLevel2"/>
        <w:numPr>
          <w:ilvl w:val="2"/>
          <w:numId w:val="2"/>
        </w:numPr>
        <w:rPr>
          <w:rFonts w:ascii="Calibri" w:hAnsi="Calibri"/>
        </w:rPr>
      </w:pPr>
      <w:r>
        <w:rPr>
          <w:rFonts w:ascii="Calibri" w:hAnsi="Calibri"/>
        </w:rPr>
        <w:t>Project Reports</w:t>
      </w:r>
    </w:p>
    <w:p w:rsidR="006B46A0" w:rsidRDefault="00370017">
      <w:pPr>
        <w:pStyle w:val="ScheduleLevel3"/>
        <w:numPr>
          <w:ilvl w:val="3"/>
          <w:numId w:val="2"/>
        </w:numPr>
        <w:rPr>
          <w:rFonts w:ascii="Calibri" w:hAnsi="Calibri" w:cs="Calibri"/>
        </w:rPr>
      </w:pPr>
      <w:r>
        <w:rPr>
          <w:rFonts w:ascii="Calibri" w:hAnsi="Calibri" w:cs="Calibri"/>
        </w:rPr>
        <w:t xml:space="preserve">Each </w:t>
      </w:r>
      <w:r w:rsidR="00B27394">
        <w:rPr>
          <w:rFonts w:ascii="Calibri" w:hAnsi="Calibri" w:cs="Calibri"/>
        </w:rPr>
        <w:t xml:space="preserve">Project Report </w:t>
      </w:r>
      <w:r w:rsidR="00CB4E07">
        <w:rPr>
          <w:rFonts w:ascii="Calibri" w:hAnsi="Calibri" w:cs="Calibri"/>
        </w:rPr>
        <w:t xml:space="preserve">must be received by the Commonwealth </w:t>
      </w:r>
      <w:r w:rsidR="00575AF3">
        <w:rPr>
          <w:rFonts w:ascii="Calibri" w:hAnsi="Calibri" w:cs="Calibri"/>
        </w:rPr>
        <w:t>10</w:t>
      </w:r>
      <w:r w:rsidR="00CB4E07">
        <w:rPr>
          <w:rFonts w:ascii="Calibri" w:hAnsi="Calibri" w:cs="Calibri"/>
        </w:rPr>
        <w:t xml:space="preserve"> Business Days after the end of the reporting period specified in Item C.1.1. </w:t>
      </w:r>
      <w:proofErr w:type="gramStart"/>
      <w:r w:rsidR="00CB4E07">
        <w:rPr>
          <w:rFonts w:ascii="Calibri" w:hAnsi="Calibri" w:cs="Calibri"/>
        </w:rPr>
        <w:t>and</w:t>
      </w:r>
      <w:proofErr w:type="gramEnd"/>
      <w:r w:rsidR="00CB4E07">
        <w:rPr>
          <w:rFonts w:ascii="Calibri" w:hAnsi="Calibri" w:cs="Calibri"/>
        </w:rPr>
        <w:t xml:space="preserve"> </w:t>
      </w:r>
      <w:r>
        <w:rPr>
          <w:rFonts w:ascii="Calibri" w:hAnsi="Calibri" w:cs="Calibri"/>
        </w:rPr>
        <w:t xml:space="preserve">must demonstrate evidence of </w:t>
      </w:r>
      <w:r w:rsidR="00623F97">
        <w:rPr>
          <w:rFonts w:ascii="Calibri" w:hAnsi="Calibri" w:cs="Calibri"/>
        </w:rPr>
        <w:t>p</w:t>
      </w:r>
      <w:r>
        <w:rPr>
          <w:rFonts w:ascii="Calibri" w:hAnsi="Calibri" w:cs="Calibri"/>
        </w:rPr>
        <w:t>roject management and contract management activities, progress and performance of the Project, and financial management</w:t>
      </w:r>
      <w:r w:rsidR="00CB4E07">
        <w:rPr>
          <w:rFonts w:ascii="Calibri" w:hAnsi="Calibri" w:cs="Calibri"/>
        </w:rPr>
        <w:t>. Each Pro</w:t>
      </w:r>
      <w:r w:rsidR="00B27394">
        <w:rPr>
          <w:rFonts w:ascii="Calibri" w:hAnsi="Calibri" w:cs="Calibri"/>
        </w:rPr>
        <w:t>ject</w:t>
      </w:r>
      <w:r w:rsidR="00CB4E07">
        <w:rPr>
          <w:rFonts w:ascii="Calibri" w:hAnsi="Calibri" w:cs="Calibri"/>
        </w:rPr>
        <w:t xml:space="preserve"> Report </w:t>
      </w:r>
      <w:r>
        <w:rPr>
          <w:rFonts w:ascii="Calibri" w:hAnsi="Calibri" w:cs="Calibri"/>
        </w:rPr>
        <w:t>must contain the following:</w:t>
      </w:r>
    </w:p>
    <w:p w:rsidR="006B46A0" w:rsidRDefault="00370017">
      <w:pPr>
        <w:numPr>
          <w:ilvl w:val="4"/>
          <w:numId w:val="2"/>
        </w:numPr>
        <w:tabs>
          <w:tab w:val="left" w:pos="397"/>
          <w:tab w:val="left" w:pos="851"/>
        </w:tabs>
        <w:spacing w:before="0" w:after="100"/>
        <w:rPr>
          <w:rFonts w:cs="Calibri"/>
        </w:rPr>
      </w:pPr>
      <w:r>
        <w:rPr>
          <w:rFonts w:cs="Calibri"/>
        </w:rPr>
        <w:t>a description of actual performance of the Project to date against the outcomes of the Project (as specified in Item B.2 of this Project Schedule), including summary information and evidence to demonstrate the State’s completion of the Project Milestones that were due for completion during the period that is the subject of th</w:t>
      </w:r>
      <w:r w:rsidR="00575AF3">
        <w:rPr>
          <w:rFonts w:cs="Calibri"/>
        </w:rPr>
        <w:t>e</w:t>
      </w:r>
      <w:r>
        <w:rPr>
          <w:rFonts w:cs="Calibri"/>
        </w:rPr>
        <w:t xml:space="preserve"> </w:t>
      </w:r>
      <w:r w:rsidR="00FE1A07">
        <w:rPr>
          <w:rFonts w:cs="Calibri"/>
        </w:rPr>
        <w:t xml:space="preserve">Project </w:t>
      </w:r>
      <w:r>
        <w:rPr>
          <w:rFonts w:cs="Calibri"/>
        </w:rPr>
        <w:t>Report, according to the Project Milestones of this Project Schedule;</w:t>
      </w:r>
    </w:p>
    <w:p w:rsidR="006B46A0" w:rsidRDefault="00370017">
      <w:pPr>
        <w:numPr>
          <w:ilvl w:val="4"/>
          <w:numId w:val="2"/>
        </w:numPr>
        <w:tabs>
          <w:tab w:val="left" w:pos="397"/>
          <w:tab w:val="left" w:pos="851"/>
        </w:tabs>
        <w:spacing w:before="0" w:after="100"/>
        <w:rPr>
          <w:rFonts w:cs="Calibri"/>
        </w:rPr>
      </w:pPr>
      <w:r>
        <w:rPr>
          <w:rFonts w:cs="Calibri"/>
        </w:rPr>
        <w:t>summary information about the Works that are to be, and have been, undertaken for this Project and their progress of Works;</w:t>
      </w:r>
    </w:p>
    <w:p w:rsidR="006B46A0" w:rsidRDefault="00370017">
      <w:pPr>
        <w:numPr>
          <w:ilvl w:val="4"/>
          <w:numId w:val="2"/>
        </w:numPr>
        <w:tabs>
          <w:tab w:val="left" w:pos="397"/>
          <w:tab w:val="left" w:pos="851"/>
        </w:tabs>
        <w:spacing w:before="0" w:after="100"/>
        <w:rPr>
          <w:rFonts w:cs="Calibri"/>
        </w:rPr>
      </w:pPr>
      <w:r>
        <w:rPr>
          <w:rFonts w:cs="Calibri"/>
        </w:rPr>
        <w:t xml:space="preserve">a statement of the Water </w:t>
      </w:r>
      <w:r>
        <w:t>Shares</w:t>
      </w:r>
      <w:r w:rsidR="008124BB">
        <w:t xml:space="preserve"> that have been Transferred and that</w:t>
      </w:r>
      <w:r>
        <w:rPr>
          <w:rFonts w:cs="Calibri"/>
        </w:rPr>
        <w:t xml:space="preserve"> are expected to be Transferred </w:t>
      </w:r>
      <w:r w:rsidR="00466E22">
        <w:rPr>
          <w:rFonts w:cs="Calibri"/>
        </w:rPr>
        <w:t xml:space="preserve">from LMW to </w:t>
      </w:r>
      <w:r w:rsidR="0023111C">
        <w:rPr>
          <w:rFonts w:cs="Calibri"/>
        </w:rPr>
        <w:t xml:space="preserve">the </w:t>
      </w:r>
      <w:r w:rsidR="00466E22">
        <w:rPr>
          <w:rFonts w:cs="Calibri"/>
        </w:rPr>
        <w:t xml:space="preserve">Commonwealth </w:t>
      </w:r>
      <w:r>
        <w:rPr>
          <w:rFonts w:cs="Calibri"/>
        </w:rPr>
        <w:t>in the next Reporting Period</w:t>
      </w:r>
      <w:r w:rsidR="00266405">
        <w:rPr>
          <w:rFonts w:cs="Calibri"/>
        </w:rPr>
        <w:t>;</w:t>
      </w:r>
    </w:p>
    <w:p w:rsidR="006B46A0" w:rsidRDefault="00370017">
      <w:pPr>
        <w:numPr>
          <w:ilvl w:val="4"/>
          <w:numId w:val="2"/>
        </w:numPr>
        <w:tabs>
          <w:tab w:val="left" w:pos="397"/>
          <w:tab w:val="left" w:pos="851"/>
        </w:tabs>
        <w:spacing w:before="0" w:after="100"/>
        <w:rPr>
          <w:rFonts w:cs="Calibri"/>
        </w:rPr>
      </w:pPr>
      <w:proofErr w:type="gramStart"/>
      <w:r>
        <w:rPr>
          <w:rFonts w:cs="Calibri"/>
        </w:rPr>
        <w:t>an</w:t>
      </w:r>
      <w:proofErr w:type="gramEnd"/>
      <w:r>
        <w:rPr>
          <w:rFonts w:cs="Calibri"/>
        </w:rPr>
        <w:t xml:space="preserve"> income and expenditure statement of the Funding for the Project to date against the </w:t>
      </w:r>
      <w:r w:rsidR="00BB7FA3">
        <w:rPr>
          <w:rFonts w:cs="Calibri"/>
        </w:rPr>
        <w:t xml:space="preserve">Project Cost specified in Item </w:t>
      </w:r>
      <w:r w:rsidR="008124BB">
        <w:rPr>
          <w:rFonts w:cs="Calibri"/>
        </w:rPr>
        <w:t>D</w:t>
      </w:r>
      <w:r>
        <w:rPr>
          <w:rFonts w:cs="Calibri"/>
        </w:rPr>
        <w:t xml:space="preserve">.1 of this Project Schedule. This statement must include and separately identify both the State's and </w:t>
      </w:r>
      <w:r w:rsidR="00BB7FA3">
        <w:rPr>
          <w:rFonts w:cs="Calibri"/>
        </w:rPr>
        <w:t>LMW’s</w:t>
      </w:r>
      <w:r>
        <w:rPr>
          <w:rFonts w:cs="Calibri"/>
        </w:rPr>
        <w:t xml:space="preserve"> receipt and expenditure of Funds </w:t>
      </w:r>
      <w:r w:rsidR="009D0C6A">
        <w:rPr>
          <w:rFonts w:cs="Calibri"/>
        </w:rPr>
        <w:t xml:space="preserve">and State Contributions </w:t>
      </w:r>
      <w:r>
        <w:rPr>
          <w:rFonts w:cs="Calibri"/>
        </w:rPr>
        <w:t xml:space="preserve">for the Project; </w:t>
      </w:r>
    </w:p>
    <w:p w:rsidR="006B46A0" w:rsidRDefault="00370017">
      <w:pPr>
        <w:numPr>
          <w:ilvl w:val="4"/>
          <w:numId w:val="2"/>
        </w:numPr>
        <w:tabs>
          <w:tab w:val="left" w:pos="397"/>
          <w:tab w:val="left" w:pos="851"/>
        </w:tabs>
        <w:spacing w:before="0" w:after="100"/>
        <w:rPr>
          <w:rFonts w:cs="Calibri"/>
        </w:rPr>
      </w:pPr>
      <w:r>
        <w:rPr>
          <w:rFonts w:cs="Calibri"/>
        </w:rPr>
        <w:t xml:space="preserve">a statement of the interest earned by </w:t>
      </w:r>
      <w:r w:rsidR="00BB7FA3">
        <w:rPr>
          <w:rFonts w:cs="Calibri"/>
        </w:rPr>
        <w:t>LMW</w:t>
      </w:r>
      <w:r>
        <w:rPr>
          <w:rFonts w:cs="Calibri"/>
        </w:rPr>
        <w:t xml:space="preserve"> to date on the Funds provided to </w:t>
      </w:r>
      <w:r w:rsidR="00575AF3">
        <w:rPr>
          <w:rFonts w:cs="Calibri"/>
        </w:rPr>
        <w:t xml:space="preserve">it </w:t>
      </w:r>
      <w:r>
        <w:rPr>
          <w:rFonts w:cs="Calibri"/>
        </w:rPr>
        <w:t>for the Project;</w:t>
      </w:r>
    </w:p>
    <w:p w:rsidR="006B46A0" w:rsidRDefault="00370017">
      <w:pPr>
        <w:numPr>
          <w:ilvl w:val="4"/>
          <w:numId w:val="2"/>
        </w:numPr>
        <w:tabs>
          <w:tab w:val="left" w:pos="397"/>
          <w:tab w:val="left" w:pos="851"/>
        </w:tabs>
        <w:spacing w:before="0" w:after="100"/>
        <w:rPr>
          <w:rFonts w:cs="Calibri"/>
        </w:rPr>
      </w:pPr>
      <w:r>
        <w:rPr>
          <w:rFonts w:cs="Calibri"/>
        </w:rPr>
        <w:t xml:space="preserve">any promotional activities undertaken by the State or </w:t>
      </w:r>
      <w:r w:rsidR="00BB7FA3">
        <w:rPr>
          <w:rFonts w:cs="Calibri"/>
        </w:rPr>
        <w:t>LMW</w:t>
      </w:r>
      <w:r>
        <w:rPr>
          <w:rFonts w:cs="Calibri"/>
        </w:rPr>
        <w:t xml:space="preserve"> in relation to, and media coverage of, the Project during the period and any such proposed promotional activities during the next period; and</w:t>
      </w:r>
    </w:p>
    <w:p w:rsidR="006B46A0" w:rsidRDefault="00370017">
      <w:pPr>
        <w:numPr>
          <w:ilvl w:val="4"/>
          <w:numId w:val="2"/>
        </w:numPr>
        <w:tabs>
          <w:tab w:val="left" w:pos="397"/>
          <w:tab w:val="left" w:pos="851"/>
        </w:tabs>
        <w:spacing w:before="0" w:after="100"/>
        <w:rPr>
          <w:rFonts w:cs="Calibri"/>
        </w:rPr>
      </w:pPr>
      <w:r>
        <w:rPr>
          <w:rFonts w:cs="Calibri"/>
        </w:rPr>
        <w:t xml:space="preserve">any other items that are agreed by the State and the Commonwealth to be included in the </w:t>
      </w:r>
      <w:r w:rsidR="00FE1A07">
        <w:rPr>
          <w:rFonts w:cs="Calibri"/>
        </w:rPr>
        <w:t xml:space="preserve">Project </w:t>
      </w:r>
      <w:r>
        <w:rPr>
          <w:rFonts w:cs="Calibri"/>
        </w:rPr>
        <w:t>Report, where it can reasonably be expected that such information has been collected, or may be collected in the future.</w:t>
      </w:r>
    </w:p>
    <w:p w:rsidR="006B46A0" w:rsidRDefault="00370017">
      <w:pPr>
        <w:pStyle w:val="ScheduleLevel2"/>
        <w:numPr>
          <w:ilvl w:val="2"/>
          <w:numId w:val="2"/>
        </w:numPr>
        <w:rPr>
          <w:rFonts w:ascii="Calibri" w:hAnsi="Calibri"/>
        </w:rPr>
      </w:pPr>
      <w:r>
        <w:rPr>
          <w:rFonts w:ascii="Calibri" w:hAnsi="Calibri"/>
        </w:rPr>
        <w:t>Final Project Report</w:t>
      </w:r>
    </w:p>
    <w:p w:rsidR="006B46A0" w:rsidRDefault="00370017">
      <w:pPr>
        <w:pStyle w:val="ScheduleLevel3"/>
        <w:numPr>
          <w:ilvl w:val="3"/>
          <w:numId w:val="2"/>
        </w:numPr>
        <w:rPr>
          <w:rFonts w:ascii="Calibri" w:hAnsi="Calibri"/>
        </w:rPr>
      </w:pPr>
      <w:r>
        <w:rPr>
          <w:rFonts w:ascii="Calibri" w:hAnsi="Calibri" w:cs="Calibri"/>
        </w:rPr>
        <w:t>The Final Project Report must be a stand-alone document that can be used for public information dissemination purposes regarding th</w:t>
      </w:r>
      <w:r w:rsidR="00266405">
        <w:rPr>
          <w:rFonts w:ascii="Calibri" w:hAnsi="Calibri" w:cs="Calibri"/>
        </w:rPr>
        <w:t>e</w:t>
      </w:r>
      <w:r>
        <w:rPr>
          <w:rFonts w:ascii="Calibri" w:hAnsi="Calibri" w:cs="Calibri"/>
        </w:rPr>
        <w:t xml:space="preserve"> Project. The Final Project Report for the Project is due at the earliest of:</w:t>
      </w:r>
    </w:p>
    <w:p w:rsidR="001B30D9" w:rsidRDefault="0010364A" w:rsidP="00F772BA">
      <w:pPr>
        <w:pStyle w:val="ScheduleLevel3"/>
        <w:numPr>
          <w:ilvl w:val="3"/>
          <w:numId w:val="12"/>
        </w:numPr>
        <w:tabs>
          <w:tab w:val="clear" w:pos="1985"/>
          <w:tab w:val="num" w:pos="1559"/>
        </w:tabs>
        <w:ind w:left="1559"/>
        <w:rPr>
          <w:rFonts w:ascii="Calibri" w:hAnsi="Calibri"/>
        </w:rPr>
      </w:pPr>
      <w:r>
        <w:rPr>
          <w:rFonts w:ascii="Calibri" w:hAnsi="Calibri"/>
        </w:rPr>
        <w:t>t</w:t>
      </w:r>
      <w:r w:rsidR="00370017" w:rsidRPr="0010364A">
        <w:rPr>
          <w:rFonts w:ascii="Calibri" w:hAnsi="Calibri"/>
        </w:rPr>
        <w:t xml:space="preserve">hree months after the </w:t>
      </w:r>
      <w:r w:rsidR="00E52016">
        <w:rPr>
          <w:rFonts w:ascii="Calibri" w:hAnsi="Calibri"/>
        </w:rPr>
        <w:t xml:space="preserve">physical </w:t>
      </w:r>
      <w:r w:rsidR="00370017" w:rsidRPr="0010364A">
        <w:rPr>
          <w:rFonts w:ascii="Calibri" w:hAnsi="Calibri" w:cs="Calibri"/>
        </w:rPr>
        <w:t>completion of the Project; or</w:t>
      </w:r>
    </w:p>
    <w:p w:rsidR="00520470" w:rsidRDefault="00370017">
      <w:pPr>
        <w:pStyle w:val="ScheduleLevel3"/>
        <w:tabs>
          <w:tab w:val="clear" w:pos="1985"/>
          <w:tab w:val="num" w:pos="1559"/>
        </w:tabs>
        <w:ind w:left="1559"/>
        <w:rPr>
          <w:rFonts w:ascii="Calibri" w:hAnsi="Calibri"/>
        </w:rPr>
      </w:pPr>
      <w:proofErr w:type="gramStart"/>
      <w:r>
        <w:rPr>
          <w:rFonts w:ascii="Calibri" w:hAnsi="Calibri" w:cs="Calibri"/>
        </w:rPr>
        <w:t>two</w:t>
      </w:r>
      <w:proofErr w:type="gramEnd"/>
      <w:r>
        <w:rPr>
          <w:rFonts w:ascii="Calibri" w:hAnsi="Calibri" w:cs="Calibri"/>
        </w:rPr>
        <w:t xml:space="preserve"> months after the termination of this Project Schedule.</w:t>
      </w:r>
    </w:p>
    <w:p w:rsidR="006B46A0" w:rsidRDefault="00370017">
      <w:pPr>
        <w:pStyle w:val="ScheduleLevel3"/>
        <w:numPr>
          <w:ilvl w:val="3"/>
          <w:numId w:val="2"/>
        </w:numPr>
        <w:rPr>
          <w:rFonts w:ascii="Calibri" w:hAnsi="Calibri" w:cs="Calibri"/>
        </w:rPr>
      </w:pPr>
      <w:r>
        <w:rPr>
          <w:rFonts w:ascii="Calibri" w:hAnsi="Calibri" w:cs="Calibri"/>
        </w:rPr>
        <w:t>The Final Project Report will contain information that:</w:t>
      </w:r>
    </w:p>
    <w:p w:rsidR="006B46A0" w:rsidRDefault="00370017">
      <w:pPr>
        <w:numPr>
          <w:ilvl w:val="4"/>
          <w:numId w:val="2"/>
        </w:numPr>
        <w:tabs>
          <w:tab w:val="left" w:pos="397"/>
          <w:tab w:val="left" w:pos="851"/>
        </w:tabs>
        <w:spacing w:before="0" w:after="100"/>
        <w:rPr>
          <w:rFonts w:cs="Calibri"/>
        </w:rPr>
      </w:pPr>
      <w:r>
        <w:rPr>
          <w:rFonts w:cs="Calibri"/>
        </w:rPr>
        <w:t xml:space="preserve">describes the conduct, benefits and outcomes of the Project as a whole; </w:t>
      </w:r>
    </w:p>
    <w:p w:rsidR="006B46A0" w:rsidRDefault="00370017">
      <w:pPr>
        <w:numPr>
          <w:ilvl w:val="4"/>
          <w:numId w:val="2"/>
        </w:numPr>
        <w:tabs>
          <w:tab w:val="left" w:pos="397"/>
          <w:tab w:val="left" w:pos="851"/>
        </w:tabs>
        <w:spacing w:before="0" w:after="100"/>
        <w:rPr>
          <w:rFonts w:cs="Calibri"/>
        </w:rPr>
      </w:pPr>
      <w:r>
        <w:rPr>
          <w:rFonts w:cs="Calibri"/>
        </w:rPr>
        <w:t xml:space="preserve">evaluates the Project, including assessing the extent to which the outcomes of the Project have been achieved and, if applicable, explaining why any aspect of the Project was not achieved; </w:t>
      </w:r>
    </w:p>
    <w:p w:rsidR="006B46A0" w:rsidRDefault="00370017">
      <w:pPr>
        <w:numPr>
          <w:ilvl w:val="4"/>
          <w:numId w:val="2"/>
        </w:numPr>
        <w:tabs>
          <w:tab w:val="left" w:pos="397"/>
          <w:tab w:val="left" w:pos="851"/>
        </w:tabs>
        <w:spacing w:before="0" w:after="100"/>
        <w:rPr>
          <w:rFonts w:cs="Calibri"/>
        </w:rPr>
      </w:pPr>
      <w:r>
        <w:rPr>
          <w:rFonts w:cs="Calibri"/>
        </w:rPr>
        <w:t xml:space="preserve">provides detailed financial information regarding the total Project Cost and key components, </w:t>
      </w:r>
      <w:r w:rsidR="00827C2E">
        <w:rPr>
          <w:rFonts w:cs="Calibri"/>
        </w:rPr>
        <w:t>Funding and State Contribution</w:t>
      </w:r>
      <w:r>
        <w:rPr>
          <w:rFonts w:cs="Calibri"/>
        </w:rPr>
        <w:t xml:space="preserve"> for the Project; </w:t>
      </w:r>
    </w:p>
    <w:p w:rsidR="006B46A0" w:rsidRDefault="00370017">
      <w:pPr>
        <w:numPr>
          <w:ilvl w:val="4"/>
          <w:numId w:val="2"/>
        </w:numPr>
        <w:tabs>
          <w:tab w:val="left" w:pos="397"/>
          <w:tab w:val="left" w:pos="851"/>
        </w:tabs>
        <w:spacing w:before="0" w:after="100"/>
        <w:rPr>
          <w:rFonts w:cs="Calibri"/>
        </w:rPr>
      </w:pPr>
      <w:r>
        <w:rPr>
          <w:rFonts w:cs="Calibri"/>
        </w:rPr>
        <w:t>summarises all promotional activities undertaken in relation to, and media coverage of, the Project;</w:t>
      </w:r>
    </w:p>
    <w:p w:rsidR="006B46A0" w:rsidRDefault="00370017">
      <w:pPr>
        <w:numPr>
          <w:ilvl w:val="4"/>
          <w:numId w:val="2"/>
        </w:numPr>
        <w:tabs>
          <w:tab w:val="left" w:pos="397"/>
          <w:tab w:val="left" w:pos="851"/>
        </w:tabs>
        <w:spacing w:before="0" w:after="100"/>
        <w:rPr>
          <w:rFonts w:cs="Calibri"/>
        </w:rPr>
      </w:pPr>
      <w:r>
        <w:rPr>
          <w:rFonts w:cs="Calibri"/>
        </w:rPr>
        <w:t>includes a discussion of any other reasonable matters, relating to the Project, which the Commonwealth notifies the State should be included in th</w:t>
      </w:r>
      <w:r w:rsidR="003C41C9">
        <w:rPr>
          <w:rFonts w:cs="Calibri"/>
        </w:rPr>
        <w:t>e</w:t>
      </w:r>
      <w:r>
        <w:rPr>
          <w:rFonts w:cs="Calibri"/>
        </w:rPr>
        <w:t xml:space="preserve"> Final Project Report at least 30 Business Days before it is due; and</w:t>
      </w:r>
    </w:p>
    <w:p w:rsidR="006B46A0" w:rsidRDefault="00370017">
      <w:pPr>
        <w:numPr>
          <w:ilvl w:val="4"/>
          <w:numId w:val="2"/>
        </w:numPr>
        <w:tabs>
          <w:tab w:val="left" w:pos="397"/>
          <w:tab w:val="left" w:pos="851"/>
        </w:tabs>
        <w:spacing w:before="0" w:after="100"/>
        <w:rPr>
          <w:rFonts w:cs="Calibri"/>
        </w:rPr>
      </w:pPr>
      <w:proofErr w:type="gramStart"/>
      <w:r>
        <w:rPr>
          <w:rFonts w:cs="Calibri"/>
        </w:rPr>
        <w:t>any</w:t>
      </w:r>
      <w:proofErr w:type="gramEnd"/>
      <w:r>
        <w:rPr>
          <w:rFonts w:cs="Calibri"/>
        </w:rPr>
        <w:t xml:space="preserve"> other items that are agreed by the State and the Commonwealth will be included in the Final Project Report, where it can reasonably be expected that such information has been collected, or may be collected during the Project duration.</w:t>
      </w:r>
    </w:p>
    <w:p w:rsidR="006B46A0" w:rsidRDefault="00370017">
      <w:pPr>
        <w:pStyle w:val="ScheduleLevel3"/>
        <w:numPr>
          <w:ilvl w:val="3"/>
          <w:numId w:val="2"/>
        </w:numPr>
        <w:rPr>
          <w:rFonts w:ascii="Calibri" w:hAnsi="Calibri" w:cs="Calibri"/>
        </w:rPr>
      </w:pPr>
      <w:r>
        <w:rPr>
          <w:rFonts w:ascii="Calibri" w:hAnsi="Calibri" w:cs="Calibri"/>
        </w:rPr>
        <w:t xml:space="preserve">The Final Project Report </w:t>
      </w:r>
      <w:r w:rsidR="00FD3556">
        <w:rPr>
          <w:rFonts w:ascii="Calibri" w:hAnsi="Calibri" w:cs="Calibri"/>
        </w:rPr>
        <w:t>must</w:t>
      </w:r>
      <w:r>
        <w:rPr>
          <w:rFonts w:ascii="Calibri" w:hAnsi="Calibri" w:cs="Calibri"/>
        </w:rPr>
        <w:t xml:space="preserve"> be accompanied by a certified income and expenditure statement</w:t>
      </w:r>
      <w:r w:rsidR="007E1D53">
        <w:rPr>
          <w:rFonts w:ascii="Calibri" w:hAnsi="Calibri" w:cs="Calibri"/>
        </w:rPr>
        <w:t>s</w:t>
      </w:r>
      <w:r>
        <w:rPr>
          <w:rFonts w:ascii="Calibri" w:hAnsi="Calibri" w:cs="Calibri"/>
        </w:rPr>
        <w:t xml:space="preserve"> signed by the Chief Financial Office</w:t>
      </w:r>
      <w:r w:rsidR="008F633F">
        <w:rPr>
          <w:rFonts w:ascii="Calibri" w:hAnsi="Calibri" w:cs="Calibri"/>
        </w:rPr>
        <w:t>rs</w:t>
      </w:r>
      <w:r>
        <w:rPr>
          <w:rFonts w:ascii="Calibri" w:hAnsi="Calibri" w:cs="Calibri"/>
        </w:rPr>
        <w:t xml:space="preserve"> (CFO) of </w:t>
      </w:r>
      <w:r w:rsidR="003C41C9">
        <w:rPr>
          <w:rFonts w:ascii="Calibri" w:hAnsi="Calibri" w:cs="Calibri"/>
        </w:rPr>
        <w:t xml:space="preserve">both </w:t>
      </w:r>
      <w:r>
        <w:rPr>
          <w:rFonts w:ascii="Calibri" w:hAnsi="Calibri" w:cs="Calibri"/>
        </w:rPr>
        <w:t xml:space="preserve">the </w:t>
      </w:r>
      <w:r w:rsidR="0025367F">
        <w:rPr>
          <w:rFonts w:ascii="Calibri" w:hAnsi="Calibri" w:cs="Calibri"/>
        </w:rPr>
        <w:t>Department of Environment</w:t>
      </w:r>
      <w:r w:rsidR="00860282">
        <w:rPr>
          <w:rFonts w:ascii="Calibri" w:hAnsi="Calibri" w:cs="Calibri"/>
        </w:rPr>
        <w:t>, Land, Water and Planning</w:t>
      </w:r>
      <w:r w:rsidR="0025367F">
        <w:rPr>
          <w:rFonts w:ascii="Calibri" w:hAnsi="Calibri" w:cs="Calibri"/>
        </w:rPr>
        <w:t xml:space="preserve"> (</w:t>
      </w:r>
      <w:r w:rsidR="00BF7ED3">
        <w:rPr>
          <w:rFonts w:ascii="Calibri" w:hAnsi="Calibri" w:cs="Calibri"/>
        </w:rPr>
        <w:t>DELWP</w:t>
      </w:r>
      <w:r w:rsidR="0025367F">
        <w:rPr>
          <w:rFonts w:ascii="Calibri" w:hAnsi="Calibri" w:cs="Calibri"/>
        </w:rPr>
        <w:t>)</w:t>
      </w:r>
      <w:r>
        <w:rPr>
          <w:rFonts w:ascii="Calibri" w:hAnsi="Calibri" w:cs="Calibri"/>
        </w:rPr>
        <w:t xml:space="preserve"> </w:t>
      </w:r>
      <w:r w:rsidR="008F633F">
        <w:rPr>
          <w:rFonts w:ascii="Calibri" w:hAnsi="Calibri" w:cs="Calibri"/>
        </w:rPr>
        <w:t>and L</w:t>
      </w:r>
      <w:r w:rsidR="00827C2E">
        <w:rPr>
          <w:rFonts w:ascii="Calibri" w:hAnsi="Calibri" w:cs="Calibri"/>
        </w:rPr>
        <w:t>MW</w:t>
      </w:r>
      <w:r w:rsidR="008A69E3">
        <w:rPr>
          <w:rFonts w:ascii="Calibri" w:hAnsi="Calibri" w:cs="Calibri"/>
        </w:rPr>
        <w:t xml:space="preserve"> </w:t>
      </w:r>
      <w:r w:rsidR="0025367F">
        <w:rPr>
          <w:rFonts w:ascii="Calibri" w:hAnsi="Calibri" w:cs="Calibri"/>
        </w:rPr>
        <w:t xml:space="preserve">respectively </w:t>
      </w:r>
      <w:r w:rsidR="008A69E3">
        <w:rPr>
          <w:rFonts w:ascii="Calibri" w:hAnsi="Calibri" w:cs="Calibri"/>
        </w:rPr>
        <w:t>that</w:t>
      </w:r>
      <w:r>
        <w:rPr>
          <w:rFonts w:ascii="Calibri" w:hAnsi="Calibri" w:cs="Calibri"/>
        </w:rPr>
        <w:t xml:space="preserve"> clearly identifies:</w:t>
      </w:r>
    </w:p>
    <w:p w:rsidR="007E1D53" w:rsidRDefault="00BF7ED3">
      <w:pPr>
        <w:numPr>
          <w:ilvl w:val="4"/>
          <w:numId w:val="2"/>
        </w:numPr>
        <w:tabs>
          <w:tab w:val="left" w:pos="397"/>
          <w:tab w:val="left" w:pos="851"/>
        </w:tabs>
        <w:spacing w:before="0" w:after="100"/>
        <w:rPr>
          <w:rFonts w:cs="Calibri"/>
        </w:rPr>
      </w:pPr>
      <w:r>
        <w:rPr>
          <w:rFonts w:cs="Calibri"/>
        </w:rPr>
        <w:t>DELWP</w:t>
      </w:r>
      <w:r w:rsidR="007E1D53">
        <w:rPr>
          <w:rFonts w:cs="Calibri"/>
        </w:rPr>
        <w:t xml:space="preserve"> CFO </w:t>
      </w:r>
      <w:r w:rsidR="00370017">
        <w:rPr>
          <w:rFonts w:cs="Calibri"/>
        </w:rPr>
        <w:t xml:space="preserve">confirmation that all Funding paid to the State </w:t>
      </w:r>
      <w:r w:rsidR="007E1D53">
        <w:rPr>
          <w:rFonts w:cs="Calibri"/>
        </w:rPr>
        <w:t>was spent in accordance with this Project Schedule</w:t>
      </w:r>
    </w:p>
    <w:p w:rsidR="006B46A0" w:rsidRDefault="002626D4">
      <w:pPr>
        <w:numPr>
          <w:ilvl w:val="4"/>
          <w:numId w:val="2"/>
        </w:numPr>
        <w:tabs>
          <w:tab w:val="left" w:pos="397"/>
          <w:tab w:val="left" w:pos="851"/>
        </w:tabs>
        <w:spacing w:before="0" w:after="100"/>
        <w:rPr>
          <w:rFonts w:cs="Calibri"/>
        </w:rPr>
      </w:pPr>
      <w:r>
        <w:rPr>
          <w:rFonts w:cs="Calibri"/>
        </w:rPr>
        <w:t>LMW</w:t>
      </w:r>
      <w:r w:rsidR="00370017">
        <w:rPr>
          <w:rFonts w:cs="Calibri"/>
        </w:rPr>
        <w:t xml:space="preserve"> </w:t>
      </w:r>
      <w:r w:rsidR="007E1D53">
        <w:rPr>
          <w:rFonts w:cs="Calibri"/>
        </w:rPr>
        <w:t>CF</w:t>
      </w:r>
      <w:r w:rsidR="004469E7">
        <w:rPr>
          <w:rFonts w:cs="Calibri"/>
        </w:rPr>
        <w:t>O</w:t>
      </w:r>
      <w:r w:rsidR="007E1D53">
        <w:rPr>
          <w:rFonts w:cs="Calibri"/>
        </w:rPr>
        <w:t xml:space="preserve"> confirmation th</w:t>
      </w:r>
      <w:r w:rsidR="004469E7">
        <w:rPr>
          <w:rFonts w:cs="Calibri"/>
        </w:rPr>
        <w:t>a</w:t>
      </w:r>
      <w:r w:rsidR="007E1D53">
        <w:rPr>
          <w:rFonts w:cs="Calibri"/>
        </w:rPr>
        <w:t>t all funding paid t</w:t>
      </w:r>
      <w:r w:rsidR="000967ED">
        <w:rPr>
          <w:rFonts w:cs="Calibri"/>
        </w:rPr>
        <w:t>o</w:t>
      </w:r>
      <w:r w:rsidR="007E1D53">
        <w:rPr>
          <w:rFonts w:cs="Calibri"/>
        </w:rPr>
        <w:t xml:space="preserve"> LMW </w:t>
      </w:r>
      <w:r w:rsidR="00370017">
        <w:rPr>
          <w:rFonts w:cs="Calibri"/>
        </w:rPr>
        <w:t>(and any interest earned on the Funds</w:t>
      </w:r>
      <w:r w:rsidR="003C41C9" w:rsidRPr="003C41C9">
        <w:rPr>
          <w:rFonts w:cs="Calibri"/>
        </w:rPr>
        <w:t xml:space="preserve"> </w:t>
      </w:r>
      <w:r w:rsidR="003C41C9">
        <w:rPr>
          <w:rFonts w:cs="Calibri"/>
        </w:rPr>
        <w:t>by LMW</w:t>
      </w:r>
      <w:r w:rsidR="00370017">
        <w:rPr>
          <w:rFonts w:cs="Calibri"/>
        </w:rPr>
        <w:t>) was spent in accordance with this Project Schedule;</w:t>
      </w:r>
    </w:p>
    <w:p w:rsidR="00726D8E" w:rsidRDefault="00370017" w:rsidP="00827C2E">
      <w:pPr>
        <w:numPr>
          <w:ilvl w:val="4"/>
          <w:numId w:val="2"/>
        </w:numPr>
        <w:tabs>
          <w:tab w:val="left" w:pos="397"/>
          <w:tab w:val="left" w:pos="851"/>
        </w:tabs>
        <w:spacing w:before="0" w:after="100"/>
        <w:rPr>
          <w:rFonts w:cs="Calibri"/>
        </w:rPr>
      </w:pPr>
      <w:r>
        <w:rPr>
          <w:rFonts w:cs="Calibri"/>
        </w:rPr>
        <w:t xml:space="preserve">any financial </w:t>
      </w:r>
      <w:r w:rsidR="00827C2E">
        <w:rPr>
          <w:rFonts w:cs="Calibri"/>
        </w:rPr>
        <w:t>State Contribution</w:t>
      </w:r>
      <w:r>
        <w:rPr>
          <w:rFonts w:cs="Calibri"/>
        </w:rPr>
        <w:t>;</w:t>
      </w:r>
    </w:p>
    <w:p w:rsidR="006B46A0" w:rsidRPr="00827C2E" w:rsidRDefault="00726D8E" w:rsidP="00827C2E">
      <w:pPr>
        <w:numPr>
          <w:ilvl w:val="4"/>
          <w:numId w:val="2"/>
        </w:numPr>
        <w:tabs>
          <w:tab w:val="left" w:pos="397"/>
          <w:tab w:val="left" w:pos="851"/>
        </w:tabs>
        <w:spacing w:before="0" w:after="100"/>
        <w:rPr>
          <w:rFonts w:cs="Calibri"/>
        </w:rPr>
      </w:pPr>
      <w:r>
        <w:rPr>
          <w:rFonts w:cs="Calibri"/>
        </w:rPr>
        <w:t xml:space="preserve">any cost savings or cost overruns for the Project; </w:t>
      </w:r>
      <w:r w:rsidR="008124BB" w:rsidRPr="00827C2E">
        <w:rPr>
          <w:rFonts w:cs="Calibri"/>
        </w:rPr>
        <w:t>and</w:t>
      </w:r>
    </w:p>
    <w:p w:rsidR="006B46A0" w:rsidRDefault="00370017">
      <w:pPr>
        <w:numPr>
          <w:ilvl w:val="4"/>
          <w:numId w:val="2"/>
        </w:numPr>
        <w:tabs>
          <w:tab w:val="left" w:pos="397"/>
          <w:tab w:val="left" w:pos="851"/>
        </w:tabs>
        <w:spacing w:before="0" w:after="100"/>
        <w:rPr>
          <w:rFonts w:cs="Calibri"/>
        </w:rPr>
      </w:pPr>
      <w:proofErr w:type="gramStart"/>
      <w:r>
        <w:rPr>
          <w:rFonts w:cs="Calibri"/>
        </w:rPr>
        <w:t>advice</w:t>
      </w:r>
      <w:proofErr w:type="gramEnd"/>
      <w:r>
        <w:rPr>
          <w:rFonts w:cs="Calibri"/>
        </w:rPr>
        <w:t xml:space="preserve"> on the amount of any Funds paid to the State</w:t>
      </w:r>
      <w:r w:rsidR="008124BB">
        <w:rPr>
          <w:rFonts w:cs="Calibri"/>
        </w:rPr>
        <w:t xml:space="preserve"> or </w:t>
      </w:r>
      <w:r w:rsidR="002626D4">
        <w:rPr>
          <w:rFonts w:cs="Calibri"/>
        </w:rPr>
        <w:t>LMW</w:t>
      </w:r>
      <w:r>
        <w:rPr>
          <w:rFonts w:cs="Calibri"/>
        </w:rPr>
        <w:t xml:space="preserve"> that is to be returned by the State to the Commonwealth in accordance with this Project Schedule</w:t>
      </w:r>
      <w:r w:rsidR="00726D8E">
        <w:rPr>
          <w:rFonts w:cs="Calibri"/>
        </w:rPr>
        <w:t>, including Item E.3.1</w:t>
      </w:r>
      <w:r>
        <w:rPr>
          <w:rFonts w:cs="Calibri"/>
        </w:rPr>
        <w:t>.</w:t>
      </w:r>
    </w:p>
    <w:p w:rsidR="006B46A0" w:rsidRDefault="00370017">
      <w:pPr>
        <w:pStyle w:val="ScheduleLevel2"/>
        <w:keepNext/>
        <w:numPr>
          <w:ilvl w:val="2"/>
          <w:numId w:val="2"/>
        </w:numPr>
        <w:rPr>
          <w:rFonts w:ascii="Calibri" w:hAnsi="Calibri"/>
        </w:rPr>
      </w:pPr>
      <w:r>
        <w:rPr>
          <w:rFonts w:ascii="Calibri" w:hAnsi="Calibri"/>
        </w:rPr>
        <w:t>Prompt Dealing with Reports</w:t>
      </w:r>
    </w:p>
    <w:p w:rsidR="006B46A0" w:rsidRDefault="00370017" w:rsidP="00F772BA">
      <w:pPr>
        <w:pStyle w:val="ScheduleLevel3"/>
        <w:keepNext/>
        <w:numPr>
          <w:ilvl w:val="3"/>
          <w:numId w:val="16"/>
        </w:numPr>
        <w:rPr>
          <w:rFonts w:ascii="Calibri" w:hAnsi="Calibri"/>
        </w:rPr>
      </w:pPr>
      <w:r>
        <w:rPr>
          <w:rFonts w:ascii="Calibri" w:hAnsi="Calibri"/>
        </w:rPr>
        <w:t>The Commonwealth agrees to assess Reports within the follow</w:t>
      </w:r>
      <w:r w:rsidR="008D434D">
        <w:rPr>
          <w:rFonts w:ascii="Calibri" w:hAnsi="Calibri"/>
        </w:rPr>
        <w:t>ing</w:t>
      </w:r>
      <w:r>
        <w:rPr>
          <w:rFonts w:ascii="Calibri" w:hAnsi="Calibri"/>
        </w:rPr>
        <w:t xml:space="preserve"> timeframes: </w:t>
      </w:r>
    </w:p>
    <w:p w:rsidR="00520470" w:rsidRDefault="00370017" w:rsidP="00F772BA">
      <w:pPr>
        <w:keepNext/>
        <w:numPr>
          <w:ilvl w:val="4"/>
          <w:numId w:val="25"/>
        </w:numPr>
        <w:tabs>
          <w:tab w:val="left" w:pos="397"/>
          <w:tab w:val="left" w:pos="851"/>
        </w:tabs>
        <w:spacing w:before="0" w:after="100"/>
        <w:rPr>
          <w:rFonts w:cs="Calibri"/>
        </w:rPr>
      </w:pPr>
      <w:r>
        <w:rPr>
          <w:rFonts w:cs="Calibri"/>
        </w:rPr>
        <w:t xml:space="preserve">within </w:t>
      </w:r>
      <w:r w:rsidR="00C248CD">
        <w:rPr>
          <w:rFonts w:cs="Calibri"/>
        </w:rPr>
        <w:t>1</w:t>
      </w:r>
      <w:r w:rsidR="009E4A4E">
        <w:rPr>
          <w:rFonts w:cs="Calibri"/>
        </w:rPr>
        <w:t>0</w:t>
      </w:r>
      <w:r>
        <w:rPr>
          <w:rFonts w:cs="Calibri"/>
        </w:rPr>
        <w:t xml:space="preserve"> Business Days of a Report</w:t>
      </w:r>
      <w:r w:rsidR="00317E1B">
        <w:rPr>
          <w:rFonts w:cs="Calibri"/>
        </w:rPr>
        <w:t xml:space="preserve"> (20 </w:t>
      </w:r>
      <w:r w:rsidR="00D95F80">
        <w:rPr>
          <w:rFonts w:cs="Calibri"/>
        </w:rPr>
        <w:t>B</w:t>
      </w:r>
      <w:r w:rsidR="00317E1B">
        <w:rPr>
          <w:rFonts w:cs="Calibri"/>
        </w:rPr>
        <w:t>usiness Days for</w:t>
      </w:r>
      <w:r w:rsidR="00053687">
        <w:rPr>
          <w:rFonts w:cs="Calibri"/>
        </w:rPr>
        <w:t xml:space="preserve"> the Final Report)</w:t>
      </w:r>
      <w:r>
        <w:rPr>
          <w:rFonts w:cs="Calibri"/>
        </w:rPr>
        <w:t xml:space="preserve"> being first received (note that, if</w:t>
      </w:r>
      <w:r w:rsidR="002C66C7">
        <w:rPr>
          <w:rFonts w:cs="Calibri"/>
        </w:rPr>
        <w:t xml:space="preserve"> </w:t>
      </w:r>
      <w:r>
        <w:rPr>
          <w:rFonts w:cs="Calibri"/>
        </w:rPr>
        <w:t>additional information, clarification or amended reports are required a proportionate additional amount of time will be added to the assessment period)</w:t>
      </w:r>
      <w:r w:rsidR="00053687">
        <w:rPr>
          <w:rFonts w:cs="Calibri"/>
        </w:rPr>
        <w:t>;</w:t>
      </w:r>
      <w:r w:rsidR="00C248CD">
        <w:rPr>
          <w:rFonts w:cs="Calibri"/>
        </w:rPr>
        <w:t xml:space="preserve"> </w:t>
      </w:r>
      <w:r>
        <w:rPr>
          <w:rFonts w:cs="Calibri"/>
        </w:rPr>
        <w:t>and</w:t>
      </w:r>
      <w:r w:rsidR="00C248CD">
        <w:rPr>
          <w:rFonts w:cs="Calibri"/>
        </w:rPr>
        <w:t xml:space="preserve"> </w:t>
      </w:r>
    </w:p>
    <w:p w:rsidR="00520470" w:rsidRDefault="00370017" w:rsidP="00F772BA">
      <w:pPr>
        <w:pStyle w:val="ScheduleLevel4"/>
        <w:keepNext/>
        <w:numPr>
          <w:ilvl w:val="4"/>
          <w:numId w:val="25"/>
        </w:numPr>
        <w:rPr>
          <w:rFonts w:ascii="Calibri" w:hAnsi="Calibri"/>
        </w:rPr>
      </w:pPr>
      <w:proofErr w:type="gramStart"/>
      <w:r>
        <w:rPr>
          <w:rFonts w:ascii="Calibri" w:hAnsi="Calibri"/>
        </w:rPr>
        <w:t>within</w:t>
      </w:r>
      <w:proofErr w:type="gramEnd"/>
      <w:r>
        <w:rPr>
          <w:rFonts w:ascii="Calibri" w:hAnsi="Calibri"/>
        </w:rPr>
        <w:t xml:space="preserve"> </w:t>
      </w:r>
      <w:r w:rsidR="00C248CD">
        <w:rPr>
          <w:rFonts w:ascii="Calibri" w:hAnsi="Calibri"/>
        </w:rPr>
        <w:t>5</w:t>
      </w:r>
      <w:r>
        <w:rPr>
          <w:rFonts w:ascii="Calibri" w:hAnsi="Calibri"/>
        </w:rPr>
        <w:t xml:space="preserve"> Business Days of an amended Report </w:t>
      </w:r>
      <w:r w:rsidR="00317E1B">
        <w:rPr>
          <w:rFonts w:ascii="Calibri" w:hAnsi="Calibri"/>
        </w:rPr>
        <w:t xml:space="preserve">(10 Business </w:t>
      </w:r>
      <w:r w:rsidR="00D95F80">
        <w:rPr>
          <w:rFonts w:ascii="Calibri" w:hAnsi="Calibri"/>
        </w:rPr>
        <w:t>D</w:t>
      </w:r>
      <w:r w:rsidR="00317E1B">
        <w:rPr>
          <w:rFonts w:ascii="Calibri" w:hAnsi="Calibri"/>
        </w:rPr>
        <w:t>ays for</w:t>
      </w:r>
      <w:r w:rsidR="00053687">
        <w:rPr>
          <w:rFonts w:ascii="Calibri" w:hAnsi="Calibri"/>
        </w:rPr>
        <w:t xml:space="preserve"> the amended</w:t>
      </w:r>
      <w:r w:rsidR="002C66C7">
        <w:rPr>
          <w:rFonts w:ascii="Calibri" w:hAnsi="Calibri"/>
        </w:rPr>
        <w:t xml:space="preserve"> </w:t>
      </w:r>
      <w:r w:rsidR="00053687">
        <w:rPr>
          <w:rFonts w:ascii="Calibri" w:hAnsi="Calibri"/>
        </w:rPr>
        <w:t xml:space="preserve">Final Report) </w:t>
      </w:r>
      <w:r>
        <w:rPr>
          <w:rFonts w:ascii="Calibri" w:hAnsi="Calibri"/>
        </w:rPr>
        <w:t>being submitted if clarifications are required to meet the Commonwealth’s reasonable expectation.</w:t>
      </w:r>
    </w:p>
    <w:p w:rsidR="00520470" w:rsidRDefault="00370017" w:rsidP="00F772BA">
      <w:pPr>
        <w:pStyle w:val="ScheduleLevel3"/>
        <w:numPr>
          <w:ilvl w:val="3"/>
          <w:numId w:val="25"/>
        </w:numPr>
        <w:rPr>
          <w:rFonts w:ascii="Calibri" w:hAnsi="Calibri"/>
        </w:rPr>
      </w:pPr>
      <w:r>
        <w:rPr>
          <w:rFonts w:ascii="Calibri" w:hAnsi="Calibri"/>
        </w:rPr>
        <w:t xml:space="preserve">The State agrees to submit an amended Report if clarifications are required to meet the Commonwealth’s reasonable expectation. </w:t>
      </w:r>
    </w:p>
    <w:p w:rsidR="00520470" w:rsidRPr="003C41C9" w:rsidRDefault="00370017" w:rsidP="00F772BA">
      <w:pPr>
        <w:keepNext/>
        <w:numPr>
          <w:ilvl w:val="4"/>
          <w:numId w:val="25"/>
        </w:numPr>
        <w:tabs>
          <w:tab w:val="left" w:pos="397"/>
          <w:tab w:val="left" w:pos="851"/>
        </w:tabs>
        <w:spacing w:before="0" w:after="100"/>
        <w:rPr>
          <w:rFonts w:cs="Calibri"/>
        </w:rPr>
      </w:pPr>
      <w:r>
        <w:rPr>
          <w:rFonts w:cs="Calibri"/>
        </w:rPr>
        <w:t>within</w:t>
      </w:r>
      <w:r w:rsidRPr="003C41C9">
        <w:rPr>
          <w:rFonts w:cs="Calibri"/>
        </w:rPr>
        <w:t xml:space="preserve"> </w:t>
      </w:r>
      <w:r w:rsidR="00C248CD" w:rsidRPr="003C41C9">
        <w:rPr>
          <w:rFonts w:cs="Calibri"/>
        </w:rPr>
        <w:t>1</w:t>
      </w:r>
      <w:r w:rsidR="009E4A4E" w:rsidRPr="003C41C9">
        <w:rPr>
          <w:rFonts w:cs="Calibri"/>
        </w:rPr>
        <w:t>0</w:t>
      </w:r>
      <w:r w:rsidRPr="003C41C9">
        <w:rPr>
          <w:rFonts w:cs="Calibri"/>
        </w:rPr>
        <w:t xml:space="preserve"> Business Days</w:t>
      </w:r>
      <w:r w:rsidR="00053687" w:rsidRPr="003C41C9">
        <w:rPr>
          <w:rFonts w:cs="Calibri"/>
        </w:rPr>
        <w:t xml:space="preserve"> (20 Business Days for the Final Report)</w:t>
      </w:r>
      <w:r w:rsidRPr="003C41C9">
        <w:rPr>
          <w:rFonts w:cs="Calibri"/>
        </w:rPr>
        <w:t xml:space="preserve"> of a clarification being first requested by the Commonwealth; and </w:t>
      </w:r>
    </w:p>
    <w:p w:rsidR="00520470" w:rsidRDefault="008B190F" w:rsidP="00F772BA">
      <w:pPr>
        <w:pStyle w:val="ScheduleLevel4"/>
        <w:numPr>
          <w:ilvl w:val="4"/>
          <w:numId w:val="25"/>
        </w:numPr>
        <w:autoSpaceDE w:val="0"/>
        <w:autoSpaceDN w:val="0"/>
        <w:adjustRightInd w:val="0"/>
        <w:spacing w:after="0" w:line="240" w:lineRule="auto"/>
        <w:rPr>
          <w:rFonts w:ascii="Calibri" w:hAnsi="Calibri" w:cs="Calibri"/>
        </w:rPr>
      </w:pPr>
      <w:proofErr w:type="gramStart"/>
      <w:r w:rsidRPr="008B190F">
        <w:rPr>
          <w:rFonts w:ascii="Calibri" w:hAnsi="Calibri" w:cs="Calibri"/>
        </w:rPr>
        <w:t>within</w:t>
      </w:r>
      <w:proofErr w:type="gramEnd"/>
      <w:r w:rsidRPr="008B190F">
        <w:rPr>
          <w:rFonts w:ascii="Calibri" w:hAnsi="Calibri" w:cs="Calibri"/>
        </w:rPr>
        <w:t xml:space="preserve"> 5 Business Days (10 Business Days for the Final Report) of a subsequent clarification being requested by the Commonwealth. </w:t>
      </w:r>
    </w:p>
    <w:p w:rsidR="006B46A0" w:rsidRDefault="00370017">
      <w:pPr>
        <w:pStyle w:val="ScheduleLevel2"/>
        <w:numPr>
          <w:ilvl w:val="2"/>
          <w:numId w:val="2"/>
        </w:numPr>
        <w:rPr>
          <w:rFonts w:ascii="Calibri" w:hAnsi="Calibri"/>
        </w:rPr>
      </w:pPr>
      <w:r>
        <w:rPr>
          <w:rFonts w:ascii="Calibri" w:hAnsi="Calibri"/>
        </w:rPr>
        <w:t xml:space="preserve">Annual Financial </w:t>
      </w:r>
      <w:r w:rsidR="00AA2E86">
        <w:rPr>
          <w:rFonts w:ascii="Calibri" w:hAnsi="Calibri"/>
        </w:rPr>
        <w:t xml:space="preserve">Audit </w:t>
      </w:r>
      <w:r>
        <w:rPr>
          <w:rFonts w:ascii="Calibri" w:hAnsi="Calibri"/>
        </w:rPr>
        <w:t>Report</w:t>
      </w:r>
    </w:p>
    <w:p w:rsidR="006B46A0" w:rsidRDefault="00370017">
      <w:pPr>
        <w:pStyle w:val="ScheduleLevel3"/>
        <w:numPr>
          <w:ilvl w:val="3"/>
          <w:numId w:val="2"/>
        </w:numPr>
        <w:rPr>
          <w:rFonts w:asciiTheme="minorHAnsi" w:hAnsiTheme="minorHAnsi" w:cs="Calibri"/>
        </w:rPr>
      </w:pPr>
      <w:bookmarkStart w:id="40" w:name="_Ref204004293"/>
      <w:r>
        <w:rPr>
          <w:rFonts w:asciiTheme="minorHAnsi" w:hAnsiTheme="minorHAnsi" w:cs="Calibri"/>
        </w:rPr>
        <w:t>Within 90 Business Days after:</w:t>
      </w:r>
      <w:bookmarkEnd w:id="40"/>
    </w:p>
    <w:p w:rsidR="006B46A0" w:rsidRDefault="00370017" w:rsidP="00F772BA">
      <w:pPr>
        <w:pStyle w:val="ScheduleLevel4"/>
        <w:numPr>
          <w:ilvl w:val="4"/>
          <w:numId w:val="15"/>
        </w:numPr>
        <w:tabs>
          <w:tab w:val="clear" w:pos="1559"/>
          <w:tab w:val="num" w:pos="1673"/>
        </w:tabs>
        <w:ind w:left="1673"/>
        <w:rPr>
          <w:rFonts w:asciiTheme="minorHAnsi" w:hAnsiTheme="minorHAnsi"/>
        </w:rPr>
      </w:pPr>
      <w:r>
        <w:rPr>
          <w:rFonts w:asciiTheme="minorHAnsi" w:hAnsiTheme="minorHAnsi"/>
        </w:rPr>
        <w:t xml:space="preserve">the completion of each financial year in which a payment of Funds is made or used by the State or </w:t>
      </w:r>
      <w:r w:rsidR="00975910">
        <w:rPr>
          <w:rFonts w:asciiTheme="minorHAnsi" w:hAnsiTheme="minorHAnsi"/>
        </w:rPr>
        <w:t>LMW</w:t>
      </w:r>
      <w:r>
        <w:rPr>
          <w:rFonts w:asciiTheme="minorHAnsi" w:hAnsiTheme="minorHAnsi"/>
        </w:rPr>
        <w:t>, or the State</w:t>
      </w:r>
      <w:r w:rsidR="00827C2E">
        <w:rPr>
          <w:rFonts w:asciiTheme="minorHAnsi" w:hAnsiTheme="minorHAnsi"/>
        </w:rPr>
        <w:t xml:space="preserve"> contributes State Contribution</w:t>
      </w:r>
      <w:r>
        <w:rPr>
          <w:rFonts w:asciiTheme="minorHAnsi" w:hAnsiTheme="minorHAnsi"/>
        </w:rPr>
        <w:t xml:space="preserve"> </w:t>
      </w:r>
      <w:r w:rsidR="0080332F">
        <w:rPr>
          <w:rFonts w:asciiTheme="minorHAnsi" w:hAnsiTheme="minorHAnsi"/>
        </w:rPr>
        <w:t>to</w:t>
      </w:r>
      <w:r>
        <w:rPr>
          <w:rFonts w:asciiTheme="minorHAnsi" w:hAnsiTheme="minorHAnsi"/>
        </w:rPr>
        <w:t xml:space="preserve"> th</w:t>
      </w:r>
      <w:r w:rsidR="00AA2E86">
        <w:rPr>
          <w:rFonts w:asciiTheme="minorHAnsi" w:hAnsiTheme="minorHAnsi"/>
        </w:rPr>
        <w:t>e</w:t>
      </w:r>
      <w:r>
        <w:rPr>
          <w:rFonts w:asciiTheme="minorHAnsi" w:hAnsiTheme="minorHAnsi"/>
        </w:rPr>
        <w:t xml:space="preserve"> Project, except the financial year in which subparagraph b</w:t>
      </w:r>
      <w:r w:rsidR="00AA2E86">
        <w:rPr>
          <w:rFonts w:asciiTheme="minorHAnsi" w:hAnsiTheme="minorHAnsi"/>
        </w:rPr>
        <w:t>.</w:t>
      </w:r>
      <w:r>
        <w:rPr>
          <w:rFonts w:asciiTheme="minorHAnsi" w:hAnsiTheme="minorHAnsi"/>
        </w:rPr>
        <w:t>, below, applies; and</w:t>
      </w:r>
    </w:p>
    <w:p w:rsidR="006B46A0" w:rsidRDefault="00370017" w:rsidP="00F772BA">
      <w:pPr>
        <w:pStyle w:val="ScheduleLevel4"/>
        <w:numPr>
          <w:ilvl w:val="4"/>
          <w:numId w:val="15"/>
        </w:numPr>
        <w:tabs>
          <w:tab w:val="clear" w:pos="1559"/>
          <w:tab w:val="num" w:pos="1673"/>
        </w:tabs>
        <w:ind w:left="1673"/>
        <w:rPr>
          <w:rFonts w:asciiTheme="minorHAnsi" w:hAnsiTheme="minorHAnsi"/>
        </w:rPr>
      </w:pPr>
      <w:r>
        <w:rPr>
          <w:rFonts w:asciiTheme="minorHAnsi" w:hAnsiTheme="minorHAnsi"/>
        </w:rPr>
        <w:t>the completion of the Project or the termination or expiry of this Project Schedule, whichever is the earlier,</w:t>
      </w:r>
    </w:p>
    <w:p w:rsidR="006B46A0" w:rsidRDefault="00370017">
      <w:pPr>
        <w:pStyle w:val="PlainParagraph"/>
        <w:rPr>
          <w:rFonts w:asciiTheme="minorHAnsi" w:hAnsiTheme="minorHAnsi"/>
        </w:rPr>
      </w:pPr>
      <w:proofErr w:type="gramStart"/>
      <w:r>
        <w:rPr>
          <w:rFonts w:asciiTheme="minorHAnsi" w:hAnsiTheme="minorHAnsi"/>
        </w:rPr>
        <w:t>the</w:t>
      </w:r>
      <w:proofErr w:type="gramEnd"/>
      <w:r>
        <w:rPr>
          <w:rFonts w:asciiTheme="minorHAnsi" w:hAnsiTheme="minorHAnsi"/>
        </w:rPr>
        <w:t xml:space="preserve"> State agrees to provide to the Commonwealth:</w:t>
      </w:r>
    </w:p>
    <w:p w:rsidR="006B46A0" w:rsidRDefault="00370017" w:rsidP="00F772BA">
      <w:pPr>
        <w:pStyle w:val="ScheduleLevel4"/>
        <w:numPr>
          <w:ilvl w:val="4"/>
          <w:numId w:val="15"/>
        </w:numPr>
        <w:tabs>
          <w:tab w:val="clear" w:pos="1559"/>
          <w:tab w:val="num" w:pos="1673"/>
        </w:tabs>
        <w:ind w:left="1673"/>
        <w:rPr>
          <w:rFonts w:asciiTheme="minorHAnsi" w:hAnsiTheme="minorHAnsi"/>
        </w:rPr>
      </w:pPr>
      <w:bookmarkStart w:id="41" w:name="_Ref364151904"/>
      <w:bookmarkStart w:id="42" w:name="_Ref107210359"/>
      <w:r>
        <w:rPr>
          <w:rFonts w:asciiTheme="minorHAnsi" w:hAnsiTheme="minorHAnsi"/>
        </w:rPr>
        <w:t>audited financial income and expenditure statements in respect of the Funding</w:t>
      </w:r>
      <w:r w:rsidR="0080332F">
        <w:rPr>
          <w:rFonts w:asciiTheme="minorHAnsi" w:hAnsiTheme="minorHAnsi"/>
        </w:rPr>
        <w:t xml:space="preserve"> and State Contribution</w:t>
      </w:r>
      <w:r>
        <w:rPr>
          <w:rFonts w:asciiTheme="minorHAnsi" w:hAnsiTheme="minorHAnsi"/>
        </w:rPr>
        <w:t xml:space="preserve"> received, which:</w:t>
      </w:r>
      <w:bookmarkEnd w:id="41"/>
    </w:p>
    <w:p w:rsidR="006B46A0" w:rsidRDefault="00370017" w:rsidP="00F772BA">
      <w:pPr>
        <w:pStyle w:val="ScheduleLevel5"/>
        <w:numPr>
          <w:ilvl w:val="5"/>
          <w:numId w:val="15"/>
        </w:numPr>
        <w:tabs>
          <w:tab w:val="clear" w:pos="1985"/>
          <w:tab w:val="num" w:pos="2451"/>
        </w:tabs>
        <w:ind w:left="2451" w:hanging="570"/>
        <w:rPr>
          <w:rFonts w:asciiTheme="minorHAnsi" w:hAnsiTheme="minorHAnsi"/>
        </w:rPr>
      </w:pPr>
      <w:r>
        <w:rPr>
          <w:rFonts w:asciiTheme="minorHAnsi" w:hAnsiTheme="minorHAnsi"/>
        </w:rPr>
        <w:t xml:space="preserve">separately identifies the Funding (including any interest </w:t>
      </w:r>
      <w:r w:rsidR="002626D4">
        <w:rPr>
          <w:rFonts w:asciiTheme="minorHAnsi" w:hAnsiTheme="minorHAnsi"/>
        </w:rPr>
        <w:t>LMW</w:t>
      </w:r>
      <w:r>
        <w:rPr>
          <w:rFonts w:asciiTheme="minorHAnsi" w:hAnsiTheme="minorHAnsi"/>
        </w:rPr>
        <w:t xml:space="preserve"> has earned on the Funds)</w:t>
      </w:r>
      <w:r w:rsidR="00E5111D">
        <w:rPr>
          <w:rFonts w:asciiTheme="minorHAnsi" w:hAnsiTheme="minorHAnsi"/>
        </w:rPr>
        <w:t xml:space="preserve"> and</w:t>
      </w:r>
      <w:r>
        <w:rPr>
          <w:rFonts w:asciiTheme="minorHAnsi" w:hAnsiTheme="minorHAnsi"/>
        </w:rPr>
        <w:t xml:space="preserve"> State Contributions received by the State for the Project; </w:t>
      </w:r>
    </w:p>
    <w:p w:rsidR="006B46A0" w:rsidRDefault="00370017" w:rsidP="00F772BA">
      <w:pPr>
        <w:pStyle w:val="ScheduleLevel5"/>
        <w:numPr>
          <w:ilvl w:val="5"/>
          <w:numId w:val="15"/>
        </w:numPr>
        <w:tabs>
          <w:tab w:val="clear" w:pos="1985"/>
          <w:tab w:val="num" w:pos="2451"/>
        </w:tabs>
        <w:ind w:left="2451" w:hanging="570"/>
        <w:rPr>
          <w:rFonts w:asciiTheme="minorHAnsi" w:hAnsiTheme="minorHAnsi"/>
        </w:rPr>
      </w:pPr>
      <w:r>
        <w:rPr>
          <w:rFonts w:asciiTheme="minorHAnsi" w:hAnsiTheme="minorHAnsi"/>
        </w:rPr>
        <w:t>includes a statement as to whether the financial information in those statements represents the financial transactions fairly and is based on proper accounts and records;</w:t>
      </w:r>
      <w:bookmarkEnd w:id="42"/>
      <w:r>
        <w:rPr>
          <w:rFonts w:asciiTheme="minorHAnsi" w:hAnsiTheme="minorHAnsi"/>
        </w:rPr>
        <w:t xml:space="preserve"> and </w:t>
      </w:r>
    </w:p>
    <w:p w:rsidR="006B46A0" w:rsidRDefault="00370017" w:rsidP="00F772BA">
      <w:pPr>
        <w:pStyle w:val="ScheduleLevel5"/>
        <w:numPr>
          <w:ilvl w:val="5"/>
          <w:numId w:val="15"/>
        </w:numPr>
        <w:tabs>
          <w:tab w:val="clear" w:pos="1985"/>
          <w:tab w:val="num" w:pos="2451"/>
        </w:tabs>
        <w:ind w:left="2451" w:hanging="570"/>
        <w:rPr>
          <w:rFonts w:asciiTheme="minorHAnsi" w:hAnsiTheme="minorHAnsi"/>
        </w:rPr>
      </w:pPr>
      <w:r>
        <w:rPr>
          <w:rFonts w:asciiTheme="minorHAnsi" w:hAnsiTheme="minorHAnsi"/>
        </w:rPr>
        <w:t>a definitive statement as to whether the Funding (and State</w:t>
      </w:r>
      <w:r w:rsidR="0080332F">
        <w:rPr>
          <w:rFonts w:asciiTheme="minorHAnsi" w:hAnsiTheme="minorHAnsi"/>
        </w:rPr>
        <w:t xml:space="preserve"> Contribution</w:t>
      </w:r>
      <w:r>
        <w:rPr>
          <w:rFonts w:asciiTheme="minorHAnsi" w:hAnsiTheme="minorHAnsi"/>
        </w:rPr>
        <w:t xml:space="preserve"> and Project Generated Income) was spent for the Project and in accordance with this Project Schedule;</w:t>
      </w:r>
    </w:p>
    <w:p w:rsidR="006B46A0" w:rsidRDefault="00370017" w:rsidP="00F772BA">
      <w:pPr>
        <w:pStyle w:val="ScheduleLevel4"/>
        <w:numPr>
          <w:ilvl w:val="4"/>
          <w:numId w:val="15"/>
        </w:numPr>
        <w:tabs>
          <w:tab w:val="clear" w:pos="1559"/>
          <w:tab w:val="num" w:pos="1673"/>
        </w:tabs>
        <w:ind w:left="1673"/>
        <w:rPr>
          <w:rFonts w:asciiTheme="minorHAnsi" w:hAnsiTheme="minorHAnsi"/>
        </w:rPr>
      </w:pPr>
      <w:r>
        <w:rPr>
          <w:rFonts w:asciiTheme="minorHAnsi" w:hAnsiTheme="minorHAnsi"/>
        </w:rPr>
        <w:t>the confirmation specified in Item I.4.2; and</w:t>
      </w:r>
    </w:p>
    <w:p w:rsidR="006B46A0" w:rsidRDefault="00370017" w:rsidP="00F772BA">
      <w:pPr>
        <w:pStyle w:val="ScheduleLevel4"/>
        <w:numPr>
          <w:ilvl w:val="4"/>
          <w:numId w:val="15"/>
        </w:numPr>
        <w:tabs>
          <w:tab w:val="clear" w:pos="1559"/>
          <w:tab w:val="num" w:pos="1673"/>
        </w:tabs>
        <w:ind w:left="1673"/>
        <w:rPr>
          <w:rFonts w:asciiTheme="minorHAnsi" w:hAnsiTheme="minorHAnsi"/>
        </w:rPr>
      </w:pPr>
      <w:bookmarkStart w:id="43" w:name="_Ref107204923"/>
      <w:r>
        <w:rPr>
          <w:rFonts w:asciiTheme="minorHAnsi" w:hAnsiTheme="minorHAnsi"/>
        </w:rPr>
        <w:t>a copy of a letter to the State from the Auditor, or a report from the Auditor, including specific comment on:</w:t>
      </w:r>
      <w:bookmarkEnd w:id="43"/>
    </w:p>
    <w:p w:rsidR="006B46A0" w:rsidRDefault="00370017" w:rsidP="00F772BA">
      <w:pPr>
        <w:pStyle w:val="ScheduleLevel5"/>
        <w:numPr>
          <w:ilvl w:val="5"/>
          <w:numId w:val="15"/>
        </w:numPr>
        <w:tabs>
          <w:tab w:val="clear" w:pos="1985"/>
          <w:tab w:val="num" w:pos="2451"/>
        </w:tabs>
        <w:ind w:left="2451" w:hanging="570"/>
        <w:rPr>
          <w:rFonts w:asciiTheme="minorHAnsi" w:hAnsiTheme="minorHAnsi"/>
        </w:rPr>
      </w:pPr>
      <w:r>
        <w:rPr>
          <w:rFonts w:asciiTheme="minorHAnsi" w:hAnsiTheme="minorHAnsi"/>
        </w:rPr>
        <w:t>the adequacy of financial controls being maintained by the State</w:t>
      </w:r>
      <w:r w:rsidR="009C1FF6">
        <w:rPr>
          <w:rFonts w:asciiTheme="minorHAnsi" w:hAnsiTheme="minorHAnsi"/>
        </w:rPr>
        <w:t xml:space="preserve"> and LMW</w:t>
      </w:r>
      <w:r>
        <w:rPr>
          <w:rFonts w:asciiTheme="minorHAnsi" w:hAnsiTheme="minorHAnsi"/>
        </w:rPr>
        <w:t>; and</w:t>
      </w:r>
    </w:p>
    <w:p w:rsidR="006B46A0" w:rsidRDefault="00370017" w:rsidP="00F772BA">
      <w:pPr>
        <w:pStyle w:val="ScheduleLevel5"/>
        <w:numPr>
          <w:ilvl w:val="5"/>
          <w:numId w:val="15"/>
        </w:numPr>
        <w:tabs>
          <w:tab w:val="clear" w:pos="1985"/>
          <w:tab w:val="num" w:pos="2451"/>
        </w:tabs>
        <w:ind w:left="2451" w:hanging="570"/>
        <w:rPr>
          <w:rFonts w:asciiTheme="minorHAnsi" w:hAnsiTheme="minorHAnsi"/>
        </w:rPr>
      </w:pPr>
      <w:proofErr w:type="gramStart"/>
      <w:r>
        <w:rPr>
          <w:rFonts w:asciiTheme="minorHAnsi" w:hAnsiTheme="minorHAnsi"/>
        </w:rPr>
        <w:t>where</w:t>
      </w:r>
      <w:proofErr w:type="gramEnd"/>
      <w:r>
        <w:rPr>
          <w:rFonts w:asciiTheme="minorHAnsi" w:hAnsiTheme="minorHAnsi"/>
        </w:rPr>
        <w:t xml:space="preserve"> there are any qualifications or limitations on the audit, an outline of the reason(s) for the qualifications or limitations and the remedial action recommended.</w:t>
      </w:r>
    </w:p>
    <w:p w:rsidR="006B46A0" w:rsidRDefault="00370017">
      <w:pPr>
        <w:pStyle w:val="ScheduleLevel3"/>
        <w:numPr>
          <w:ilvl w:val="0"/>
          <w:numId w:val="0"/>
        </w:numPr>
        <w:tabs>
          <w:tab w:val="left" w:pos="1701"/>
        </w:tabs>
        <w:ind w:left="1559" w:hanging="425"/>
        <w:rPr>
          <w:rFonts w:asciiTheme="minorHAnsi" w:hAnsiTheme="minorHAnsi"/>
        </w:rPr>
      </w:pPr>
      <w:proofErr w:type="gramStart"/>
      <w:r>
        <w:rPr>
          <w:rFonts w:asciiTheme="minorHAnsi" w:hAnsiTheme="minorHAnsi"/>
        </w:rPr>
        <w:t>f</w:t>
      </w:r>
      <w:proofErr w:type="gramEnd"/>
      <w:r>
        <w:rPr>
          <w:rFonts w:asciiTheme="minorHAnsi" w:hAnsiTheme="minorHAnsi"/>
        </w:rPr>
        <w:t>.</w:t>
      </w:r>
      <w:r w:rsidR="008F633F">
        <w:rPr>
          <w:rFonts w:asciiTheme="minorHAnsi" w:hAnsiTheme="minorHAnsi"/>
        </w:rPr>
        <w:tab/>
        <w:t>w</w:t>
      </w:r>
      <w:r>
        <w:rPr>
          <w:rFonts w:asciiTheme="minorHAnsi" w:hAnsiTheme="minorHAnsi"/>
        </w:rPr>
        <w:t xml:space="preserve">here the State provides Funding to </w:t>
      </w:r>
      <w:r w:rsidR="002626D4">
        <w:rPr>
          <w:rFonts w:asciiTheme="minorHAnsi" w:hAnsiTheme="minorHAnsi"/>
        </w:rPr>
        <w:t>LMW</w:t>
      </w:r>
      <w:r w:rsidR="0080332F">
        <w:rPr>
          <w:rFonts w:asciiTheme="minorHAnsi" w:hAnsiTheme="minorHAnsi"/>
        </w:rPr>
        <w:t>, the audited Financial R</w:t>
      </w:r>
      <w:r>
        <w:rPr>
          <w:rFonts w:asciiTheme="minorHAnsi" w:hAnsiTheme="minorHAnsi"/>
        </w:rPr>
        <w:t xml:space="preserve">eports specified in Item I.3.1 are required to clearly show how the State and </w:t>
      </w:r>
      <w:r w:rsidR="002626D4">
        <w:rPr>
          <w:rFonts w:asciiTheme="minorHAnsi" w:hAnsiTheme="minorHAnsi"/>
        </w:rPr>
        <w:t>LMW</w:t>
      </w:r>
      <w:r>
        <w:rPr>
          <w:rFonts w:asciiTheme="minorHAnsi" w:hAnsiTheme="minorHAnsi"/>
        </w:rPr>
        <w:t xml:space="preserve"> spent the Funds (including any interest </w:t>
      </w:r>
      <w:r w:rsidR="002626D4">
        <w:rPr>
          <w:rFonts w:asciiTheme="minorHAnsi" w:hAnsiTheme="minorHAnsi"/>
        </w:rPr>
        <w:t>LMW</w:t>
      </w:r>
      <w:r>
        <w:rPr>
          <w:rFonts w:asciiTheme="minorHAnsi" w:hAnsiTheme="minorHAnsi"/>
        </w:rPr>
        <w:t xml:space="preserve"> has earned on the Funds)</w:t>
      </w:r>
      <w:r w:rsidR="0080332F">
        <w:rPr>
          <w:rFonts w:asciiTheme="minorHAnsi" w:hAnsiTheme="minorHAnsi"/>
        </w:rPr>
        <w:t xml:space="preserve"> and the State Contribution</w:t>
      </w:r>
      <w:r>
        <w:rPr>
          <w:rFonts w:asciiTheme="minorHAnsi" w:hAnsiTheme="minorHAnsi"/>
        </w:rPr>
        <w:t>.</w:t>
      </w:r>
    </w:p>
    <w:p w:rsidR="00586C17" w:rsidRDefault="00370017">
      <w:pPr>
        <w:pStyle w:val="ScheduleLevel3"/>
        <w:numPr>
          <w:ilvl w:val="3"/>
          <w:numId w:val="2"/>
        </w:numPr>
        <w:tabs>
          <w:tab w:val="clear" w:pos="1134"/>
          <w:tab w:val="num" w:pos="993"/>
        </w:tabs>
        <w:ind w:left="993" w:hanging="993"/>
        <w:rPr>
          <w:rFonts w:asciiTheme="minorHAnsi" w:hAnsiTheme="minorHAnsi" w:cs="Calibri"/>
        </w:rPr>
      </w:pPr>
      <w:bookmarkStart w:id="44" w:name="_Ref210116551"/>
      <w:r>
        <w:rPr>
          <w:rFonts w:asciiTheme="minorHAnsi" w:hAnsiTheme="minorHAnsi" w:cs="Calibri"/>
        </w:rPr>
        <w:t>Confirmation</w:t>
      </w:r>
      <w:bookmarkEnd w:id="44"/>
    </w:p>
    <w:p w:rsidR="00586C17" w:rsidRDefault="00370017">
      <w:pPr>
        <w:pStyle w:val="ScheduleLevel3"/>
        <w:numPr>
          <w:ilvl w:val="0"/>
          <w:numId w:val="0"/>
        </w:numPr>
        <w:ind w:left="993"/>
        <w:rPr>
          <w:rFonts w:asciiTheme="minorHAnsi" w:hAnsiTheme="minorHAnsi"/>
        </w:rPr>
      </w:pPr>
      <w:r>
        <w:rPr>
          <w:rFonts w:asciiTheme="minorHAnsi" w:hAnsiTheme="minorHAnsi"/>
        </w:rPr>
        <w:t>The C</w:t>
      </w:r>
      <w:r w:rsidR="0080332F">
        <w:rPr>
          <w:rFonts w:asciiTheme="minorHAnsi" w:hAnsiTheme="minorHAnsi"/>
        </w:rPr>
        <w:t>FO o</w:t>
      </w:r>
      <w:r>
        <w:rPr>
          <w:rFonts w:asciiTheme="minorHAnsi" w:hAnsiTheme="minorHAnsi"/>
        </w:rPr>
        <w:t xml:space="preserve">f </w:t>
      </w:r>
      <w:r w:rsidR="00222BD5">
        <w:rPr>
          <w:rFonts w:asciiTheme="minorHAnsi" w:hAnsiTheme="minorHAnsi"/>
        </w:rPr>
        <w:t xml:space="preserve">both </w:t>
      </w:r>
      <w:r>
        <w:rPr>
          <w:rFonts w:asciiTheme="minorHAnsi" w:hAnsiTheme="minorHAnsi"/>
        </w:rPr>
        <w:t xml:space="preserve">the </w:t>
      </w:r>
      <w:r w:rsidR="00BF7ED3">
        <w:rPr>
          <w:rFonts w:asciiTheme="minorHAnsi" w:hAnsiTheme="minorHAnsi"/>
        </w:rPr>
        <w:t>DELWP</w:t>
      </w:r>
      <w:r w:rsidR="008F633F">
        <w:rPr>
          <w:rFonts w:asciiTheme="minorHAnsi" w:hAnsiTheme="minorHAnsi"/>
        </w:rPr>
        <w:t xml:space="preserve"> and L</w:t>
      </w:r>
      <w:r w:rsidR="0080332F">
        <w:rPr>
          <w:rFonts w:asciiTheme="minorHAnsi" w:hAnsiTheme="minorHAnsi"/>
        </w:rPr>
        <w:t>MW</w:t>
      </w:r>
      <w:r w:rsidR="008F633F">
        <w:rPr>
          <w:rFonts w:asciiTheme="minorHAnsi" w:hAnsiTheme="minorHAnsi"/>
        </w:rPr>
        <w:t xml:space="preserve"> are</w:t>
      </w:r>
      <w:r>
        <w:rPr>
          <w:rFonts w:asciiTheme="minorHAnsi" w:hAnsiTheme="minorHAnsi"/>
        </w:rPr>
        <w:t xml:space="preserve"> required to provide letter</w:t>
      </w:r>
      <w:r w:rsidR="008F633F">
        <w:rPr>
          <w:rFonts w:asciiTheme="minorHAnsi" w:hAnsiTheme="minorHAnsi"/>
        </w:rPr>
        <w:t>s</w:t>
      </w:r>
      <w:r>
        <w:rPr>
          <w:rFonts w:asciiTheme="minorHAnsi" w:hAnsiTheme="minorHAnsi"/>
        </w:rPr>
        <w:t xml:space="preserve"> </w:t>
      </w:r>
      <w:r w:rsidR="00AB5B1E">
        <w:rPr>
          <w:rFonts w:asciiTheme="minorHAnsi" w:hAnsiTheme="minorHAnsi"/>
        </w:rPr>
        <w:t xml:space="preserve">in support of the Annual Audit Financial Report </w:t>
      </w:r>
      <w:r>
        <w:rPr>
          <w:rFonts w:asciiTheme="minorHAnsi" w:hAnsiTheme="minorHAnsi"/>
        </w:rPr>
        <w:t>confirm</w:t>
      </w:r>
      <w:r w:rsidR="008F633F">
        <w:rPr>
          <w:rFonts w:asciiTheme="minorHAnsi" w:hAnsiTheme="minorHAnsi"/>
        </w:rPr>
        <w:t>ing</w:t>
      </w:r>
      <w:r>
        <w:rPr>
          <w:rFonts w:asciiTheme="minorHAnsi" w:hAnsiTheme="minorHAnsi"/>
        </w:rPr>
        <w:t xml:space="preserve"> that:</w:t>
      </w:r>
    </w:p>
    <w:p w:rsidR="00586C17" w:rsidRDefault="00370017" w:rsidP="00F772BA">
      <w:pPr>
        <w:pStyle w:val="ScheduleLevel4"/>
        <w:numPr>
          <w:ilvl w:val="4"/>
          <w:numId w:val="17"/>
        </w:numPr>
        <w:rPr>
          <w:rFonts w:asciiTheme="minorHAnsi" w:hAnsiTheme="minorHAnsi"/>
        </w:rPr>
      </w:pPr>
      <w:r>
        <w:rPr>
          <w:rFonts w:asciiTheme="minorHAnsi" w:hAnsiTheme="minorHAnsi"/>
        </w:rPr>
        <w:t xml:space="preserve">all </w:t>
      </w:r>
      <w:r w:rsidR="0080332F">
        <w:rPr>
          <w:rFonts w:asciiTheme="minorHAnsi" w:hAnsiTheme="minorHAnsi"/>
        </w:rPr>
        <w:t xml:space="preserve">Funding and State Contribution </w:t>
      </w:r>
      <w:r>
        <w:rPr>
          <w:rFonts w:asciiTheme="minorHAnsi" w:hAnsiTheme="minorHAnsi"/>
        </w:rPr>
        <w:t xml:space="preserve">that have been received and expended were spent in accordance with this Project Schedule; and </w:t>
      </w:r>
    </w:p>
    <w:p w:rsidR="00586C17" w:rsidRDefault="00370017" w:rsidP="00F772BA">
      <w:pPr>
        <w:pStyle w:val="ScheduleLevel4"/>
        <w:numPr>
          <w:ilvl w:val="4"/>
          <w:numId w:val="17"/>
        </w:numPr>
        <w:rPr>
          <w:rFonts w:asciiTheme="minorHAnsi" w:hAnsiTheme="minorHAnsi"/>
        </w:rPr>
      </w:pPr>
      <w:r>
        <w:rPr>
          <w:rFonts w:asciiTheme="minorHAnsi" w:hAnsiTheme="minorHAnsi"/>
        </w:rPr>
        <w:t>the State has complied with this Project Schedule; and</w:t>
      </w:r>
    </w:p>
    <w:p w:rsidR="00586C17" w:rsidRDefault="00370017" w:rsidP="00F772BA">
      <w:pPr>
        <w:pStyle w:val="ScheduleLevel4"/>
        <w:numPr>
          <w:ilvl w:val="4"/>
          <w:numId w:val="17"/>
        </w:numPr>
        <w:rPr>
          <w:rFonts w:asciiTheme="minorHAnsi" w:hAnsiTheme="minorHAnsi"/>
        </w:rPr>
      </w:pPr>
      <w:bookmarkStart w:id="45" w:name="_Ref107210582"/>
      <w:proofErr w:type="gramStart"/>
      <w:r>
        <w:rPr>
          <w:rFonts w:asciiTheme="minorHAnsi" w:hAnsiTheme="minorHAnsi"/>
        </w:rPr>
        <w:t>any</w:t>
      </w:r>
      <w:proofErr w:type="gramEnd"/>
      <w:r>
        <w:rPr>
          <w:rFonts w:asciiTheme="minorHAnsi" w:hAnsiTheme="minorHAnsi"/>
        </w:rPr>
        <w:t xml:space="preserve"> unspent portion of Funding for the Project is available for the State to use to complete the next Project Milestone</w:t>
      </w:r>
      <w:bookmarkEnd w:id="45"/>
      <w:r>
        <w:rPr>
          <w:rFonts w:asciiTheme="minorHAnsi" w:hAnsiTheme="minorHAnsi"/>
        </w:rPr>
        <w:t>(s) for th</w:t>
      </w:r>
      <w:r w:rsidR="00AB5B1E">
        <w:rPr>
          <w:rFonts w:asciiTheme="minorHAnsi" w:hAnsiTheme="minorHAnsi"/>
        </w:rPr>
        <w:t>e</w:t>
      </w:r>
      <w:r>
        <w:rPr>
          <w:rFonts w:asciiTheme="minorHAnsi" w:hAnsiTheme="minorHAnsi"/>
        </w:rPr>
        <w:t xml:space="preserve"> Project.</w:t>
      </w:r>
    </w:p>
    <w:p w:rsidR="00586C17" w:rsidRDefault="00370017">
      <w:pPr>
        <w:pStyle w:val="ScheduleLevel3"/>
        <w:numPr>
          <w:ilvl w:val="3"/>
          <w:numId w:val="2"/>
        </w:numPr>
        <w:tabs>
          <w:tab w:val="clear" w:pos="1134"/>
          <w:tab w:val="num" w:pos="993"/>
        </w:tabs>
        <w:ind w:left="993" w:hanging="993"/>
        <w:rPr>
          <w:rFonts w:asciiTheme="minorHAnsi" w:hAnsiTheme="minorHAnsi"/>
        </w:rPr>
      </w:pPr>
      <w:r>
        <w:rPr>
          <w:rFonts w:asciiTheme="minorHAnsi" w:hAnsiTheme="minorHAnsi"/>
        </w:rPr>
        <w:t>Audit and financial statement requirements</w:t>
      </w:r>
    </w:p>
    <w:p w:rsidR="006B46A0" w:rsidRDefault="00370017">
      <w:pPr>
        <w:pStyle w:val="ScheduleLevel3"/>
        <w:numPr>
          <w:ilvl w:val="0"/>
          <w:numId w:val="0"/>
        </w:numPr>
        <w:tabs>
          <w:tab w:val="left" w:pos="993"/>
        </w:tabs>
        <w:rPr>
          <w:rFonts w:asciiTheme="minorHAnsi" w:hAnsiTheme="minorHAnsi"/>
        </w:rPr>
      </w:pPr>
      <w:r>
        <w:rPr>
          <w:rFonts w:asciiTheme="minorHAnsi" w:hAnsiTheme="minorHAnsi"/>
        </w:rPr>
        <w:t xml:space="preserve">I.4.3.1 </w:t>
      </w:r>
      <w:r>
        <w:rPr>
          <w:rFonts w:asciiTheme="minorHAnsi" w:hAnsiTheme="minorHAnsi"/>
        </w:rPr>
        <w:tab/>
        <w:t xml:space="preserve">The financial statements referred to in item </w:t>
      </w:r>
      <w:r w:rsidR="00AB5B1E">
        <w:rPr>
          <w:rFonts w:asciiTheme="minorHAnsi" w:hAnsiTheme="minorHAnsi"/>
        </w:rPr>
        <w:t>I</w:t>
      </w:r>
      <w:r>
        <w:rPr>
          <w:rFonts w:asciiTheme="minorHAnsi" w:hAnsiTheme="minorHAnsi"/>
        </w:rPr>
        <w:t>.</w:t>
      </w:r>
      <w:r w:rsidR="00AB5B1E">
        <w:rPr>
          <w:rFonts w:asciiTheme="minorHAnsi" w:hAnsiTheme="minorHAnsi"/>
        </w:rPr>
        <w:t>4</w:t>
      </w:r>
      <w:r>
        <w:rPr>
          <w:rFonts w:asciiTheme="minorHAnsi" w:hAnsiTheme="minorHAnsi"/>
        </w:rPr>
        <w:t>.1 are required to be:</w:t>
      </w:r>
    </w:p>
    <w:p w:rsidR="00586C17" w:rsidRDefault="00370017" w:rsidP="00F772BA">
      <w:pPr>
        <w:pStyle w:val="ScheduleLevel4"/>
        <w:numPr>
          <w:ilvl w:val="4"/>
          <w:numId w:val="23"/>
        </w:numPr>
        <w:rPr>
          <w:rFonts w:asciiTheme="minorHAnsi" w:hAnsiTheme="minorHAnsi"/>
        </w:rPr>
      </w:pPr>
      <w:r>
        <w:rPr>
          <w:rFonts w:asciiTheme="minorHAnsi" w:hAnsiTheme="minorHAnsi"/>
        </w:rPr>
        <w:t>prepared in accordance with Australian Accounting Standards; and</w:t>
      </w:r>
    </w:p>
    <w:p w:rsidR="00586C17" w:rsidRDefault="00370017" w:rsidP="00F772BA">
      <w:pPr>
        <w:pStyle w:val="ScheduleLevel4"/>
        <w:numPr>
          <w:ilvl w:val="4"/>
          <w:numId w:val="23"/>
        </w:numPr>
        <w:rPr>
          <w:rFonts w:asciiTheme="minorHAnsi" w:hAnsiTheme="minorHAnsi"/>
        </w:rPr>
      </w:pPr>
      <w:proofErr w:type="gramStart"/>
      <w:r>
        <w:rPr>
          <w:rFonts w:asciiTheme="minorHAnsi" w:hAnsiTheme="minorHAnsi"/>
        </w:rPr>
        <w:t>audited</w:t>
      </w:r>
      <w:proofErr w:type="gramEnd"/>
      <w:r>
        <w:rPr>
          <w:rFonts w:asciiTheme="minorHAnsi" w:hAnsiTheme="minorHAnsi"/>
        </w:rPr>
        <w:t xml:space="preserve"> by an Auditor in accordance with Australian Auditing Standards. </w:t>
      </w:r>
    </w:p>
    <w:p w:rsidR="006B46A0" w:rsidRDefault="00370017">
      <w:pPr>
        <w:spacing w:before="120" w:after="120" w:line="300" w:lineRule="atLeast"/>
        <w:ind w:left="993" w:hanging="993"/>
        <w:rPr>
          <w:rFonts w:asciiTheme="minorHAnsi" w:hAnsiTheme="minorHAnsi"/>
        </w:rPr>
      </w:pPr>
      <w:r>
        <w:rPr>
          <w:rFonts w:asciiTheme="minorHAnsi" w:hAnsiTheme="minorHAnsi"/>
        </w:rPr>
        <w:t>I.4.4</w:t>
      </w:r>
      <w:r>
        <w:rPr>
          <w:rFonts w:asciiTheme="minorHAnsi" w:hAnsiTheme="minorHAnsi"/>
        </w:rPr>
        <w:tab/>
        <w:t xml:space="preserve">The State must keep financial accounts and </w:t>
      </w:r>
      <w:r w:rsidR="009C1FF6">
        <w:rPr>
          <w:rFonts w:asciiTheme="minorHAnsi" w:hAnsiTheme="minorHAnsi"/>
        </w:rPr>
        <w:t>r</w:t>
      </w:r>
      <w:r>
        <w:rPr>
          <w:rFonts w:asciiTheme="minorHAnsi" w:hAnsiTheme="minorHAnsi"/>
        </w:rPr>
        <w:t>ecords relating to the Project so as to enable:</w:t>
      </w:r>
    </w:p>
    <w:p w:rsidR="00586C17" w:rsidRDefault="00370017" w:rsidP="00F772BA">
      <w:pPr>
        <w:pStyle w:val="ScheduleLevel4"/>
        <w:numPr>
          <w:ilvl w:val="4"/>
          <w:numId w:val="24"/>
        </w:numPr>
        <w:rPr>
          <w:rFonts w:asciiTheme="minorHAnsi" w:hAnsiTheme="minorHAnsi"/>
        </w:rPr>
      </w:pPr>
      <w:r>
        <w:rPr>
          <w:rFonts w:asciiTheme="minorHAnsi" w:hAnsiTheme="minorHAnsi"/>
        </w:rPr>
        <w:t>all receipts and payments related to the Project to be identified (and all receipts and expenditure of the Funds to be separately identified) in the State’s accounts and reported in accordance with this Project Schedule;</w:t>
      </w:r>
    </w:p>
    <w:p w:rsidR="00586C17" w:rsidRDefault="00370017" w:rsidP="00F772BA">
      <w:pPr>
        <w:pStyle w:val="ScheduleLevel4"/>
        <w:numPr>
          <w:ilvl w:val="4"/>
          <w:numId w:val="24"/>
        </w:numPr>
        <w:rPr>
          <w:rFonts w:asciiTheme="minorHAnsi" w:hAnsiTheme="minorHAnsi"/>
        </w:rPr>
      </w:pPr>
      <w:r>
        <w:rPr>
          <w:rFonts w:asciiTheme="minorHAnsi" w:hAnsiTheme="minorHAnsi"/>
        </w:rPr>
        <w:t>unless notified by the Commonwealth, the preparation of financial statements in accordance with Australian Accounting Standards including:</w:t>
      </w:r>
    </w:p>
    <w:p w:rsidR="00586C17" w:rsidRDefault="00370017" w:rsidP="00F772BA">
      <w:pPr>
        <w:pStyle w:val="ScheduleLevel4"/>
        <w:numPr>
          <w:ilvl w:val="5"/>
          <w:numId w:val="24"/>
        </w:numPr>
        <w:rPr>
          <w:rFonts w:asciiTheme="minorHAnsi" w:hAnsiTheme="minorHAnsi"/>
        </w:rPr>
      </w:pPr>
      <w:r>
        <w:rPr>
          <w:rFonts w:asciiTheme="minorHAnsi" w:hAnsiTheme="minorHAnsi"/>
        </w:rPr>
        <w:t>an income and expenditure statement for the Financial Year(s) to date compared with the Budget; and</w:t>
      </w:r>
    </w:p>
    <w:p w:rsidR="00586C17" w:rsidRDefault="00370017" w:rsidP="00F772BA">
      <w:pPr>
        <w:pStyle w:val="ScheduleLevel4"/>
        <w:numPr>
          <w:ilvl w:val="5"/>
          <w:numId w:val="24"/>
        </w:numPr>
        <w:rPr>
          <w:rFonts w:asciiTheme="minorHAnsi" w:hAnsiTheme="minorHAnsi"/>
        </w:rPr>
      </w:pPr>
      <w:r>
        <w:rPr>
          <w:rFonts w:asciiTheme="minorHAnsi" w:hAnsiTheme="minorHAnsi"/>
        </w:rPr>
        <w:t xml:space="preserve">a schedule of the </w:t>
      </w:r>
      <w:r w:rsidR="00037E94">
        <w:rPr>
          <w:rFonts w:asciiTheme="minorHAnsi" w:hAnsiTheme="minorHAnsi"/>
        </w:rPr>
        <w:t>a</w:t>
      </w:r>
      <w:r>
        <w:rPr>
          <w:rFonts w:asciiTheme="minorHAnsi" w:hAnsiTheme="minorHAnsi"/>
        </w:rPr>
        <w:t>ssets acquired, sold, written-off or otherwise disposed of during the Financial Year(s) to date compared with the Budget; and</w:t>
      </w:r>
    </w:p>
    <w:p w:rsidR="00586C17" w:rsidRDefault="00370017" w:rsidP="00F772BA">
      <w:pPr>
        <w:pStyle w:val="ScheduleLevel4"/>
        <w:numPr>
          <w:ilvl w:val="5"/>
          <w:numId w:val="24"/>
        </w:numPr>
        <w:rPr>
          <w:rFonts w:asciiTheme="minorHAnsi" w:hAnsiTheme="minorHAnsi"/>
        </w:rPr>
      </w:pPr>
      <w:proofErr w:type="gramStart"/>
      <w:r>
        <w:rPr>
          <w:rFonts w:asciiTheme="minorHAnsi" w:hAnsiTheme="minorHAnsi"/>
        </w:rPr>
        <w:t>the</w:t>
      </w:r>
      <w:proofErr w:type="gramEnd"/>
      <w:r>
        <w:rPr>
          <w:rFonts w:asciiTheme="minorHAnsi" w:hAnsiTheme="minorHAnsi"/>
        </w:rPr>
        <w:t xml:space="preserve"> audit of those Records in accordance with Australian Auditing Standards.</w:t>
      </w:r>
    </w:p>
    <w:p w:rsidR="006B46A0" w:rsidRDefault="00370017">
      <w:pPr>
        <w:tabs>
          <w:tab w:val="left" w:pos="993"/>
        </w:tabs>
        <w:spacing w:before="120" w:after="120" w:line="300" w:lineRule="atLeast"/>
        <w:ind w:left="993"/>
      </w:pPr>
      <w:r>
        <w:rPr>
          <w:rFonts w:asciiTheme="minorHAnsi" w:hAnsiTheme="minorHAnsi"/>
        </w:rPr>
        <w:t xml:space="preserve">The State must also ensure that </w:t>
      </w:r>
      <w:r w:rsidR="00975910">
        <w:rPr>
          <w:rFonts w:asciiTheme="minorHAnsi" w:hAnsiTheme="minorHAnsi"/>
        </w:rPr>
        <w:t xml:space="preserve">LMW </w:t>
      </w:r>
      <w:r>
        <w:rPr>
          <w:rFonts w:asciiTheme="minorHAnsi" w:hAnsiTheme="minorHAnsi"/>
        </w:rPr>
        <w:t xml:space="preserve">keeps financial accounts and </w:t>
      </w:r>
      <w:r w:rsidR="00975910">
        <w:rPr>
          <w:rFonts w:asciiTheme="minorHAnsi" w:hAnsiTheme="minorHAnsi"/>
        </w:rPr>
        <w:t>r</w:t>
      </w:r>
      <w:r>
        <w:rPr>
          <w:rFonts w:asciiTheme="minorHAnsi" w:hAnsiTheme="minorHAnsi"/>
        </w:rPr>
        <w:t xml:space="preserve">ecords in a manner that enables </w:t>
      </w:r>
      <w:r w:rsidR="00975910">
        <w:rPr>
          <w:rFonts w:asciiTheme="minorHAnsi" w:hAnsiTheme="minorHAnsi"/>
        </w:rPr>
        <w:t>LMW</w:t>
      </w:r>
      <w:r>
        <w:rPr>
          <w:rFonts w:asciiTheme="minorHAnsi" w:hAnsiTheme="minorHAnsi"/>
        </w:rPr>
        <w:t xml:space="preserve"> to satisfy </w:t>
      </w:r>
      <w:r w:rsidR="00AB5B1E">
        <w:rPr>
          <w:rFonts w:asciiTheme="minorHAnsi" w:hAnsiTheme="minorHAnsi"/>
        </w:rPr>
        <w:t xml:space="preserve">the above </w:t>
      </w:r>
      <w:r>
        <w:rPr>
          <w:rFonts w:asciiTheme="minorHAnsi" w:hAnsiTheme="minorHAnsi"/>
        </w:rPr>
        <w:t xml:space="preserve">requirements in relation to the </w:t>
      </w:r>
      <w:r w:rsidR="00975910">
        <w:rPr>
          <w:rFonts w:asciiTheme="minorHAnsi" w:hAnsiTheme="minorHAnsi"/>
        </w:rPr>
        <w:t>P</w:t>
      </w:r>
      <w:r>
        <w:rPr>
          <w:rFonts w:asciiTheme="minorHAnsi" w:hAnsiTheme="minorHAnsi"/>
        </w:rPr>
        <w:t xml:space="preserve">roject that is to be undertaken by </w:t>
      </w:r>
      <w:r w:rsidR="00975910">
        <w:rPr>
          <w:rFonts w:asciiTheme="minorHAnsi" w:hAnsiTheme="minorHAnsi"/>
        </w:rPr>
        <w:t>LMW</w:t>
      </w:r>
      <w:r>
        <w:rPr>
          <w:rFonts w:asciiTheme="minorHAnsi" w:hAnsiTheme="minorHAnsi"/>
        </w:rPr>
        <w:t xml:space="preserve">. </w:t>
      </w:r>
    </w:p>
    <w:p w:rsidR="006B46A0" w:rsidRDefault="00370017" w:rsidP="00F772BA">
      <w:pPr>
        <w:pStyle w:val="ScheduleLevel1"/>
        <w:numPr>
          <w:ilvl w:val="1"/>
          <w:numId w:val="5"/>
        </w:numPr>
        <w:tabs>
          <w:tab w:val="clear" w:pos="1134"/>
          <w:tab w:val="clear" w:pos="1248"/>
          <w:tab w:val="num" w:pos="993"/>
        </w:tabs>
        <w:rPr>
          <w:rFonts w:ascii="Calibri" w:hAnsi="Calibri" w:cs="Calibri"/>
        </w:rPr>
      </w:pPr>
      <w:bookmarkStart w:id="46" w:name="_Ref357603682"/>
      <w:r>
        <w:rPr>
          <w:rFonts w:ascii="Calibri" w:hAnsi="Calibri" w:cs="Calibri"/>
        </w:rPr>
        <w:t xml:space="preserve">Payment Schedule for Funding for </w:t>
      </w:r>
      <w:bookmarkEnd w:id="46"/>
      <w:r w:rsidR="00C100C3">
        <w:rPr>
          <w:rFonts w:ascii="Calibri" w:hAnsi="Calibri" w:cs="Calibri"/>
        </w:rPr>
        <w:t xml:space="preserve">the </w:t>
      </w:r>
      <w:r>
        <w:rPr>
          <w:rFonts w:ascii="Calibri" w:hAnsi="Calibri" w:cs="Calibri"/>
        </w:rPr>
        <w:t>Project</w:t>
      </w:r>
    </w:p>
    <w:p w:rsidR="006B46A0" w:rsidRDefault="00BB47AA" w:rsidP="00F772BA">
      <w:pPr>
        <w:pStyle w:val="ScheduleLevel2"/>
        <w:numPr>
          <w:ilvl w:val="3"/>
          <w:numId w:val="5"/>
        </w:numPr>
        <w:tabs>
          <w:tab w:val="clear" w:pos="1134"/>
          <w:tab w:val="num" w:pos="993"/>
        </w:tabs>
        <w:spacing w:before="140" w:after="140"/>
        <w:ind w:left="993" w:hanging="993"/>
        <w:outlineLvl w:val="3"/>
        <w:rPr>
          <w:rFonts w:ascii="Calibri" w:hAnsi="Calibri" w:cs="Calibri"/>
          <w:b w:val="0"/>
        </w:rPr>
      </w:pPr>
      <w:r w:rsidRPr="00BB47AA">
        <w:rPr>
          <w:rFonts w:ascii="Calibri" w:hAnsi="Calibri" w:cs="Calibri"/>
          <w:b w:val="0"/>
        </w:rPr>
        <w:t xml:space="preserve">Consistent with Item </w:t>
      </w:r>
      <w:r w:rsidR="002626D4" w:rsidRPr="002626D4">
        <w:rPr>
          <w:rFonts w:ascii="Calibri" w:hAnsi="Calibri" w:cs="Calibri"/>
          <w:b w:val="0"/>
        </w:rPr>
        <w:t>B.1.6</w:t>
      </w:r>
      <w:r w:rsidR="00AC220F">
        <w:rPr>
          <w:rFonts w:ascii="Calibri" w:hAnsi="Calibri" w:cs="Calibri"/>
          <w:b w:val="0"/>
        </w:rPr>
        <w:t>,</w:t>
      </w:r>
      <w:r w:rsidR="002626D4">
        <w:rPr>
          <w:rFonts w:ascii="Calibri" w:hAnsi="Calibri" w:cs="Calibri"/>
          <w:b w:val="0"/>
        </w:rPr>
        <w:t xml:space="preserve"> </w:t>
      </w:r>
      <w:r w:rsidRPr="00BB47AA">
        <w:rPr>
          <w:rFonts w:ascii="Calibri" w:hAnsi="Calibri" w:cs="Calibri"/>
          <w:b w:val="0"/>
        </w:rPr>
        <w:t xml:space="preserve">the maximum amount of Funds payable </w:t>
      </w:r>
      <w:r w:rsidR="00037E94">
        <w:rPr>
          <w:rFonts w:ascii="Calibri" w:hAnsi="Calibri" w:cs="Calibri"/>
          <w:b w:val="0"/>
        </w:rPr>
        <w:t>by the Commonwealth to the State in respect of this project is $</w:t>
      </w:r>
      <w:r w:rsidR="0049465E" w:rsidRPr="009D0C6A">
        <w:rPr>
          <w:rFonts w:asciiTheme="minorHAnsi" w:hAnsiTheme="minorHAnsi"/>
          <w:b w:val="0"/>
        </w:rPr>
        <w:t>102,475,030</w:t>
      </w:r>
      <w:r w:rsidR="009D0C6A" w:rsidRPr="009D0C6A">
        <w:rPr>
          <w:rFonts w:asciiTheme="minorHAnsi" w:hAnsiTheme="minorHAnsi"/>
          <w:b w:val="0"/>
        </w:rPr>
        <w:t xml:space="preserve"> (GST </w:t>
      </w:r>
      <w:r w:rsidR="00380106">
        <w:rPr>
          <w:rFonts w:asciiTheme="minorHAnsi" w:hAnsiTheme="minorHAnsi"/>
          <w:b w:val="0"/>
        </w:rPr>
        <w:t>e</w:t>
      </w:r>
      <w:r w:rsidR="009D0C6A" w:rsidRPr="009D0C6A">
        <w:rPr>
          <w:rFonts w:asciiTheme="minorHAnsi" w:hAnsiTheme="minorHAnsi"/>
          <w:b w:val="0"/>
        </w:rPr>
        <w:t>xclusive</w:t>
      </w:r>
      <w:r w:rsidR="009D0C6A" w:rsidRPr="00E5111D">
        <w:rPr>
          <w:rFonts w:asciiTheme="minorHAnsi" w:hAnsiTheme="minorHAnsi"/>
          <w:b w:val="0"/>
        </w:rPr>
        <w:t>)</w:t>
      </w:r>
      <w:r w:rsidR="0049465E" w:rsidRPr="00E5111D">
        <w:rPr>
          <w:rFonts w:asciiTheme="minorHAnsi" w:hAnsiTheme="minorHAnsi"/>
          <w:b w:val="0"/>
        </w:rPr>
        <w:t xml:space="preserve"> </w:t>
      </w:r>
      <w:r w:rsidR="00E5111D" w:rsidRPr="00E5111D">
        <w:rPr>
          <w:rFonts w:asciiTheme="minorHAnsi" w:hAnsiTheme="minorHAnsi"/>
          <w:b w:val="0"/>
        </w:rPr>
        <w:t xml:space="preserve">which </w:t>
      </w:r>
      <w:r w:rsidRPr="00BB47AA">
        <w:rPr>
          <w:rFonts w:ascii="Calibri" w:hAnsi="Calibri" w:cs="Calibri"/>
          <w:b w:val="0"/>
        </w:rPr>
        <w:t xml:space="preserve">shall be paid in instalments, as </w:t>
      </w:r>
      <w:r w:rsidR="00037E94" w:rsidRPr="00BB47AA">
        <w:rPr>
          <w:rFonts w:ascii="Calibri" w:hAnsi="Calibri" w:cs="Calibri"/>
          <w:b w:val="0"/>
        </w:rPr>
        <w:t xml:space="preserve">specified </w:t>
      </w:r>
      <w:r w:rsidR="00797B56">
        <w:rPr>
          <w:rFonts w:ascii="Calibri" w:hAnsi="Calibri" w:cs="Calibri"/>
          <w:b w:val="0"/>
        </w:rPr>
        <w:t xml:space="preserve">in the Milestones set out </w:t>
      </w:r>
      <w:r w:rsidRPr="00BB47AA">
        <w:rPr>
          <w:rFonts w:ascii="Calibri" w:hAnsi="Calibri" w:cs="Calibri"/>
          <w:b w:val="0"/>
        </w:rPr>
        <w:t>Item C.1.</w:t>
      </w:r>
      <w:r w:rsidR="00037E94">
        <w:rPr>
          <w:rFonts w:ascii="Calibri" w:hAnsi="Calibri" w:cs="Calibri"/>
          <w:b w:val="0"/>
        </w:rPr>
        <w:t>2</w:t>
      </w:r>
      <w:r w:rsidRPr="00BB47AA">
        <w:rPr>
          <w:rFonts w:ascii="Calibri" w:hAnsi="Calibri" w:cs="Calibri"/>
          <w:b w:val="0"/>
        </w:rPr>
        <w:t xml:space="preserve">, and on the completion of the Payment Preconditions. Each payment of Funds is due </w:t>
      </w:r>
      <w:r w:rsidRPr="000115FD">
        <w:rPr>
          <w:rFonts w:ascii="Calibri" w:hAnsi="Calibri" w:cs="Calibri"/>
          <w:b w:val="0"/>
        </w:rPr>
        <w:t>within 3</w:t>
      </w:r>
      <w:r w:rsidR="000115FD">
        <w:rPr>
          <w:rFonts w:ascii="Calibri" w:hAnsi="Calibri" w:cs="Calibri"/>
          <w:b w:val="0"/>
        </w:rPr>
        <w:t>0</w:t>
      </w:r>
      <w:r w:rsidR="00C100C3">
        <w:rPr>
          <w:rFonts w:ascii="Calibri" w:hAnsi="Calibri" w:cs="Calibri"/>
          <w:b w:val="0"/>
        </w:rPr>
        <w:t> </w:t>
      </w:r>
      <w:r w:rsidRPr="000115FD">
        <w:rPr>
          <w:rFonts w:ascii="Calibri" w:hAnsi="Calibri" w:cs="Calibri"/>
          <w:b w:val="0"/>
        </w:rPr>
        <w:t xml:space="preserve">Business Days after the date that the State is assessed as having completed all of the Payment Preconditions relating to that payment and has provided the Commonwealth with a </w:t>
      </w:r>
      <w:r w:rsidR="00370017" w:rsidRPr="000115FD">
        <w:rPr>
          <w:rFonts w:ascii="Calibri" w:hAnsi="Calibri" w:cs="Calibri"/>
          <w:b w:val="0"/>
        </w:rPr>
        <w:t>M</w:t>
      </w:r>
      <w:r w:rsidRPr="000115FD">
        <w:rPr>
          <w:rFonts w:ascii="Calibri" w:hAnsi="Calibri" w:cs="Calibri"/>
          <w:b w:val="0"/>
        </w:rPr>
        <w:t xml:space="preserve">ilestone </w:t>
      </w:r>
      <w:r w:rsidR="00300702">
        <w:rPr>
          <w:rFonts w:ascii="Calibri" w:hAnsi="Calibri" w:cs="Calibri"/>
          <w:b w:val="0"/>
        </w:rPr>
        <w:t>R</w:t>
      </w:r>
      <w:r w:rsidRPr="000115FD">
        <w:rPr>
          <w:rFonts w:ascii="Calibri" w:hAnsi="Calibri" w:cs="Calibri"/>
          <w:b w:val="0"/>
        </w:rPr>
        <w:t>eport to the satisfaction of the Commonwealth.</w:t>
      </w:r>
      <w:bookmarkStart w:id="47" w:name="_Ref364092559"/>
    </w:p>
    <w:p w:rsidR="006B46A0" w:rsidRDefault="00370017" w:rsidP="00F772BA">
      <w:pPr>
        <w:pStyle w:val="ScheduleLevel2"/>
        <w:numPr>
          <w:ilvl w:val="3"/>
          <w:numId w:val="5"/>
        </w:numPr>
        <w:tabs>
          <w:tab w:val="clear" w:pos="1134"/>
          <w:tab w:val="num" w:pos="993"/>
        </w:tabs>
        <w:spacing w:before="140" w:after="140"/>
        <w:ind w:left="993" w:hanging="993"/>
        <w:outlineLvl w:val="3"/>
        <w:rPr>
          <w:rFonts w:ascii="Calibri" w:hAnsi="Calibri" w:cs="Calibri"/>
        </w:rPr>
      </w:pPr>
      <w:r>
        <w:rPr>
          <w:rFonts w:ascii="Calibri" w:hAnsi="Calibri" w:cs="Calibri"/>
          <w:b w:val="0"/>
        </w:rPr>
        <w:t>The Payment Preconditions for each payment of Funds under this Project Schedule are:</w:t>
      </w:r>
      <w:bookmarkEnd w:id="47"/>
    </w:p>
    <w:p w:rsidR="006B46A0" w:rsidRDefault="00370017" w:rsidP="00F772BA">
      <w:pPr>
        <w:numPr>
          <w:ilvl w:val="4"/>
          <w:numId w:val="4"/>
        </w:numPr>
        <w:tabs>
          <w:tab w:val="left" w:pos="397"/>
          <w:tab w:val="left" w:pos="851"/>
        </w:tabs>
        <w:spacing w:before="0" w:after="100"/>
        <w:rPr>
          <w:rFonts w:cs="Calibri"/>
        </w:rPr>
      </w:pPr>
      <w:proofErr w:type="gramStart"/>
      <w:r>
        <w:rPr>
          <w:rFonts w:cs="Calibri"/>
        </w:rPr>
        <w:t>conformance</w:t>
      </w:r>
      <w:proofErr w:type="gramEnd"/>
      <w:r>
        <w:rPr>
          <w:rFonts w:cs="Calibri"/>
        </w:rPr>
        <w:t xml:space="preserve"> with all the requirements for the Project specified in this Project Schedule, including the completion of the Milestone(s) specified in this Project Schedule for that payment of Funds.</w:t>
      </w:r>
    </w:p>
    <w:p w:rsidR="006B46A0" w:rsidRDefault="00370017" w:rsidP="00F772BA">
      <w:pPr>
        <w:numPr>
          <w:ilvl w:val="4"/>
          <w:numId w:val="4"/>
        </w:numPr>
        <w:tabs>
          <w:tab w:val="left" w:pos="397"/>
          <w:tab w:val="left" w:pos="851"/>
        </w:tabs>
        <w:spacing w:before="0" w:after="100"/>
        <w:rPr>
          <w:rFonts w:cs="Calibri"/>
        </w:rPr>
      </w:pPr>
      <w:r>
        <w:rPr>
          <w:rFonts w:cs="Calibri"/>
        </w:rPr>
        <w:t xml:space="preserve">the receipt and acceptance by the Commonwealth of the relevant </w:t>
      </w:r>
      <w:r w:rsidR="00FE1A07">
        <w:rPr>
          <w:rFonts w:cs="Calibri"/>
        </w:rPr>
        <w:t xml:space="preserve">Project </w:t>
      </w:r>
      <w:r>
        <w:rPr>
          <w:rFonts w:cs="Calibri"/>
        </w:rPr>
        <w:t xml:space="preserve">Report as per the </w:t>
      </w:r>
      <w:r w:rsidR="0092172A">
        <w:rPr>
          <w:rFonts w:cs="Calibri"/>
        </w:rPr>
        <w:t>P</w:t>
      </w:r>
      <w:r>
        <w:rPr>
          <w:rFonts w:cs="Calibri"/>
        </w:rPr>
        <w:t xml:space="preserve">roject </w:t>
      </w:r>
      <w:r w:rsidR="0092172A">
        <w:rPr>
          <w:rFonts w:cs="Calibri"/>
        </w:rPr>
        <w:t>S</w:t>
      </w:r>
      <w:r>
        <w:rPr>
          <w:rFonts w:cs="Calibri"/>
        </w:rPr>
        <w:t>chedule and all previous Reports required under this Project Schedule.</w:t>
      </w:r>
    </w:p>
    <w:p w:rsidR="006B46A0" w:rsidRDefault="00370017" w:rsidP="00F772BA">
      <w:pPr>
        <w:numPr>
          <w:ilvl w:val="4"/>
          <w:numId w:val="4"/>
        </w:numPr>
        <w:tabs>
          <w:tab w:val="left" w:pos="397"/>
          <w:tab w:val="left" w:pos="851"/>
        </w:tabs>
        <w:spacing w:before="0" w:after="100"/>
        <w:rPr>
          <w:rFonts w:cs="Calibri"/>
        </w:rPr>
      </w:pPr>
      <w:proofErr w:type="gramStart"/>
      <w:r>
        <w:rPr>
          <w:rFonts w:cs="Calibri"/>
        </w:rPr>
        <w:t>for</w:t>
      </w:r>
      <w:proofErr w:type="gramEnd"/>
      <w:r>
        <w:rPr>
          <w:rFonts w:cs="Calibri"/>
        </w:rPr>
        <w:t xml:space="preserve"> the avoidance of doubt, where there is delayed achievement of Milestones, subject to the continuing availability of appropriation </w:t>
      </w:r>
      <w:r w:rsidR="000115FD">
        <w:rPr>
          <w:rFonts w:cs="Calibri"/>
        </w:rPr>
        <w:t>F</w:t>
      </w:r>
      <w:r>
        <w:rPr>
          <w:rFonts w:cs="Calibri"/>
        </w:rPr>
        <w:t>unding for this purpose in the relevant financial period, the Commonwealth may make payments of Funds in relation to delayed achievements of relevant Milestones.</w:t>
      </w:r>
    </w:p>
    <w:p w:rsidR="006B46A0" w:rsidRDefault="00370017" w:rsidP="00F772BA">
      <w:pPr>
        <w:pStyle w:val="ScheduleLevel1"/>
        <w:numPr>
          <w:ilvl w:val="1"/>
          <w:numId w:val="5"/>
        </w:numPr>
        <w:tabs>
          <w:tab w:val="clear" w:pos="1134"/>
          <w:tab w:val="clear" w:pos="1248"/>
        </w:tabs>
        <w:ind w:left="993" w:hanging="993"/>
        <w:rPr>
          <w:rFonts w:ascii="Calibri" w:hAnsi="Calibri" w:cs="Calibri"/>
        </w:rPr>
      </w:pPr>
      <w:bookmarkStart w:id="48" w:name="_Ref292952775"/>
      <w:r>
        <w:rPr>
          <w:rFonts w:ascii="Calibri" w:hAnsi="Calibri" w:cs="Calibri"/>
        </w:rPr>
        <w:t>Definitions</w:t>
      </w:r>
      <w:bookmarkEnd w:id="48"/>
      <w:r>
        <w:rPr>
          <w:rFonts w:ascii="Calibri" w:hAnsi="Calibri" w:cs="Calibri"/>
        </w:rPr>
        <w:t xml:space="preserve"> </w:t>
      </w:r>
    </w:p>
    <w:p w:rsidR="006B46A0" w:rsidRDefault="00370017" w:rsidP="00F772BA">
      <w:pPr>
        <w:pStyle w:val="ScheduleLevel2"/>
        <w:numPr>
          <w:ilvl w:val="3"/>
          <w:numId w:val="5"/>
        </w:numPr>
        <w:spacing w:before="140" w:after="140"/>
        <w:outlineLvl w:val="3"/>
      </w:pPr>
      <w:r>
        <w:rPr>
          <w:rFonts w:ascii="Calibri" w:hAnsi="Calibri" w:cs="Calibri"/>
          <w:b w:val="0"/>
        </w:rPr>
        <w:t>For the purpose of this Project Schedule only, the terms specified in this Item K.1.1 have the following meaning:</w:t>
      </w:r>
    </w:p>
    <w:p w:rsidR="00206AC4" w:rsidRDefault="00370017">
      <w:pPr>
        <w:spacing w:before="0" w:after="100"/>
        <w:rPr>
          <w:rFonts w:asciiTheme="minorHAnsi" w:hAnsiTheme="minorHAnsi" w:cs="Calibri"/>
          <w:b/>
        </w:rPr>
      </w:pPr>
      <w:r>
        <w:rPr>
          <w:rFonts w:asciiTheme="minorHAnsi" w:hAnsiTheme="minorHAnsi"/>
        </w:rPr>
        <w:t>“Agreed Water Savings” means the amount and the characteristics (including the reliability) of the water that the parties agree is expected to be saved as a result of the completion of the Project as specified in Item E.1;</w:t>
      </w:r>
    </w:p>
    <w:p w:rsidR="00206AC4" w:rsidRDefault="00316D96">
      <w:pPr>
        <w:spacing w:before="0" w:after="100"/>
        <w:rPr>
          <w:rFonts w:asciiTheme="minorHAnsi" w:hAnsiTheme="minorHAnsi" w:cs="Calibri"/>
        </w:rPr>
      </w:pPr>
      <w:r>
        <w:rPr>
          <w:rFonts w:asciiTheme="minorHAnsi" w:hAnsiTheme="minorHAnsi" w:cs="Calibri"/>
        </w:rPr>
        <w:t>“Agreement”</w:t>
      </w:r>
      <w:r w:rsidR="005D6EB9">
        <w:rPr>
          <w:rFonts w:asciiTheme="minorHAnsi" w:hAnsiTheme="minorHAnsi" w:cs="Calibri"/>
        </w:rPr>
        <w:t xml:space="preserve">, “Water Management Partnership Agreement” or “WMPA” </w:t>
      </w:r>
      <w:r>
        <w:rPr>
          <w:rFonts w:asciiTheme="minorHAnsi" w:hAnsiTheme="minorHAnsi" w:cs="Calibri"/>
        </w:rPr>
        <w:t xml:space="preserve">means the bi-lateral </w:t>
      </w:r>
      <w:r>
        <w:rPr>
          <w:rFonts w:asciiTheme="minorHAnsi" w:hAnsiTheme="minorHAnsi"/>
        </w:rPr>
        <w:t xml:space="preserve">agreement made between the Commonwealth of Australia and the State of Victoria </w:t>
      </w:r>
      <w:r w:rsidR="005D6EB9">
        <w:rPr>
          <w:rFonts w:asciiTheme="minorHAnsi" w:hAnsiTheme="minorHAnsi"/>
        </w:rPr>
        <w:t xml:space="preserve">dated 11 January 2010 </w:t>
      </w:r>
      <w:r>
        <w:rPr>
          <w:rFonts w:asciiTheme="minorHAnsi" w:hAnsiTheme="minorHAnsi"/>
        </w:rPr>
        <w:t xml:space="preserve">which provides for the Basin States to undertake one or more Priority Projects that will substantially contribute to improved water use efficiency and enhance the sustainability of rural water use in the Murray-Darling Basin. More information is available at: </w:t>
      </w:r>
      <w:r w:rsidR="00053511" w:rsidRPr="00053511">
        <w:rPr>
          <w:rFonts w:asciiTheme="minorHAnsi" w:hAnsiTheme="minorHAnsi"/>
        </w:rPr>
        <w:t>www.environment.gov.au/water/publications/action/agreements/vic-bilateral-</w:t>
      </w:r>
      <w:proofErr w:type="gramStart"/>
      <w:r w:rsidR="00053511" w:rsidRPr="00053511">
        <w:rPr>
          <w:rFonts w:asciiTheme="minorHAnsi" w:hAnsiTheme="minorHAnsi"/>
        </w:rPr>
        <w:t>agreement.html</w:t>
      </w:r>
      <w:r w:rsidR="005D6EB9">
        <w:rPr>
          <w:rFonts w:asciiTheme="minorHAnsi" w:hAnsiTheme="minorHAnsi"/>
        </w:rPr>
        <w:t xml:space="preserve"> </w:t>
      </w:r>
      <w:r>
        <w:rPr>
          <w:rFonts w:asciiTheme="minorHAnsi" w:hAnsiTheme="minorHAnsi"/>
        </w:rPr>
        <w:t>;</w:t>
      </w:r>
      <w:proofErr w:type="gramEnd"/>
    </w:p>
    <w:p w:rsidR="00206AC4" w:rsidRDefault="00370017">
      <w:pPr>
        <w:spacing w:before="0" w:after="100"/>
        <w:rPr>
          <w:rFonts w:asciiTheme="minorHAnsi" w:hAnsiTheme="minorHAnsi" w:cs="Calibri"/>
          <w:b/>
        </w:rPr>
      </w:pPr>
      <w:r>
        <w:rPr>
          <w:rFonts w:asciiTheme="minorHAnsi" w:hAnsiTheme="minorHAnsi"/>
        </w:rPr>
        <w:t>“Auditor” means a person who is:</w:t>
      </w:r>
    </w:p>
    <w:p w:rsidR="001B30D9" w:rsidRPr="001B30D9" w:rsidRDefault="001B30D9" w:rsidP="00F772BA">
      <w:pPr>
        <w:pStyle w:val="ListParagraph"/>
        <w:numPr>
          <w:ilvl w:val="0"/>
          <w:numId w:val="26"/>
        </w:numPr>
        <w:spacing w:after="100"/>
        <w:rPr>
          <w:rFonts w:asciiTheme="minorHAnsi" w:hAnsiTheme="minorHAnsi" w:cs="Calibri"/>
          <w:b/>
        </w:rPr>
      </w:pPr>
      <w:r w:rsidRPr="001B30D9">
        <w:rPr>
          <w:rFonts w:asciiTheme="minorHAnsi" w:hAnsiTheme="minorHAnsi"/>
        </w:rPr>
        <w:t xml:space="preserve">employed as an auditor by the Victorian Auditor-General as established under the </w:t>
      </w:r>
      <w:r w:rsidRPr="001B30D9">
        <w:rPr>
          <w:rFonts w:asciiTheme="minorHAnsi" w:hAnsiTheme="minorHAnsi"/>
          <w:i/>
        </w:rPr>
        <w:t xml:space="preserve">Audit Act 1994 </w:t>
      </w:r>
      <w:r w:rsidRPr="001B30D9">
        <w:rPr>
          <w:rFonts w:asciiTheme="minorHAnsi" w:hAnsiTheme="minorHAnsi"/>
        </w:rPr>
        <w:t>(Vic); or</w:t>
      </w:r>
    </w:p>
    <w:p w:rsidR="001B30D9" w:rsidRPr="001B30D9" w:rsidRDefault="001B30D9" w:rsidP="00F772BA">
      <w:pPr>
        <w:pStyle w:val="ListParagraph"/>
        <w:numPr>
          <w:ilvl w:val="0"/>
          <w:numId w:val="26"/>
        </w:numPr>
        <w:spacing w:after="100"/>
        <w:rPr>
          <w:rFonts w:asciiTheme="minorHAnsi" w:hAnsiTheme="minorHAnsi" w:cs="Arial"/>
        </w:rPr>
      </w:pPr>
      <w:r w:rsidRPr="001B30D9">
        <w:rPr>
          <w:rFonts w:asciiTheme="minorHAnsi" w:hAnsiTheme="minorHAnsi"/>
        </w:rPr>
        <w:t xml:space="preserve">registered as a company auditor under the </w:t>
      </w:r>
      <w:r w:rsidRPr="001B30D9">
        <w:rPr>
          <w:rFonts w:asciiTheme="minorHAnsi" w:hAnsiTheme="minorHAnsi"/>
          <w:i/>
        </w:rPr>
        <w:t xml:space="preserve">Corporations Act 2001 </w:t>
      </w:r>
      <w:r w:rsidRPr="001B30D9">
        <w:rPr>
          <w:rFonts w:asciiTheme="minorHAnsi" w:hAnsiTheme="minorHAnsi"/>
        </w:rPr>
        <w:t>(</w:t>
      </w:r>
      <w:proofErr w:type="spellStart"/>
      <w:r w:rsidRPr="001B30D9">
        <w:rPr>
          <w:rFonts w:asciiTheme="minorHAnsi" w:hAnsiTheme="minorHAnsi"/>
        </w:rPr>
        <w:t>Cth</w:t>
      </w:r>
      <w:proofErr w:type="spellEnd"/>
      <w:r w:rsidRPr="001B30D9">
        <w:rPr>
          <w:rFonts w:asciiTheme="minorHAnsi" w:hAnsiTheme="minorHAnsi"/>
        </w:rPr>
        <w:t xml:space="preserve">) or an appropriately qualified member of the Institute of Chartered Accountants in Australia or of CPA Australia; and </w:t>
      </w:r>
    </w:p>
    <w:p w:rsidR="001B30D9" w:rsidRPr="001B30D9" w:rsidRDefault="00370017" w:rsidP="001B30D9">
      <w:pPr>
        <w:spacing w:before="0" w:after="100"/>
        <w:ind w:left="1559"/>
        <w:rPr>
          <w:rFonts w:asciiTheme="minorHAnsi" w:hAnsiTheme="minorHAnsi"/>
        </w:rPr>
      </w:pPr>
      <w:proofErr w:type="gramStart"/>
      <w:r>
        <w:rPr>
          <w:rFonts w:asciiTheme="minorHAnsi" w:hAnsiTheme="minorHAnsi"/>
        </w:rPr>
        <w:t>whose</w:t>
      </w:r>
      <w:proofErr w:type="gramEnd"/>
      <w:r>
        <w:rPr>
          <w:rFonts w:asciiTheme="minorHAnsi" w:hAnsiTheme="minorHAnsi"/>
        </w:rPr>
        <w:t xml:space="preserve"> firm or organisation did not prepare the financial statements that are the subject of the audit;</w:t>
      </w:r>
    </w:p>
    <w:p w:rsidR="00206AC4" w:rsidRDefault="00370017">
      <w:pPr>
        <w:spacing w:before="0" w:after="100"/>
        <w:rPr>
          <w:rFonts w:asciiTheme="minorHAnsi" w:hAnsiTheme="minorHAnsi" w:cs="Calibri"/>
          <w:b/>
        </w:rPr>
      </w:pPr>
      <w:r>
        <w:rPr>
          <w:rFonts w:asciiTheme="minorHAnsi" w:hAnsiTheme="minorHAnsi"/>
        </w:rPr>
        <w:t xml:space="preserve">“Australian Accounting Standards” </w:t>
      </w:r>
      <w:r w:rsidRPr="00027920">
        <w:rPr>
          <w:rFonts w:asciiTheme="minorHAnsi" w:hAnsiTheme="minorHAnsi"/>
        </w:rPr>
        <w:t>means</w:t>
      </w:r>
      <w:r>
        <w:rPr>
          <w:rFonts w:asciiTheme="minorHAnsi" w:hAnsiTheme="minorHAnsi"/>
        </w:rPr>
        <w:t xml:space="preserve"> the accounting standards made by the Australian Accounting Standards Board under section 334 of the </w:t>
      </w:r>
      <w:r>
        <w:rPr>
          <w:rFonts w:asciiTheme="minorHAnsi" w:hAnsiTheme="minorHAnsi"/>
          <w:i/>
        </w:rPr>
        <w:t>Corporations Act 2001</w:t>
      </w:r>
      <w:r>
        <w:rPr>
          <w:rFonts w:asciiTheme="minorHAnsi" w:hAnsiTheme="minorHAnsi"/>
        </w:rPr>
        <w:t xml:space="preserve"> (</w:t>
      </w:r>
      <w:proofErr w:type="spellStart"/>
      <w:r>
        <w:rPr>
          <w:rFonts w:asciiTheme="minorHAnsi" w:hAnsiTheme="minorHAnsi"/>
        </w:rPr>
        <w:t>Cth</w:t>
      </w:r>
      <w:proofErr w:type="spellEnd"/>
      <w:r>
        <w:rPr>
          <w:rFonts w:asciiTheme="minorHAnsi" w:hAnsiTheme="minorHAnsi"/>
        </w:rPr>
        <w:t>);</w:t>
      </w:r>
    </w:p>
    <w:p w:rsidR="00206AC4" w:rsidRDefault="00370017">
      <w:pPr>
        <w:spacing w:before="0" w:after="100"/>
        <w:rPr>
          <w:rFonts w:asciiTheme="minorHAnsi" w:hAnsiTheme="minorHAnsi" w:cs="Calibri"/>
          <w:b/>
        </w:rPr>
      </w:pPr>
      <w:r>
        <w:rPr>
          <w:rFonts w:asciiTheme="minorHAnsi" w:hAnsiTheme="minorHAnsi"/>
        </w:rPr>
        <w:t xml:space="preserve">“Australian Auditing Standards” </w:t>
      </w:r>
      <w:r w:rsidRPr="00027920">
        <w:rPr>
          <w:rFonts w:asciiTheme="minorHAnsi" w:hAnsiTheme="minorHAnsi"/>
        </w:rPr>
        <w:t>means</w:t>
      </w:r>
      <w:r>
        <w:rPr>
          <w:rFonts w:asciiTheme="minorHAnsi" w:hAnsiTheme="minorHAnsi"/>
        </w:rPr>
        <w:t xml:space="preserve"> the auditing standards made by the Auditing and Assurance Standards Board under section 336 of the </w:t>
      </w:r>
      <w:r>
        <w:rPr>
          <w:rFonts w:asciiTheme="minorHAnsi" w:hAnsiTheme="minorHAnsi"/>
          <w:i/>
        </w:rPr>
        <w:t>Corporations Act 2001</w:t>
      </w:r>
      <w:r>
        <w:rPr>
          <w:rFonts w:asciiTheme="minorHAnsi" w:hAnsiTheme="minorHAnsi"/>
        </w:rPr>
        <w:t xml:space="preserve"> (</w:t>
      </w:r>
      <w:proofErr w:type="spellStart"/>
      <w:r>
        <w:rPr>
          <w:rFonts w:asciiTheme="minorHAnsi" w:hAnsiTheme="minorHAnsi"/>
        </w:rPr>
        <w:t>Cth</w:t>
      </w:r>
      <w:proofErr w:type="spellEnd"/>
      <w:r>
        <w:rPr>
          <w:rFonts w:asciiTheme="minorHAnsi" w:hAnsiTheme="minorHAnsi"/>
        </w:rPr>
        <w:t>)</w:t>
      </w:r>
      <w:r w:rsidR="00027920">
        <w:rPr>
          <w:rFonts w:asciiTheme="minorHAnsi" w:hAnsiTheme="minorHAnsi"/>
        </w:rPr>
        <w:t>;</w:t>
      </w:r>
    </w:p>
    <w:p w:rsidR="00206AC4" w:rsidRDefault="00370017">
      <w:pPr>
        <w:spacing w:before="0" w:after="100"/>
        <w:rPr>
          <w:rFonts w:asciiTheme="minorHAnsi" w:hAnsiTheme="minorHAnsi" w:cs="Calibri"/>
          <w:b/>
        </w:rPr>
      </w:pPr>
      <w:r>
        <w:rPr>
          <w:rFonts w:asciiTheme="minorHAnsi" w:hAnsiTheme="minorHAnsi" w:cs="Calibri"/>
          <w:color w:val="000000"/>
        </w:rPr>
        <w:t xml:space="preserve">“Budget” </w:t>
      </w:r>
      <w:r>
        <w:rPr>
          <w:rFonts w:asciiTheme="minorHAnsi" w:hAnsiTheme="minorHAnsi"/>
        </w:rPr>
        <w:t>refers to a budget for expenditure of the Funding</w:t>
      </w:r>
      <w:r w:rsidR="00CB04BB">
        <w:rPr>
          <w:rFonts w:asciiTheme="minorHAnsi" w:hAnsiTheme="minorHAnsi"/>
        </w:rPr>
        <w:t xml:space="preserve"> and State </w:t>
      </w:r>
      <w:r w:rsidR="009A1C3E">
        <w:rPr>
          <w:rFonts w:asciiTheme="minorHAnsi" w:hAnsiTheme="minorHAnsi"/>
        </w:rPr>
        <w:t>C</w:t>
      </w:r>
      <w:r w:rsidR="00CB04BB">
        <w:rPr>
          <w:rFonts w:asciiTheme="minorHAnsi" w:hAnsiTheme="minorHAnsi"/>
        </w:rPr>
        <w:t>ontribution</w:t>
      </w:r>
      <w:r>
        <w:rPr>
          <w:rFonts w:asciiTheme="minorHAnsi" w:hAnsiTheme="minorHAnsi"/>
        </w:rPr>
        <w:t xml:space="preserve"> for the purposes of conducting the Project and performing obligations under this Project Schedule;</w:t>
      </w:r>
    </w:p>
    <w:p w:rsidR="00206AC4" w:rsidRDefault="00C76A58">
      <w:pPr>
        <w:spacing w:before="0" w:after="100"/>
        <w:rPr>
          <w:rFonts w:asciiTheme="minorHAnsi" w:hAnsiTheme="minorHAnsi" w:cs="Calibri"/>
          <w:b/>
        </w:rPr>
      </w:pPr>
      <w:r>
        <w:rPr>
          <w:rFonts w:asciiTheme="minorHAnsi" w:hAnsiTheme="minorHAnsi" w:cs="Calibri"/>
        </w:rPr>
        <w:t xml:space="preserve">“Business Case” means the documents submitted by the State to the Commonwealth on </w:t>
      </w:r>
      <w:r>
        <w:t>28 June 2013</w:t>
      </w:r>
      <w:r>
        <w:rPr>
          <w:rFonts w:asciiTheme="minorHAnsi" w:hAnsiTheme="minorHAnsi" w:cs="Calibri"/>
        </w:rPr>
        <w:t>, to enable the Commonwealth to conduct a Due</w:t>
      </w:r>
      <w:r w:rsidR="00276D9C">
        <w:rPr>
          <w:rFonts w:asciiTheme="minorHAnsi" w:hAnsiTheme="minorHAnsi" w:cs="Calibri"/>
        </w:rPr>
        <w:t> </w:t>
      </w:r>
      <w:r>
        <w:rPr>
          <w:rFonts w:asciiTheme="minorHAnsi" w:hAnsiTheme="minorHAnsi" w:cs="Calibri"/>
        </w:rPr>
        <w:t>Diligence assessment of this Project in accordance with Clause 5.1.2.a;</w:t>
      </w:r>
    </w:p>
    <w:p w:rsidR="00206AC4" w:rsidRDefault="00370017">
      <w:pPr>
        <w:spacing w:before="0" w:after="100"/>
        <w:rPr>
          <w:rFonts w:asciiTheme="minorHAnsi" w:hAnsiTheme="minorHAnsi" w:cs="Calibri"/>
        </w:rPr>
      </w:pPr>
      <w:r>
        <w:rPr>
          <w:rFonts w:asciiTheme="minorHAnsi" w:hAnsiTheme="minorHAnsi" w:cs="Calibri"/>
        </w:rPr>
        <w:t>“</w:t>
      </w:r>
      <w:r>
        <w:rPr>
          <w:rFonts w:asciiTheme="minorHAnsi" w:hAnsiTheme="minorHAnsi"/>
        </w:rPr>
        <w:t>Business Day” means in relation to the doing of any action in a place, any day other than a Saturday, Sunday or public holiday in that place;</w:t>
      </w:r>
    </w:p>
    <w:p w:rsidR="00206AC4" w:rsidRDefault="00370017">
      <w:pPr>
        <w:spacing w:before="0" w:after="100"/>
        <w:rPr>
          <w:rFonts w:asciiTheme="minorHAnsi" w:hAnsiTheme="minorHAnsi" w:cs="Calibri"/>
        </w:rPr>
      </w:pPr>
      <w:r>
        <w:rPr>
          <w:rFonts w:asciiTheme="minorHAnsi" w:hAnsiTheme="minorHAnsi" w:cs="Calibri"/>
        </w:rPr>
        <w:t xml:space="preserve">“Clause” means a clause in the </w:t>
      </w:r>
      <w:r w:rsidR="00195706">
        <w:rPr>
          <w:rFonts w:asciiTheme="minorHAnsi" w:hAnsiTheme="minorHAnsi" w:cs="Calibri"/>
        </w:rPr>
        <w:t>Agreement</w:t>
      </w:r>
      <w:r>
        <w:rPr>
          <w:rFonts w:asciiTheme="minorHAnsi" w:hAnsiTheme="minorHAnsi" w:cs="Calibri"/>
        </w:rPr>
        <w:t>;</w:t>
      </w:r>
      <w:r w:rsidR="00195706">
        <w:rPr>
          <w:rFonts w:asciiTheme="minorHAnsi" w:hAnsiTheme="minorHAnsi" w:cs="Calibri"/>
        </w:rPr>
        <w:t xml:space="preserve"> </w:t>
      </w:r>
    </w:p>
    <w:p w:rsidR="00206AC4" w:rsidRDefault="00370017">
      <w:pPr>
        <w:spacing w:before="0" w:after="100"/>
        <w:rPr>
          <w:rFonts w:asciiTheme="minorHAnsi" w:hAnsiTheme="minorHAnsi" w:cs="Calibri"/>
        </w:rPr>
      </w:pPr>
      <w:r>
        <w:rPr>
          <w:rFonts w:asciiTheme="minorHAnsi" w:hAnsiTheme="minorHAnsi" w:cs="Calibri"/>
        </w:rPr>
        <w:t>“</w:t>
      </w:r>
      <w:r>
        <w:rPr>
          <w:rFonts w:asciiTheme="minorHAnsi" w:hAnsiTheme="minorHAnsi"/>
        </w:rPr>
        <w:t>Commonwealth” means the Commonwealth of Australia, as represented by the Department of the Environment (or any other Department with responsibility for administering this Project Schedule from time to time);</w:t>
      </w:r>
    </w:p>
    <w:p w:rsidR="00206AC4" w:rsidRDefault="00C42E3C">
      <w:pPr>
        <w:spacing w:before="0" w:after="100"/>
        <w:rPr>
          <w:rFonts w:asciiTheme="minorHAnsi" w:hAnsiTheme="minorHAnsi" w:cs="Calibri"/>
        </w:rPr>
      </w:pPr>
      <w:r w:rsidRPr="00366959">
        <w:rPr>
          <w:rFonts w:asciiTheme="minorHAnsi" w:hAnsiTheme="minorHAnsi" w:cs="Calibri"/>
        </w:rPr>
        <w:t>“Contract” means the contract between the State and LMW</w:t>
      </w:r>
      <w:r w:rsidR="003F4AB6" w:rsidRPr="00366959">
        <w:rPr>
          <w:rFonts w:asciiTheme="minorHAnsi" w:hAnsiTheme="minorHAnsi" w:cs="Calibri"/>
        </w:rPr>
        <w:t xml:space="preserve"> </w:t>
      </w:r>
      <w:r w:rsidR="000D6247" w:rsidRPr="00366959">
        <w:rPr>
          <w:rFonts w:asciiTheme="minorHAnsi" w:hAnsiTheme="minorHAnsi" w:cs="Calibri"/>
        </w:rPr>
        <w:t>under which the State provides Funding to LMW to complete the aims and activities of the Project, including the Works</w:t>
      </w:r>
      <w:r w:rsidR="003F4AB6" w:rsidRPr="00366959">
        <w:rPr>
          <w:rFonts w:asciiTheme="minorHAnsi" w:hAnsiTheme="minorHAnsi" w:cs="Calibri"/>
        </w:rPr>
        <w:t>;</w:t>
      </w:r>
    </w:p>
    <w:p w:rsidR="00206AC4" w:rsidRDefault="00370017">
      <w:pPr>
        <w:spacing w:before="0" w:after="100"/>
        <w:rPr>
          <w:rFonts w:asciiTheme="minorHAnsi" w:hAnsiTheme="minorHAnsi" w:cs="Calibri"/>
        </w:rPr>
      </w:pPr>
      <w:r w:rsidRPr="00366959">
        <w:rPr>
          <w:rFonts w:asciiTheme="minorHAnsi" w:hAnsiTheme="minorHAnsi"/>
        </w:rPr>
        <w:t>“</w:t>
      </w:r>
      <w:r w:rsidR="00BF7ED3">
        <w:rPr>
          <w:rFonts w:asciiTheme="minorHAnsi" w:hAnsiTheme="minorHAnsi"/>
        </w:rPr>
        <w:t>DELWP</w:t>
      </w:r>
      <w:r w:rsidRPr="00366959">
        <w:rPr>
          <w:rFonts w:asciiTheme="minorHAnsi" w:hAnsiTheme="minorHAnsi"/>
        </w:rPr>
        <w:t>” means Department of Envir</w:t>
      </w:r>
      <w:r w:rsidRPr="00366959">
        <w:rPr>
          <w:rFonts w:asciiTheme="minorHAnsi" w:hAnsiTheme="minorHAnsi" w:cs="Calibri"/>
        </w:rPr>
        <w:t>o</w:t>
      </w:r>
      <w:r>
        <w:rPr>
          <w:rFonts w:asciiTheme="minorHAnsi" w:hAnsiTheme="minorHAnsi"/>
        </w:rPr>
        <w:t>nment</w:t>
      </w:r>
      <w:r w:rsidR="00520C75">
        <w:rPr>
          <w:rFonts w:asciiTheme="minorHAnsi" w:hAnsiTheme="minorHAnsi"/>
        </w:rPr>
        <w:t>, Land, Water and Planning</w:t>
      </w:r>
      <w:r>
        <w:rPr>
          <w:rFonts w:asciiTheme="minorHAnsi" w:hAnsiTheme="minorHAnsi"/>
        </w:rPr>
        <w:t>;</w:t>
      </w:r>
    </w:p>
    <w:p w:rsidR="00206AC4" w:rsidRDefault="00370017">
      <w:pPr>
        <w:spacing w:before="0" w:after="100"/>
        <w:rPr>
          <w:rFonts w:asciiTheme="minorHAnsi" w:hAnsiTheme="minorHAnsi" w:cs="Calibri"/>
        </w:rPr>
      </w:pPr>
      <w:r>
        <w:rPr>
          <w:rFonts w:asciiTheme="minorHAnsi" w:hAnsiTheme="minorHAnsi" w:cs="Calibri"/>
        </w:rPr>
        <w:t>“</w:t>
      </w:r>
      <w:r>
        <w:rPr>
          <w:rFonts w:asciiTheme="minorHAnsi" w:hAnsiTheme="minorHAnsi"/>
        </w:rPr>
        <w:t>Due Diligence” means the assessment process that is undertaken by the Commonwealth to determine whether to Fund a Proposed Project under this Project Schedule;</w:t>
      </w:r>
    </w:p>
    <w:p w:rsidR="00206AC4" w:rsidRDefault="00370017">
      <w:pPr>
        <w:spacing w:before="0" w:after="100"/>
        <w:rPr>
          <w:rFonts w:asciiTheme="minorHAnsi" w:hAnsiTheme="minorHAnsi" w:cs="Calibri"/>
        </w:rPr>
      </w:pPr>
      <w:r>
        <w:rPr>
          <w:rFonts w:asciiTheme="minorHAnsi" w:hAnsiTheme="minorHAnsi"/>
        </w:rPr>
        <w:t>“</w:t>
      </w:r>
      <w:r>
        <w:rPr>
          <w:rFonts w:cs="Calibri"/>
        </w:rPr>
        <w:t xml:space="preserve">Final Project Report” means the Project Report required to be </w:t>
      </w:r>
      <w:r w:rsidR="00276D9C">
        <w:rPr>
          <w:rFonts w:cs="Calibri"/>
        </w:rPr>
        <w:t xml:space="preserve">provided </w:t>
      </w:r>
      <w:r>
        <w:rPr>
          <w:rFonts w:cs="Calibri"/>
        </w:rPr>
        <w:t xml:space="preserve">under Item I.2 of this Project Schedule; </w:t>
      </w:r>
    </w:p>
    <w:p w:rsidR="00206AC4" w:rsidRDefault="00370017">
      <w:pPr>
        <w:spacing w:before="0" w:after="100"/>
        <w:rPr>
          <w:rFonts w:asciiTheme="minorHAnsi" w:hAnsiTheme="minorHAnsi" w:cs="Calibri"/>
        </w:rPr>
      </w:pPr>
      <w:r>
        <w:rPr>
          <w:rFonts w:asciiTheme="minorHAnsi" w:hAnsiTheme="minorHAnsi"/>
        </w:rPr>
        <w:t xml:space="preserve">“Funds or Funding” means the amount payable by the Commonwealth to the State to complete the Project and includes any interest </w:t>
      </w:r>
      <w:r w:rsidR="00027920">
        <w:rPr>
          <w:rFonts w:asciiTheme="minorHAnsi" w:hAnsiTheme="minorHAnsi"/>
        </w:rPr>
        <w:t>LMW</w:t>
      </w:r>
      <w:r>
        <w:rPr>
          <w:rFonts w:asciiTheme="minorHAnsi" w:hAnsiTheme="minorHAnsi"/>
        </w:rPr>
        <w:t xml:space="preserve"> or the State earns on that amount but excludes any Reimbursement Payment;</w:t>
      </w:r>
    </w:p>
    <w:p w:rsidR="00206AC4" w:rsidRDefault="00BB47AA">
      <w:pPr>
        <w:spacing w:before="0" w:after="100"/>
        <w:rPr>
          <w:rFonts w:asciiTheme="minorHAnsi" w:hAnsiTheme="minorHAnsi" w:cs="Calibri"/>
        </w:rPr>
      </w:pPr>
      <w:r w:rsidRPr="00BB47AA">
        <w:rPr>
          <w:rFonts w:asciiTheme="minorHAnsi" w:hAnsiTheme="minorHAnsi" w:cs="Calibri"/>
          <w:i/>
        </w:rPr>
        <w:t>“</w:t>
      </w:r>
      <w:r w:rsidR="00370017">
        <w:rPr>
          <w:rFonts w:asciiTheme="minorHAnsi" w:hAnsiTheme="minorHAnsi" w:cs="Calibri"/>
        </w:rPr>
        <w:t xml:space="preserve">GL” means </w:t>
      </w:r>
      <w:proofErr w:type="spellStart"/>
      <w:r w:rsidR="00370017">
        <w:rPr>
          <w:rFonts w:asciiTheme="minorHAnsi" w:hAnsiTheme="minorHAnsi" w:cs="Calibri"/>
        </w:rPr>
        <w:t>gigalitre</w:t>
      </w:r>
      <w:proofErr w:type="spellEnd"/>
      <w:r w:rsidR="00370017">
        <w:rPr>
          <w:rFonts w:asciiTheme="minorHAnsi" w:hAnsiTheme="minorHAnsi" w:cs="Calibri"/>
        </w:rPr>
        <w:t xml:space="preserve"> which is 1,000,000,000 litres;</w:t>
      </w:r>
    </w:p>
    <w:p w:rsidR="00206AC4" w:rsidRDefault="00370017">
      <w:pPr>
        <w:spacing w:before="0" w:after="100"/>
        <w:rPr>
          <w:rFonts w:asciiTheme="minorHAnsi" w:hAnsiTheme="minorHAnsi" w:cs="Calibri"/>
        </w:rPr>
      </w:pPr>
      <w:r>
        <w:rPr>
          <w:rFonts w:asciiTheme="minorHAnsi" w:hAnsiTheme="minorHAnsi"/>
        </w:rPr>
        <w:t>“GST</w:t>
      </w:r>
      <w:r>
        <w:rPr>
          <w:rFonts w:asciiTheme="minorHAnsi" w:hAnsiTheme="minorHAnsi" w:cs="Calibri"/>
        </w:rPr>
        <w:t xml:space="preserve"> “</w:t>
      </w:r>
      <w:r>
        <w:rPr>
          <w:rFonts w:asciiTheme="minorHAnsi" w:hAnsiTheme="minorHAnsi"/>
        </w:rPr>
        <w:t>has the same meaning as in the</w:t>
      </w:r>
      <w:r>
        <w:rPr>
          <w:rFonts w:asciiTheme="minorHAnsi" w:hAnsiTheme="minorHAnsi"/>
          <w:i/>
          <w:iCs/>
        </w:rPr>
        <w:t xml:space="preserve"> A New Tax System (Goods and Services Tax) Act 1999 </w:t>
      </w:r>
      <w:r w:rsidR="00BB47AA" w:rsidRPr="00BB47AA">
        <w:rPr>
          <w:rFonts w:asciiTheme="minorHAnsi" w:hAnsiTheme="minorHAnsi"/>
        </w:rPr>
        <w:t>(</w:t>
      </w:r>
      <w:proofErr w:type="spellStart"/>
      <w:r w:rsidR="00BB47AA" w:rsidRPr="00BB47AA">
        <w:rPr>
          <w:rFonts w:asciiTheme="minorHAnsi" w:hAnsiTheme="minorHAnsi"/>
        </w:rPr>
        <w:t>Cth</w:t>
      </w:r>
      <w:proofErr w:type="spellEnd"/>
      <w:r w:rsidR="00BB47AA" w:rsidRPr="00BB47AA">
        <w:rPr>
          <w:rFonts w:asciiTheme="minorHAnsi" w:hAnsiTheme="minorHAnsi"/>
        </w:rPr>
        <w:t>);</w:t>
      </w:r>
    </w:p>
    <w:p w:rsidR="00206AC4" w:rsidRDefault="00370017">
      <w:pPr>
        <w:spacing w:before="0" w:after="100"/>
        <w:rPr>
          <w:rFonts w:asciiTheme="minorHAnsi" w:hAnsiTheme="minorHAnsi" w:cs="Calibri"/>
        </w:rPr>
      </w:pPr>
      <w:r>
        <w:rPr>
          <w:rFonts w:asciiTheme="minorHAnsi" w:hAnsiTheme="minorHAnsi" w:cs="Calibri"/>
        </w:rPr>
        <w:t>“Item” refers to an item in this Project Schedule;</w:t>
      </w:r>
    </w:p>
    <w:p w:rsidR="00206AC4" w:rsidRDefault="009E1D57" w:rsidP="00D1436C">
      <w:pPr>
        <w:spacing w:before="0" w:after="100"/>
        <w:rPr>
          <w:rFonts w:asciiTheme="minorHAnsi" w:hAnsiTheme="minorHAnsi" w:cs="Calibri"/>
        </w:rPr>
      </w:pPr>
      <w:r w:rsidRPr="00454C97">
        <w:rPr>
          <w:rFonts w:asciiTheme="minorHAnsi" w:hAnsiTheme="minorHAnsi" w:cs="Calibri"/>
        </w:rPr>
        <w:t>“HRWS” means high reliability Water Share, having the highest reliability of take legally recognised in the State;</w:t>
      </w:r>
    </w:p>
    <w:p w:rsidR="00206AC4" w:rsidRDefault="00370017">
      <w:pPr>
        <w:spacing w:before="0" w:after="100"/>
        <w:rPr>
          <w:sz w:val="20"/>
          <w:szCs w:val="20"/>
        </w:rPr>
      </w:pPr>
      <w:r w:rsidRPr="00027920">
        <w:rPr>
          <w:rFonts w:asciiTheme="minorHAnsi" w:hAnsiTheme="minorHAnsi" w:cs="Calibri"/>
          <w:color w:val="000000"/>
        </w:rPr>
        <w:t>“Long Term Average Annual Yield” or “LTAAY” means</w:t>
      </w:r>
      <w:r w:rsidRPr="00027920">
        <w:rPr>
          <w:rFonts w:asciiTheme="minorHAnsi" w:hAnsiTheme="minorHAnsi" w:cs="Calibri"/>
        </w:rPr>
        <w:t xml:space="preserve"> the long-term annual average quantity of water that can be taken in respect of a Water Share (calculated on a basis consistent with the </w:t>
      </w:r>
      <w:r w:rsidR="00BB47AA" w:rsidRPr="00027920">
        <w:rPr>
          <w:rFonts w:asciiTheme="minorHAnsi" w:hAnsiTheme="minorHAnsi" w:cs="Calibri"/>
          <w:i/>
        </w:rPr>
        <w:t>Basin Plan 2012</w:t>
      </w:r>
      <w:r w:rsidRPr="00027920">
        <w:rPr>
          <w:rFonts w:asciiTheme="minorHAnsi" w:hAnsiTheme="minorHAnsi" w:cs="Calibri"/>
        </w:rPr>
        <w:t xml:space="preserve"> (</w:t>
      </w:r>
      <w:proofErr w:type="spellStart"/>
      <w:r w:rsidRPr="00027920">
        <w:rPr>
          <w:rFonts w:asciiTheme="minorHAnsi" w:hAnsiTheme="minorHAnsi" w:cs="Calibri"/>
        </w:rPr>
        <w:t>Cth</w:t>
      </w:r>
      <w:proofErr w:type="spellEnd"/>
      <w:r w:rsidRPr="00027920">
        <w:rPr>
          <w:rFonts w:asciiTheme="minorHAnsi" w:hAnsiTheme="minorHAnsi" w:cs="Calibri"/>
        </w:rPr>
        <w:t xml:space="preserve">)); </w:t>
      </w:r>
    </w:p>
    <w:p w:rsidR="00206AC4" w:rsidRDefault="00AB4DB5">
      <w:pPr>
        <w:spacing w:before="0" w:after="100"/>
        <w:rPr>
          <w:sz w:val="20"/>
          <w:szCs w:val="20"/>
        </w:rPr>
      </w:pPr>
      <w:r w:rsidRPr="007C24EA">
        <w:rPr>
          <w:rFonts w:asciiTheme="minorHAnsi" w:hAnsiTheme="minorHAnsi" w:cs="Calibri"/>
        </w:rPr>
        <w:t>“</w:t>
      </w:r>
      <w:r w:rsidR="00C81EC4" w:rsidRPr="00C81EC4">
        <w:rPr>
          <w:rFonts w:asciiTheme="minorHAnsi" w:hAnsiTheme="minorHAnsi" w:cs="Calibri"/>
        </w:rPr>
        <w:t>LTDLE factor”</w:t>
      </w:r>
      <w:r w:rsidRPr="00AB4DB5">
        <w:rPr>
          <w:rFonts w:asciiTheme="minorHAnsi" w:hAnsiTheme="minorHAnsi" w:cs="Calibri"/>
          <w:i/>
        </w:rPr>
        <w:t xml:space="preserve"> </w:t>
      </w:r>
      <w:r w:rsidRPr="008A69E3">
        <w:rPr>
          <w:rFonts w:asciiTheme="minorHAnsi" w:hAnsiTheme="minorHAnsi" w:cs="Calibri"/>
        </w:rPr>
        <w:t xml:space="preserve">means </w:t>
      </w:r>
      <w:r w:rsidRPr="008A69E3">
        <w:rPr>
          <w:rFonts w:cs="Calibri"/>
        </w:rPr>
        <w:t>Long Term Diversion Limit Equivalent factor</w:t>
      </w:r>
      <w:r w:rsidR="0080332F">
        <w:rPr>
          <w:rFonts w:cs="Calibri"/>
        </w:rPr>
        <w:t>;</w:t>
      </w:r>
    </w:p>
    <w:p w:rsidR="00206AC4" w:rsidRDefault="00C81382">
      <w:pPr>
        <w:spacing w:before="0" w:after="100"/>
        <w:rPr>
          <w:rFonts w:asciiTheme="minorHAnsi" w:hAnsiTheme="minorHAnsi" w:cs="Calibri"/>
        </w:rPr>
      </w:pPr>
      <w:r w:rsidRPr="00027920">
        <w:rPr>
          <w:rFonts w:asciiTheme="minorHAnsi" w:hAnsiTheme="minorHAnsi" w:cs="Calibri"/>
        </w:rPr>
        <w:t>"LMW" means the Lower Murray Water</w:t>
      </w:r>
      <w:r w:rsidR="00027920" w:rsidRPr="00027920">
        <w:rPr>
          <w:rFonts w:asciiTheme="minorHAnsi" w:hAnsiTheme="minorHAnsi" w:cs="Calibri"/>
        </w:rPr>
        <w:t xml:space="preserve"> Urban and Rural Water Authority</w:t>
      </w:r>
      <w:r w:rsidRPr="00027920">
        <w:rPr>
          <w:rFonts w:asciiTheme="minorHAnsi" w:hAnsiTheme="minorHAnsi" w:cs="Calibri"/>
        </w:rPr>
        <w:t xml:space="preserve">, </w:t>
      </w:r>
      <w:r w:rsidR="00276D9C">
        <w:rPr>
          <w:rFonts w:asciiTheme="minorHAnsi" w:hAnsiTheme="minorHAnsi" w:cs="Calibri"/>
        </w:rPr>
        <w:t xml:space="preserve">which is </w:t>
      </w:r>
      <w:r w:rsidRPr="00027920">
        <w:rPr>
          <w:rFonts w:asciiTheme="minorHAnsi" w:hAnsiTheme="minorHAnsi" w:cs="Calibri"/>
        </w:rPr>
        <w:t>the delivery partner engaged by the State to deliver this Project</w:t>
      </w:r>
      <w:r w:rsidR="00072600">
        <w:rPr>
          <w:rFonts w:asciiTheme="minorHAnsi" w:hAnsiTheme="minorHAnsi" w:cs="Calibri"/>
        </w:rPr>
        <w:t>;</w:t>
      </w:r>
    </w:p>
    <w:p w:rsidR="00206AC4" w:rsidRDefault="00370017">
      <w:pPr>
        <w:spacing w:before="0" w:after="100"/>
        <w:rPr>
          <w:rFonts w:asciiTheme="minorHAnsi" w:hAnsiTheme="minorHAnsi" w:cs="Calibri"/>
        </w:rPr>
      </w:pPr>
      <w:r w:rsidRPr="00027920">
        <w:rPr>
          <w:rFonts w:asciiTheme="minorHAnsi" w:hAnsiTheme="minorHAnsi" w:cs="Calibri"/>
        </w:rPr>
        <w:t>“</w:t>
      </w:r>
      <w:r w:rsidRPr="00027920">
        <w:rPr>
          <w:rFonts w:asciiTheme="minorHAnsi" w:hAnsiTheme="minorHAnsi"/>
        </w:rPr>
        <w:t>Milestones” means a stage of completion of the Project</w:t>
      </w:r>
      <w:r w:rsidR="00B9456F" w:rsidRPr="00B9456F">
        <w:t xml:space="preserve"> </w:t>
      </w:r>
      <w:r w:rsidR="00B9456F">
        <w:t>or a Sub-project (as the case may be)</w:t>
      </w:r>
      <w:r w:rsidRPr="00027920">
        <w:rPr>
          <w:rFonts w:asciiTheme="minorHAnsi" w:hAnsiTheme="minorHAnsi"/>
        </w:rPr>
        <w:t xml:space="preserve"> </w:t>
      </w:r>
      <w:r w:rsidR="002E50BA">
        <w:rPr>
          <w:rFonts w:asciiTheme="minorHAnsi" w:hAnsiTheme="minorHAnsi"/>
        </w:rPr>
        <w:t xml:space="preserve">as </w:t>
      </w:r>
      <w:r w:rsidRPr="00027920">
        <w:rPr>
          <w:rFonts w:asciiTheme="minorHAnsi" w:hAnsiTheme="minorHAnsi"/>
        </w:rPr>
        <w:t xml:space="preserve">set out in </w:t>
      </w:r>
      <w:r w:rsidR="002E50BA">
        <w:rPr>
          <w:rFonts w:asciiTheme="minorHAnsi" w:hAnsiTheme="minorHAnsi"/>
        </w:rPr>
        <w:t>the</w:t>
      </w:r>
      <w:r w:rsidRPr="00027920">
        <w:rPr>
          <w:rFonts w:asciiTheme="minorHAnsi" w:hAnsiTheme="minorHAnsi"/>
        </w:rPr>
        <w:t xml:space="preserve"> Milestone</w:t>
      </w:r>
      <w:r w:rsidR="002E50BA">
        <w:rPr>
          <w:rFonts w:asciiTheme="minorHAnsi" w:hAnsiTheme="minorHAnsi"/>
        </w:rPr>
        <w:t xml:space="preserve"> table</w:t>
      </w:r>
      <w:r w:rsidRPr="00027920">
        <w:rPr>
          <w:rFonts w:asciiTheme="minorHAnsi" w:hAnsiTheme="minorHAnsi"/>
        </w:rPr>
        <w:t xml:space="preserve">; </w:t>
      </w:r>
    </w:p>
    <w:p w:rsidR="00206AC4" w:rsidRDefault="00370017">
      <w:pPr>
        <w:spacing w:before="0" w:after="100"/>
        <w:rPr>
          <w:rFonts w:asciiTheme="minorHAnsi" w:hAnsiTheme="minorHAnsi" w:cs="Calibri"/>
        </w:rPr>
      </w:pPr>
      <w:r>
        <w:rPr>
          <w:rFonts w:asciiTheme="minorHAnsi" w:hAnsiTheme="minorHAnsi" w:cs="Calibri"/>
        </w:rPr>
        <w:t xml:space="preserve">“ML” means </w:t>
      </w:r>
      <w:proofErr w:type="spellStart"/>
      <w:r>
        <w:rPr>
          <w:rFonts w:asciiTheme="minorHAnsi" w:hAnsiTheme="minorHAnsi" w:cs="Calibri"/>
        </w:rPr>
        <w:t>megalitre</w:t>
      </w:r>
      <w:proofErr w:type="spellEnd"/>
      <w:r>
        <w:rPr>
          <w:rFonts w:asciiTheme="minorHAnsi" w:hAnsiTheme="minorHAnsi" w:cs="Calibri"/>
        </w:rPr>
        <w:t xml:space="preserve"> which is 1,000,000 litres; </w:t>
      </w:r>
    </w:p>
    <w:p w:rsidR="00206AC4" w:rsidRDefault="00370017">
      <w:pPr>
        <w:spacing w:before="0" w:after="100"/>
        <w:rPr>
          <w:rFonts w:asciiTheme="minorHAnsi" w:hAnsiTheme="minorHAnsi" w:cs="Calibri"/>
        </w:rPr>
      </w:pPr>
      <w:r w:rsidRPr="0080332F">
        <w:rPr>
          <w:rFonts w:asciiTheme="minorHAnsi" w:hAnsiTheme="minorHAnsi" w:cs="Calibri"/>
        </w:rPr>
        <w:t>“Murray</w:t>
      </w:r>
      <w:r w:rsidR="00276D9C">
        <w:rPr>
          <w:rFonts w:asciiTheme="minorHAnsi" w:hAnsiTheme="minorHAnsi" w:cs="Calibri"/>
        </w:rPr>
        <w:t>-</w:t>
      </w:r>
      <w:r w:rsidRPr="0080332F">
        <w:rPr>
          <w:rFonts w:asciiTheme="minorHAnsi" w:hAnsiTheme="minorHAnsi" w:cs="Calibri"/>
        </w:rPr>
        <w:t xml:space="preserve">Darling Basin Authority” or “MDBA” </w:t>
      </w:r>
      <w:r w:rsidRPr="0080332F">
        <w:rPr>
          <w:rFonts w:asciiTheme="minorHAnsi" w:hAnsiTheme="minorHAnsi"/>
          <w:color w:val="000000" w:themeColor="text1"/>
        </w:rPr>
        <w:t xml:space="preserve">was established under the </w:t>
      </w:r>
      <w:r w:rsidR="00770B6A" w:rsidRPr="0080332F">
        <w:rPr>
          <w:rStyle w:val="Emphasis"/>
          <w:rFonts w:asciiTheme="minorHAnsi" w:hAnsiTheme="minorHAnsi"/>
          <w:color w:val="000000" w:themeColor="text1"/>
        </w:rPr>
        <w:t>Water Act </w:t>
      </w:r>
      <w:r w:rsidRPr="0080332F">
        <w:rPr>
          <w:rStyle w:val="Emphasis"/>
          <w:rFonts w:asciiTheme="minorHAnsi" w:hAnsiTheme="minorHAnsi"/>
          <w:color w:val="000000" w:themeColor="text1"/>
        </w:rPr>
        <w:t>2007</w:t>
      </w:r>
      <w:r w:rsidRPr="0080332F">
        <w:rPr>
          <w:rStyle w:val="Emphasis"/>
          <w:rFonts w:asciiTheme="minorHAnsi" w:hAnsiTheme="minorHAnsi"/>
          <w:i w:val="0"/>
          <w:color w:val="000000" w:themeColor="text1"/>
        </w:rPr>
        <w:t xml:space="preserve"> (</w:t>
      </w:r>
      <w:proofErr w:type="spellStart"/>
      <w:r w:rsidRPr="0080332F">
        <w:rPr>
          <w:rStyle w:val="Emphasis"/>
          <w:rFonts w:asciiTheme="minorHAnsi" w:hAnsiTheme="minorHAnsi"/>
          <w:i w:val="0"/>
          <w:color w:val="000000" w:themeColor="text1"/>
        </w:rPr>
        <w:t>Cth</w:t>
      </w:r>
      <w:proofErr w:type="spellEnd"/>
      <w:r w:rsidRPr="0080332F">
        <w:rPr>
          <w:rStyle w:val="Emphasis"/>
          <w:rFonts w:asciiTheme="minorHAnsi" w:hAnsiTheme="minorHAnsi"/>
          <w:i w:val="0"/>
          <w:color w:val="000000" w:themeColor="text1"/>
        </w:rPr>
        <w:t xml:space="preserve">) </w:t>
      </w:r>
      <w:r w:rsidRPr="0080332F">
        <w:rPr>
          <w:rFonts w:asciiTheme="minorHAnsi" w:hAnsiTheme="minorHAnsi"/>
          <w:color w:val="000000" w:themeColor="text1"/>
        </w:rPr>
        <w:t xml:space="preserve">as an independent, expertise based statutory agency. </w:t>
      </w:r>
      <w:r w:rsidR="009E1D57" w:rsidRPr="00454C97">
        <w:rPr>
          <w:rFonts w:asciiTheme="minorHAnsi" w:hAnsiTheme="minorHAnsi"/>
          <w:color w:val="000000" w:themeColor="text1"/>
        </w:rPr>
        <w:t>The MDBA undertakes activities that support the sustainable and integrated management of the water resources of the Murray-Darling Basin in a way that best meets the social, economic and environmental needs of the Basin and its communities;</w:t>
      </w:r>
    </w:p>
    <w:p w:rsidR="00206AC4" w:rsidRDefault="00370017">
      <w:pPr>
        <w:spacing w:before="0" w:after="100"/>
        <w:rPr>
          <w:rFonts w:asciiTheme="minorHAnsi" w:hAnsiTheme="minorHAnsi" w:cs="Calibri"/>
        </w:rPr>
      </w:pPr>
      <w:r w:rsidRPr="0080332F">
        <w:rPr>
          <w:rFonts w:asciiTheme="minorHAnsi" w:hAnsiTheme="minorHAnsi" w:cs="Calibri"/>
        </w:rPr>
        <w:t>“</w:t>
      </w:r>
      <w:r w:rsidRPr="0080332F">
        <w:rPr>
          <w:rFonts w:asciiTheme="minorHAnsi" w:hAnsiTheme="minorHAnsi"/>
        </w:rPr>
        <w:t xml:space="preserve">National Code of Practice for the Construction Industry” means the National Code of Practice for the Construction Industry available at </w:t>
      </w:r>
      <w:r w:rsidR="008C3FFB" w:rsidRPr="0080332F">
        <w:rPr>
          <w:rFonts w:asciiTheme="minorHAnsi" w:hAnsiTheme="minorHAnsi" w:cs="Calibri"/>
        </w:rPr>
        <w:t>http://employment.gov.au/building-code-2013;</w:t>
      </w:r>
    </w:p>
    <w:p w:rsidR="00206AC4" w:rsidRDefault="00370017">
      <w:pPr>
        <w:spacing w:before="0" w:after="100"/>
        <w:rPr>
          <w:rFonts w:asciiTheme="minorHAnsi" w:hAnsiTheme="minorHAnsi" w:cs="Calibri"/>
        </w:rPr>
      </w:pPr>
      <w:r>
        <w:rPr>
          <w:rFonts w:asciiTheme="minorHAnsi" w:hAnsiTheme="minorHAnsi"/>
        </w:rPr>
        <w:t>“National Framework for Non-Urban Water Metering” refers to www.environment.gov.au/water/policy-programs/srwui/metering/framework.html;</w:t>
      </w:r>
    </w:p>
    <w:p w:rsidR="00206AC4" w:rsidRDefault="00370017">
      <w:pPr>
        <w:spacing w:before="0" w:after="100"/>
        <w:rPr>
          <w:rFonts w:asciiTheme="minorHAnsi" w:hAnsiTheme="minorHAnsi" w:cs="Calibri"/>
        </w:rPr>
      </w:pPr>
      <w:r w:rsidRPr="0080332F">
        <w:rPr>
          <w:rFonts w:asciiTheme="minorHAnsi" w:hAnsiTheme="minorHAnsi"/>
        </w:rPr>
        <w:t xml:space="preserve">“Parties” means the parties to this Project Schedule (the Commonwealth and the State); </w:t>
      </w:r>
    </w:p>
    <w:p w:rsidR="00206AC4" w:rsidRDefault="00370017">
      <w:pPr>
        <w:spacing w:before="0" w:after="100"/>
        <w:rPr>
          <w:rFonts w:asciiTheme="minorHAnsi" w:hAnsiTheme="minorHAnsi" w:cs="Calibri"/>
        </w:rPr>
      </w:pPr>
      <w:r>
        <w:rPr>
          <w:rFonts w:asciiTheme="minorHAnsi" w:hAnsiTheme="minorHAnsi"/>
        </w:rPr>
        <w:t>“Payment Preconditions” means, in respect of a payment of Funds for the Project, the requirements (including the Milestone(s) that are specified in this Project Schedule as being a pre-condition for that payment of Funds;</w:t>
      </w:r>
    </w:p>
    <w:p w:rsidR="00206AC4" w:rsidRDefault="00370017">
      <w:pPr>
        <w:spacing w:before="0" w:after="100"/>
        <w:rPr>
          <w:rFonts w:asciiTheme="minorHAnsi" w:hAnsiTheme="minorHAnsi" w:cs="Calibri"/>
        </w:rPr>
      </w:pPr>
      <w:r>
        <w:rPr>
          <w:rFonts w:asciiTheme="minorHAnsi" w:hAnsiTheme="minorHAnsi"/>
        </w:rPr>
        <w:t xml:space="preserve">“Personnel” means a </w:t>
      </w:r>
      <w:r w:rsidR="00CC028B">
        <w:rPr>
          <w:rFonts w:asciiTheme="minorHAnsi" w:hAnsiTheme="minorHAnsi"/>
        </w:rPr>
        <w:t>P</w:t>
      </w:r>
      <w:r>
        <w:rPr>
          <w:rFonts w:asciiTheme="minorHAnsi" w:hAnsiTheme="minorHAnsi"/>
        </w:rPr>
        <w:t>arty’s officers, employees, agents, contractor staff or professional advisers engaged in the performance or management of this Project Schedule</w:t>
      </w:r>
      <w:r w:rsidR="00975910">
        <w:rPr>
          <w:rFonts w:asciiTheme="minorHAnsi" w:hAnsiTheme="minorHAnsi"/>
        </w:rPr>
        <w:t>;</w:t>
      </w:r>
    </w:p>
    <w:p w:rsidR="00206AC4" w:rsidRDefault="00FE1A07">
      <w:pPr>
        <w:spacing w:before="0" w:after="100"/>
        <w:rPr>
          <w:rFonts w:asciiTheme="minorHAnsi" w:hAnsiTheme="minorHAnsi" w:cs="Calibri"/>
        </w:rPr>
      </w:pPr>
      <w:r w:rsidDel="00FE1A07">
        <w:rPr>
          <w:rFonts w:asciiTheme="minorHAnsi" w:hAnsiTheme="minorHAnsi"/>
        </w:rPr>
        <w:t xml:space="preserve"> </w:t>
      </w:r>
      <w:r w:rsidR="00370017">
        <w:rPr>
          <w:rFonts w:asciiTheme="minorHAnsi" w:hAnsiTheme="minorHAnsi" w:cs="Calibri"/>
        </w:rPr>
        <w:t>“Project</w:t>
      </w:r>
      <w:r w:rsidR="00370017" w:rsidRPr="00203D20">
        <w:rPr>
          <w:rFonts w:asciiTheme="minorHAnsi" w:hAnsiTheme="minorHAnsi" w:cs="Calibri"/>
        </w:rPr>
        <w:t xml:space="preserve">” refers to the </w:t>
      </w:r>
      <w:proofErr w:type="spellStart"/>
      <w:r w:rsidR="00975910" w:rsidRPr="00203D20">
        <w:rPr>
          <w:rFonts w:asciiTheme="minorHAnsi" w:hAnsiTheme="minorHAnsi" w:cs="Calibri"/>
        </w:rPr>
        <w:t>Sunraysia</w:t>
      </w:r>
      <w:proofErr w:type="spellEnd"/>
      <w:r w:rsidR="00975910" w:rsidRPr="00203D20">
        <w:rPr>
          <w:rFonts w:asciiTheme="minorHAnsi" w:hAnsiTheme="minorHAnsi"/>
        </w:rPr>
        <w:t xml:space="preserve"> Modernisation Project</w:t>
      </w:r>
      <w:r w:rsidR="00494F27" w:rsidRPr="00203D20">
        <w:rPr>
          <w:rFonts w:asciiTheme="minorHAnsi" w:hAnsiTheme="minorHAnsi"/>
        </w:rPr>
        <w:t xml:space="preserve"> </w:t>
      </w:r>
      <w:r w:rsidR="00340A10">
        <w:rPr>
          <w:rFonts w:asciiTheme="minorHAnsi" w:hAnsiTheme="minorHAnsi"/>
        </w:rPr>
        <w:t xml:space="preserve">as described in this Project Schedule </w:t>
      </w:r>
      <w:r w:rsidR="00340A10">
        <w:rPr>
          <w:bCs/>
        </w:rPr>
        <w:t>and</w:t>
      </w:r>
      <w:r w:rsidR="00340A10">
        <w:rPr>
          <w:b/>
          <w:bCs/>
        </w:rPr>
        <w:t xml:space="preserve"> </w:t>
      </w:r>
      <w:r w:rsidR="00340A10">
        <w:t xml:space="preserve">it means the </w:t>
      </w:r>
      <w:r w:rsidR="00494F27" w:rsidRPr="00203D20">
        <w:t xml:space="preserve">irrigation efficiency project that the State is required to undertake which includes the management and delivery of Sub-projects </w:t>
      </w:r>
      <w:r w:rsidR="002E50BA" w:rsidRPr="00203D20">
        <w:t xml:space="preserve">as </w:t>
      </w:r>
      <w:r w:rsidR="00A63F8C" w:rsidRPr="00203D20">
        <w:t xml:space="preserve">and the </w:t>
      </w:r>
      <w:r w:rsidR="00494F27" w:rsidRPr="00203D20">
        <w:t>Transfer to the Commonwealth of the Agreed Water Saving</w:t>
      </w:r>
      <w:r w:rsidR="00677CC8" w:rsidRPr="00203D20">
        <w:t>s</w:t>
      </w:r>
      <w:r w:rsidR="00370017" w:rsidRPr="00203D20">
        <w:rPr>
          <w:rFonts w:asciiTheme="minorHAnsi" w:hAnsiTheme="minorHAnsi"/>
        </w:rPr>
        <w:t>;</w:t>
      </w:r>
    </w:p>
    <w:p w:rsidR="00206AC4" w:rsidRDefault="00370017">
      <w:pPr>
        <w:spacing w:before="0" w:after="100"/>
        <w:rPr>
          <w:rFonts w:asciiTheme="minorHAnsi" w:hAnsiTheme="minorHAnsi" w:cs="Calibri"/>
        </w:rPr>
      </w:pPr>
      <w:r>
        <w:rPr>
          <w:rFonts w:asciiTheme="minorHAnsi" w:hAnsiTheme="minorHAnsi" w:cs="Calibri"/>
        </w:rPr>
        <w:t>“</w:t>
      </w:r>
      <w:r>
        <w:rPr>
          <w:rFonts w:asciiTheme="minorHAnsi" w:hAnsiTheme="minorHAnsi"/>
        </w:rPr>
        <w:t>Project Cost” means the total expenditure of the Funding</w:t>
      </w:r>
      <w:r w:rsidR="0080332F">
        <w:rPr>
          <w:rFonts w:asciiTheme="minorHAnsi" w:hAnsiTheme="minorHAnsi"/>
        </w:rPr>
        <w:t xml:space="preserve"> and</w:t>
      </w:r>
      <w:r>
        <w:rPr>
          <w:rFonts w:asciiTheme="minorHAnsi" w:hAnsiTheme="minorHAnsi"/>
        </w:rPr>
        <w:t xml:space="preserve"> the State Contribution</w:t>
      </w:r>
      <w:r w:rsidR="0080332F">
        <w:rPr>
          <w:rFonts w:asciiTheme="minorHAnsi" w:hAnsiTheme="minorHAnsi"/>
        </w:rPr>
        <w:t xml:space="preserve"> </w:t>
      </w:r>
      <w:r>
        <w:rPr>
          <w:rFonts w:asciiTheme="minorHAnsi" w:hAnsiTheme="minorHAnsi"/>
        </w:rPr>
        <w:t xml:space="preserve">for that Priority Project as set out in this Project Schedule; </w:t>
      </w:r>
    </w:p>
    <w:p w:rsidR="00206AC4" w:rsidRDefault="00370017">
      <w:pPr>
        <w:spacing w:before="0" w:after="100"/>
        <w:rPr>
          <w:rFonts w:asciiTheme="minorHAnsi" w:hAnsiTheme="minorHAnsi" w:cs="Calibri"/>
        </w:rPr>
      </w:pPr>
      <w:r>
        <w:rPr>
          <w:rFonts w:asciiTheme="minorHAnsi" w:hAnsiTheme="minorHAnsi"/>
        </w:rPr>
        <w:t>“Project Milestone” means, a stage in the completion of the Project as specified in Item C of this Project Schedule;</w:t>
      </w:r>
    </w:p>
    <w:p w:rsidR="00206AC4" w:rsidRDefault="00370017">
      <w:pPr>
        <w:spacing w:before="0" w:after="100"/>
        <w:rPr>
          <w:rFonts w:asciiTheme="minorHAnsi" w:hAnsiTheme="minorHAnsi" w:cs="Calibri"/>
        </w:rPr>
      </w:pPr>
      <w:r>
        <w:rPr>
          <w:rFonts w:asciiTheme="minorHAnsi" w:hAnsiTheme="minorHAnsi"/>
        </w:rPr>
        <w:t>“Project Report” means a Report regarding the State's implementation of this Project that is required to be provided at the time, and to contain the information specified in this Project Schedule;</w:t>
      </w:r>
    </w:p>
    <w:p w:rsidR="00206AC4" w:rsidRDefault="00370017">
      <w:pPr>
        <w:spacing w:before="0" w:after="100"/>
        <w:rPr>
          <w:rFonts w:asciiTheme="minorHAnsi" w:hAnsiTheme="minorHAnsi"/>
        </w:rPr>
      </w:pPr>
      <w:r>
        <w:rPr>
          <w:rFonts w:asciiTheme="minorHAnsi" w:hAnsiTheme="minorHAnsi" w:cs="Calibri"/>
        </w:rPr>
        <w:t>“</w:t>
      </w:r>
      <w:r>
        <w:rPr>
          <w:rFonts w:asciiTheme="minorHAnsi" w:hAnsiTheme="minorHAnsi"/>
        </w:rPr>
        <w:t>Project Schedule” means this document;</w:t>
      </w:r>
    </w:p>
    <w:p w:rsidR="000F3AE7" w:rsidRPr="00677C5A" w:rsidRDefault="000F3AE7">
      <w:pPr>
        <w:spacing w:before="0" w:after="100"/>
        <w:rPr>
          <w:rFonts w:asciiTheme="minorHAnsi" w:hAnsiTheme="minorHAnsi" w:cs="Calibri"/>
        </w:rPr>
      </w:pPr>
      <w:r>
        <w:rPr>
          <w:rFonts w:asciiTheme="minorHAnsi" w:hAnsiTheme="minorHAnsi"/>
        </w:rPr>
        <w:t>“Proponent” means</w:t>
      </w:r>
      <w:r w:rsidR="00DD6BA5">
        <w:rPr>
          <w:rFonts w:asciiTheme="minorHAnsi" w:hAnsiTheme="minorHAnsi"/>
        </w:rPr>
        <w:t xml:space="preserve"> the</w:t>
      </w:r>
      <w:r>
        <w:rPr>
          <w:rFonts w:asciiTheme="minorHAnsi" w:hAnsiTheme="minorHAnsi"/>
        </w:rPr>
        <w:t xml:space="preserve"> Lower Murray Urban and Rural Water Corporation</w:t>
      </w:r>
      <w:r w:rsidR="00277F89">
        <w:rPr>
          <w:rFonts w:asciiTheme="minorHAnsi" w:hAnsiTheme="minorHAnsi"/>
        </w:rPr>
        <w:t xml:space="preserve"> </w:t>
      </w:r>
      <w:r w:rsidR="00277F89" w:rsidRPr="00677C5A">
        <w:rPr>
          <w:rFonts w:asciiTheme="minorHAnsi" w:hAnsiTheme="minorHAnsi"/>
        </w:rPr>
        <w:t>(ABN</w:t>
      </w:r>
      <w:r w:rsidR="00677C5A" w:rsidRPr="00677C5A">
        <w:rPr>
          <w:rFonts w:asciiTheme="minorHAnsi" w:hAnsiTheme="minorHAnsi"/>
        </w:rPr>
        <w:t> </w:t>
      </w:r>
      <w:hyperlink r:id="rId13" w:history="1">
        <w:r w:rsidR="00277F89" w:rsidRPr="00677C5A">
          <w:rPr>
            <w:rStyle w:val="Hyperlink"/>
            <w:color w:val="auto"/>
          </w:rPr>
          <w:t>18</w:t>
        </w:r>
        <w:r w:rsidR="00677C5A" w:rsidRPr="00677C5A">
          <w:rPr>
            <w:rStyle w:val="Hyperlink"/>
            <w:color w:val="auto"/>
          </w:rPr>
          <w:t> </w:t>
        </w:r>
        <w:r w:rsidR="00277F89" w:rsidRPr="00677C5A">
          <w:rPr>
            <w:rStyle w:val="Hyperlink"/>
            <w:color w:val="auto"/>
          </w:rPr>
          <w:t>475 808 826</w:t>
        </w:r>
      </w:hyperlink>
      <w:r w:rsidR="00277F89" w:rsidRPr="00677C5A">
        <w:t>)</w:t>
      </w:r>
      <w:r w:rsidR="00DD6BA5" w:rsidRPr="00677C5A">
        <w:t>;</w:t>
      </w:r>
      <w:r w:rsidR="00277F89" w:rsidRPr="00677C5A">
        <w:t xml:space="preserve"> </w:t>
      </w:r>
    </w:p>
    <w:p w:rsidR="00206AC4" w:rsidRDefault="00370017">
      <w:pPr>
        <w:spacing w:before="0" w:after="100"/>
        <w:rPr>
          <w:rFonts w:asciiTheme="minorHAnsi" w:hAnsiTheme="minorHAnsi" w:cs="Calibri"/>
        </w:rPr>
      </w:pPr>
      <w:r>
        <w:rPr>
          <w:rFonts w:asciiTheme="minorHAnsi" w:hAnsiTheme="minorHAnsi" w:cs="Calibri"/>
          <w:color w:val="000000"/>
        </w:rPr>
        <w:t>“</w:t>
      </w:r>
      <w:r>
        <w:rPr>
          <w:rFonts w:asciiTheme="minorHAnsi" w:hAnsiTheme="minorHAnsi"/>
        </w:rPr>
        <w:t xml:space="preserve">Report” means each document and item of information that the State is required to provide to the Commonwealth for reporting purposes under Item </w:t>
      </w:r>
      <w:fldSimple w:instr=" REF _Ref364153703 \r \h  \* MERGEFORMAT ">
        <w:r w:rsidR="00860282">
          <w:t>I</w:t>
        </w:r>
      </w:fldSimple>
      <w:r>
        <w:t>;</w:t>
      </w:r>
    </w:p>
    <w:p w:rsidR="00206AC4" w:rsidRDefault="00370017">
      <w:pPr>
        <w:spacing w:before="0" w:after="100"/>
        <w:rPr>
          <w:rFonts w:asciiTheme="minorHAnsi" w:hAnsiTheme="minorHAnsi" w:cs="Calibri"/>
        </w:rPr>
      </w:pPr>
      <w:r>
        <w:rPr>
          <w:rFonts w:asciiTheme="minorHAnsi" w:hAnsiTheme="minorHAnsi"/>
        </w:rPr>
        <w:t xml:space="preserve">“Schedule” refers to a schedule to this Project Schedule and includes the Project </w:t>
      </w:r>
      <w:r>
        <w:rPr>
          <w:rFonts w:asciiTheme="minorHAnsi" w:hAnsiTheme="minorHAnsi" w:cs="Calibri"/>
        </w:rPr>
        <w:t xml:space="preserve">Schedules and any </w:t>
      </w:r>
      <w:proofErr w:type="spellStart"/>
      <w:r>
        <w:rPr>
          <w:rFonts w:asciiTheme="minorHAnsi" w:hAnsiTheme="minorHAnsi" w:cs="Calibri"/>
        </w:rPr>
        <w:t>annexures</w:t>
      </w:r>
      <w:proofErr w:type="spellEnd"/>
      <w:r>
        <w:rPr>
          <w:rFonts w:asciiTheme="minorHAnsi" w:hAnsiTheme="minorHAnsi" w:cs="Calibri"/>
        </w:rPr>
        <w:t xml:space="preserve"> or attachments to a schedule;</w:t>
      </w:r>
    </w:p>
    <w:p w:rsidR="00206AC4" w:rsidRDefault="00370017">
      <w:pPr>
        <w:spacing w:before="0" w:after="100"/>
        <w:rPr>
          <w:rFonts w:asciiTheme="minorHAnsi" w:hAnsiTheme="minorHAnsi" w:cs="Calibri"/>
        </w:rPr>
      </w:pPr>
      <w:r>
        <w:rPr>
          <w:rFonts w:asciiTheme="minorHAnsi" w:hAnsiTheme="minorHAnsi" w:cs="Calibri"/>
          <w:color w:val="000000"/>
        </w:rPr>
        <w:t>“State” means the State of Victoria</w:t>
      </w:r>
      <w:r w:rsidR="000D6247">
        <w:rPr>
          <w:rFonts w:asciiTheme="minorHAnsi" w:hAnsiTheme="minorHAnsi" w:cs="Calibri"/>
          <w:color w:val="000000"/>
        </w:rPr>
        <w:t xml:space="preserve"> as represented by </w:t>
      </w:r>
      <w:r w:rsidR="00BF7ED3">
        <w:rPr>
          <w:rFonts w:asciiTheme="minorHAnsi" w:hAnsiTheme="minorHAnsi" w:cs="Calibri"/>
          <w:color w:val="000000"/>
        </w:rPr>
        <w:t>DELWP</w:t>
      </w:r>
      <w:r w:rsidR="000D6247">
        <w:rPr>
          <w:rFonts w:asciiTheme="minorHAnsi" w:hAnsiTheme="minorHAnsi" w:cs="Calibri"/>
          <w:color w:val="000000"/>
        </w:rPr>
        <w:t xml:space="preserve"> </w:t>
      </w:r>
      <w:r w:rsidR="000D6247">
        <w:rPr>
          <w:rFonts w:asciiTheme="minorHAnsi" w:hAnsiTheme="minorHAnsi"/>
        </w:rPr>
        <w:t>(or any other Department with responsibility for administering this Project Schedule from time to time)</w:t>
      </w:r>
      <w:r>
        <w:rPr>
          <w:rFonts w:asciiTheme="minorHAnsi" w:hAnsiTheme="minorHAnsi" w:cs="Calibri"/>
          <w:color w:val="000000"/>
        </w:rPr>
        <w:t>;</w:t>
      </w:r>
    </w:p>
    <w:p w:rsidR="00206AC4" w:rsidRDefault="00A83DD3">
      <w:pPr>
        <w:spacing w:before="0" w:after="100"/>
        <w:rPr>
          <w:rFonts w:asciiTheme="minorHAnsi" w:hAnsiTheme="minorHAnsi" w:cs="Calibri"/>
        </w:rPr>
      </w:pPr>
      <w:r>
        <w:rPr>
          <w:rFonts w:asciiTheme="minorHAnsi" w:hAnsiTheme="minorHAnsi" w:cs="Calibri"/>
          <w:color w:val="000000"/>
        </w:rPr>
        <w:t xml:space="preserve">“State </w:t>
      </w:r>
      <w:r>
        <w:rPr>
          <w:rFonts w:asciiTheme="minorHAnsi" w:hAnsiTheme="minorHAnsi"/>
        </w:rPr>
        <w:t xml:space="preserve">Contribution” means the financial resources for the Project (other than the Funding), which the State is obliged to require </w:t>
      </w:r>
      <w:r w:rsidR="00494F27">
        <w:rPr>
          <w:rFonts w:asciiTheme="minorHAnsi" w:hAnsiTheme="minorHAnsi"/>
        </w:rPr>
        <w:t>L</w:t>
      </w:r>
      <w:r>
        <w:rPr>
          <w:rFonts w:asciiTheme="minorHAnsi" w:hAnsiTheme="minorHAnsi"/>
        </w:rPr>
        <w:t xml:space="preserve">MW </w:t>
      </w:r>
      <w:r w:rsidR="00623F97">
        <w:rPr>
          <w:rFonts w:asciiTheme="minorHAnsi" w:hAnsiTheme="minorHAnsi"/>
        </w:rPr>
        <w:t xml:space="preserve">to </w:t>
      </w:r>
      <w:r>
        <w:rPr>
          <w:rFonts w:asciiTheme="minorHAnsi" w:hAnsiTheme="minorHAnsi"/>
        </w:rPr>
        <w:t xml:space="preserve">provide </w:t>
      </w:r>
      <w:r w:rsidR="00623F97">
        <w:rPr>
          <w:rFonts w:asciiTheme="minorHAnsi" w:hAnsiTheme="minorHAnsi"/>
        </w:rPr>
        <w:t>to</w:t>
      </w:r>
      <w:r>
        <w:rPr>
          <w:rFonts w:asciiTheme="minorHAnsi" w:hAnsiTheme="minorHAnsi"/>
        </w:rPr>
        <w:t xml:space="preserve"> the Project under this Project Schedule</w:t>
      </w:r>
      <w:r w:rsidRPr="00A83DD3">
        <w:rPr>
          <w:rFonts w:asciiTheme="minorHAnsi" w:hAnsiTheme="minorHAnsi"/>
        </w:rPr>
        <w:t xml:space="preserve">; </w:t>
      </w:r>
    </w:p>
    <w:p w:rsidR="00A53ABC" w:rsidRDefault="00C76A58">
      <w:pPr>
        <w:spacing w:before="0" w:after="100"/>
        <w:rPr>
          <w:rFonts w:asciiTheme="minorHAnsi" w:hAnsiTheme="minorHAnsi" w:cs="Calibri"/>
          <w:color w:val="000000"/>
        </w:rPr>
      </w:pPr>
      <w:r>
        <w:rPr>
          <w:rFonts w:asciiTheme="minorHAnsi" w:hAnsiTheme="minorHAnsi" w:cs="Calibri"/>
          <w:color w:val="000000"/>
        </w:rPr>
        <w:t>“Sub-contractors” means the individuals or organisations engaged under contract by LMW to assist in the delivery of the Project, for example, field officers;</w:t>
      </w:r>
    </w:p>
    <w:p w:rsidR="00206AC4" w:rsidRDefault="00A53ABC">
      <w:pPr>
        <w:spacing w:before="0" w:after="100"/>
        <w:rPr>
          <w:rFonts w:asciiTheme="minorHAnsi" w:hAnsiTheme="minorHAnsi" w:cs="Calibri"/>
        </w:rPr>
      </w:pPr>
      <w:r>
        <w:rPr>
          <w:rFonts w:asciiTheme="minorHAnsi" w:hAnsiTheme="minorHAnsi" w:cs="Calibri"/>
          <w:color w:val="000000"/>
        </w:rPr>
        <w:t xml:space="preserve">‘Sub-project’’ means </w:t>
      </w:r>
      <w:r w:rsidR="00072600">
        <w:rPr>
          <w:rFonts w:asciiTheme="minorHAnsi" w:hAnsiTheme="minorHAnsi" w:cs="Calibri"/>
          <w:color w:val="000000"/>
        </w:rPr>
        <w:t>components of the Project, as set out in the Milestone table</w:t>
      </w:r>
      <w:r w:rsidR="00525928">
        <w:rPr>
          <w:rFonts w:asciiTheme="minorHAnsi" w:hAnsiTheme="minorHAnsi" w:cs="Calibri"/>
          <w:color w:val="000000"/>
        </w:rPr>
        <w:t xml:space="preserve"> at Item C.1.2</w:t>
      </w:r>
      <w:r w:rsidR="00072600">
        <w:rPr>
          <w:rFonts w:asciiTheme="minorHAnsi" w:hAnsiTheme="minorHAnsi" w:cs="Calibri"/>
          <w:color w:val="000000"/>
        </w:rPr>
        <w:t>;</w:t>
      </w:r>
    </w:p>
    <w:p w:rsidR="00206AC4" w:rsidRDefault="00370017">
      <w:pPr>
        <w:spacing w:before="0" w:after="100"/>
        <w:rPr>
          <w:rFonts w:asciiTheme="minorHAnsi" w:hAnsiTheme="minorHAnsi" w:cs="Calibri"/>
          <w:color w:val="000000"/>
        </w:rPr>
      </w:pPr>
      <w:r>
        <w:rPr>
          <w:rFonts w:asciiTheme="minorHAnsi" w:hAnsiTheme="minorHAnsi" w:cs="Calibri"/>
          <w:color w:val="000000"/>
        </w:rPr>
        <w:t>“Transferred”, “Transfer” means, in respect of a Water Share, to transfer all right, title and interest in that Water Share;</w:t>
      </w:r>
    </w:p>
    <w:p w:rsidR="00206AC4" w:rsidRDefault="00494F27">
      <w:pPr>
        <w:spacing w:before="0" w:after="100"/>
        <w:rPr>
          <w:rFonts w:asciiTheme="minorHAnsi" w:hAnsiTheme="minorHAnsi" w:cs="Calibri"/>
        </w:rPr>
      </w:pPr>
      <w:r>
        <w:t>“Victorian State Implementation Plan” refers to the state plan that is under the National standards for non-urban water metering</w:t>
      </w:r>
      <w:r w:rsidR="00FA01E7">
        <w:t>;</w:t>
      </w:r>
    </w:p>
    <w:p w:rsidR="00206AC4" w:rsidRDefault="00370017">
      <w:pPr>
        <w:spacing w:before="0" w:after="100"/>
        <w:rPr>
          <w:rFonts w:asciiTheme="minorHAnsi" w:hAnsiTheme="minorHAnsi" w:cs="Calibri"/>
        </w:rPr>
      </w:pPr>
      <w:r>
        <w:rPr>
          <w:rFonts w:asciiTheme="minorHAnsi" w:hAnsiTheme="minorHAnsi" w:cs="Calibri"/>
          <w:color w:val="000000"/>
        </w:rPr>
        <w:t>“</w:t>
      </w:r>
      <w:r>
        <w:rPr>
          <w:rFonts w:asciiTheme="minorHAnsi" w:hAnsiTheme="minorHAnsi" w:cs="Calibri"/>
        </w:rPr>
        <w:t xml:space="preserve">Water Act" means the </w:t>
      </w:r>
      <w:r>
        <w:rPr>
          <w:rFonts w:asciiTheme="minorHAnsi" w:hAnsiTheme="minorHAnsi" w:cs="Calibri"/>
          <w:i/>
          <w:iCs/>
        </w:rPr>
        <w:t>Water Act 1989</w:t>
      </w:r>
      <w:r>
        <w:rPr>
          <w:rFonts w:asciiTheme="minorHAnsi" w:hAnsiTheme="minorHAnsi" w:cs="Calibri"/>
        </w:rPr>
        <w:t xml:space="preserve"> (Vic); </w:t>
      </w:r>
    </w:p>
    <w:p w:rsidR="00206AC4" w:rsidRPr="00E52016" w:rsidRDefault="00370017">
      <w:pPr>
        <w:spacing w:before="0" w:after="100"/>
        <w:rPr>
          <w:rFonts w:asciiTheme="minorHAnsi" w:hAnsiTheme="minorHAnsi" w:cs="Calibri"/>
        </w:rPr>
      </w:pPr>
      <w:r>
        <w:rPr>
          <w:rFonts w:asciiTheme="minorHAnsi" w:hAnsiTheme="minorHAnsi" w:cs="Calibri"/>
        </w:rPr>
        <w:t>“Water Savings</w:t>
      </w:r>
      <w:r w:rsidRPr="00E52016">
        <w:rPr>
          <w:rFonts w:asciiTheme="minorHAnsi" w:hAnsiTheme="minorHAnsi" w:cs="Calibri"/>
        </w:rPr>
        <w:t xml:space="preserve">” means the water savings that are generated as a result of Works; </w:t>
      </w:r>
    </w:p>
    <w:p w:rsidR="00E52016" w:rsidRPr="00E52016" w:rsidRDefault="00370017">
      <w:pPr>
        <w:spacing w:before="0" w:after="100"/>
        <w:rPr>
          <w:rFonts w:asciiTheme="minorHAnsi" w:hAnsiTheme="minorHAnsi" w:cs="Calibri"/>
        </w:rPr>
      </w:pPr>
      <w:r w:rsidRPr="00E52016">
        <w:rPr>
          <w:rFonts w:asciiTheme="minorHAnsi" w:hAnsiTheme="minorHAnsi" w:cs="Calibri"/>
        </w:rPr>
        <w:t>“Water Share” means a water share issued under Division 2 of Part 3A of the Water Act;</w:t>
      </w:r>
    </w:p>
    <w:p w:rsidR="00206AC4" w:rsidRDefault="007840C3">
      <w:pPr>
        <w:spacing w:before="0" w:after="100"/>
        <w:rPr>
          <w:rFonts w:cs="Calibri"/>
        </w:rPr>
      </w:pPr>
      <w:r w:rsidRPr="00E52016">
        <w:rPr>
          <w:rFonts w:asciiTheme="minorHAnsi" w:hAnsiTheme="minorHAnsi" w:cs="Calibri"/>
        </w:rPr>
        <w:t xml:space="preserve">"Works" </w:t>
      </w:r>
      <w:r w:rsidR="00E6582C" w:rsidRPr="00E52016">
        <w:rPr>
          <w:rFonts w:asciiTheme="minorHAnsi" w:hAnsiTheme="minorHAnsi" w:cs="Calibri"/>
        </w:rPr>
        <w:t xml:space="preserve">means activities such as approvals, </w:t>
      </w:r>
      <w:r w:rsidR="00F541AE" w:rsidRPr="00E52016">
        <w:rPr>
          <w:rFonts w:asciiTheme="minorHAnsi" w:hAnsiTheme="minorHAnsi" w:cs="Calibri"/>
        </w:rPr>
        <w:t xml:space="preserve">commissioning and </w:t>
      </w:r>
      <w:r w:rsidR="00E6582C" w:rsidRPr="00E52016">
        <w:rPr>
          <w:rFonts w:asciiTheme="minorHAnsi" w:hAnsiTheme="minorHAnsi" w:cs="Calibri"/>
        </w:rPr>
        <w:t xml:space="preserve">construction </w:t>
      </w:r>
      <w:r w:rsidR="00F541AE" w:rsidRPr="00E52016">
        <w:rPr>
          <w:rFonts w:asciiTheme="minorHAnsi" w:hAnsiTheme="minorHAnsi" w:cs="Calibri"/>
        </w:rPr>
        <w:t xml:space="preserve">directly </w:t>
      </w:r>
      <w:r w:rsidR="000E575D" w:rsidRPr="00E52016">
        <w:rPr>
          <w:rFonts w:asciiTheme="minorHAnsi" w:hAnsiTheme="minorHAnsi" w:cs="Calibri"/>
        </w:rPr>
        <w:t>related to</w:t>
      </w:r>
      <w:r w:rsidR="00051C27" w:rsidRPr="00E52016">
        <w:rPr>
          <w:rFonts w:asciiTheme="minorHAnsi" w:hAnsiTheme="minorHAnsi" w:cs="Calibri"/>
        </w:rPr>
        <w:t xml:space="preserve"> upgrading of pumping stations, replac</w:t>
      </w:r>
      <w:r w:rsidR="000E575D" w:rsidRPr="00E52016">
        <w:rPr>
          <w:rFonts w:asciiTheme="minorHAnsi" w:hAnsiTheme="minorHAnsi" w:cs="Calibri"/>
        </w:rPr>
        <w:t>ing</w:t>
      </w:r>
      <w:r w:rsidR="00051C27" w:rsidRPr="00E52016">
        <w:rPr>
          <w:rFonts w:asciiTheme="minorHAnsi" w:hAnsiTheme="minorHAnsi" w:cs="Calibri"/>
        </w:rPr>
        <w:t xml:space="preserve"> critical</w:t>
      </w:r>
      <w:r w:rsidR="00051C27">
        <w:rPr>
          <w:rFonts w:asciiTheme="minorHAnsi" w:hAnsiTheme="minorHAnsi" w:cs="Calibri"/>
        </w:rPr>
        <w:t xml:space="preserve"> open channels with low pressure pipeline and upgrading and installing </w:t>
      </w:r>
      <w:r w:rsidR="00F541AE">
        <w:rPr>
          <w:rFonts w:asciiTheme="minorHAnsi" w:hAnsiTheme="minorHAnsi" w:cs="Calibri"/>
        </w:rPr>
        <w:t xml:space="preserve">water </w:t>
      </w:r>
      <w:r w:rsidR="00051C27">
        <w:rPr>
          <w:rFonts w:asciiTheme="minorHAnsi" w:hAnsiTheme="minorHAnsi" w:cs="Calibri"/>
        </w:rPr>
        <w:t>meters</w:t>
      </w:r>
      <w:r w:rsidR="000D12CF">
        <w:rPr>
          <w:rFonts w:asciiTheme="minorHAnsi" w:hAnsiTheme="minorHAnsi" w:cs="Calibri"/>
        </w:rPr>
        <w:t xml:space="preserve"> under the Project</w:t>
      </w:r>
      <w:r w:rsidRPr="006A43B1">
        <w:rPr>
          <w:rFonts w:asciiTheme="minorHAnsi" w:hAnsiTheme="minorHAnsi" w:cs="Calibri"/>
        </w:rPr>
        <w:t xml:space="preserve">; </w:t>
      </w:r>
    </w:p>
    <w:p w:rsidR="001B30D9" w:rsidRDefault="00370017" w:rsidP="001B30D9">
      <w:pPr>
        <w:tabs>
          <w:tab w:val="left" w:pos="397"/>
          <w:tab w:val="left" w:pos="851"/>
        </w:tabs>
        <w:spacing w:before="0" w:after="100"/>
        <w:rPr>
          <w:rFonts w:cs="Calibri"/>
        </w:rPr>
      </w:pPr>
      <w:r w:rsidRPr="00115538">
        <w:rPr>
          <w:rFonts w:asciiTheme="minorHAnsi" w:hAnsiTheme="minorHAnsi" w:cs="Calibri"/>
        </w:rPr>
        <w:t>“Works Inspection”</w:t>
      </w:r>
      <w:r w:rsidR="00407B7F">
        <w:rPr>
          <w:rFonts w:asciiTheme="minorHAnsi" w:hAnsiTheme="minorHAnsi" w:cs="Calibri"/>
        </w:rPr>
        <w:t xml:space="preserve"> </w:t>
      </w:r>
      <w:r w:rsidRPr="00115538">
        <w:rPr>
          <w:rFonts w:asciiTheme="minorHAnsi" w:hAnsiTheme="minorHAnsi" w:cs="Calibri"/>
        </w:rPr>
        <w:t xml:space="preserve">means a critical appraisal to determine if the Works are in proper </w:t>
      </w:r>
      <w:hyperlink r:id="rId14" w:history="1">
        <w:r w:rsidRPr="00115538">
          <w:rPr>
            <w:rFonts w:asciiTheme="minorHAnsi" w:hAnsiTheme="minorHAnsi" w:cs="Calibri"/>
          </w:rPr>
          <w:t>quantity</w:t>
        </w:r>
      </w:hyperlink>
      <w:r w:rsidRPr="00115538">
        <w:rPr>
          <w:rFonts w:asciiTheme="minorHAnsi" w:hAnsiTheme="minorHAnsi" w:cs="Calibri"/>
        </w:rPr>
        <w:t xml:space="preserve"> and </w:t>
      </w:r>
      <w:hyperlink r:id="rId15" w:history="1">
        <w:r>
          <w:rPr>
            <w:rFonts w:asciiTheme="minorHAnsi" w:hAnsiTheme="minorHAnsi" w:cs="Calibri"/>
          </w:rPr>
          <w:t>condition</w:t>
        </w:r>
      </w:hyperlink>
      <w:r>
        <w:rPr>
          <w:rFonts w:asciiTheme="minorHAnsi" w:hAnsiTheme="minorHAnsi" w:cs="Calibri"/>
        </w:rPr>
        <w:t xml:space="preserve">, </w:t>
      </w:r>
      <w:r w:rsidRPr="00115538">
        <w:rPr>
          <w:rFonts w:asciiTheme="minorHAnsi" w:hAnsiTheme="minorHAnsi" w:cs="Calibri"/>
        </w:rPr>
        <w:t>and if i</w:t>
      </w:r>
      <w:r>
        <w:rPr>
          <w:rFonts w:asciiTheme="minorHAnsi" w:hAnsiTheme="minorHAnsi" w:cs="Calibri"/>
        </w:rPr>
        <w:t>t</w:t>
      </w:r>
      <w:r w:rsidRPr="00115538">
        <w:rPr>
          <w:rFonts w:asciiTheme="minorHAnsi" w:hAnsiTheme="minorHAnsi" w:cs="Calibri"/>
        </w:rPr>
        <w:t xml:space="preserve"> conf</w:t>
      </w:r>
      <w:r>
        <w:rPr>
          <w:rFonts w:asciiTheme="minorHAnsi" w:hAnsiTheme="minorHAnsi" w:cs="Calibri"/>
        </w:rPr>
        <w:t xml:space="preserve">orms to the applicable or specified </w:t>
      </w:r>
      <w:hyperlink r:id="rId16" w:history="1">
        <w:r w:rsidRPr="00115538">
          <w:rPr>
            <w:rFonts w:asciiTheme="minorHAnsi" w:hAnsiTheme="minorHAnsi" w:cs="Calibri"/>
          </w:rPr>
          <w:t>requirements</w:t>
        </w:r>
      </w:hyperlink>
      <w:r w:rsidRPr="00115538">
        <w:rPr>
          <w:rFonts w:asciiTheme="minorHAnsi" w:hAnsiTheme="minorHAnsi" w:cs="Calibri"/>
        </w:rPr>
        <w:t xml:space="preserve"> outlined </w:t>
      </w:r>
      <w:r>
        <w:rPr>
          <w:rFonts w:asciiTheme="minorHAnsi" w:hAnsiTheme="minorHAnsi" w:cs="Calibri"/>
        </w:rPr>
        <w:t xml:space="preserve">in this Project Schedule; </w:t>
      </w:r>
      <w:r w:rsidRPr="00222577">
        <w:rPr>
          <w:rFonts w:asciiTheme="minorHAnsi" w:hAnsiTheme="minorHAnsi" w:cs="Calibri"/>
        </w:rPr>
        <w:br w:type="page"/>
        <w:t>By signing this document, the parties to t</w:t>
      </w:r>
      <w:r w:rsidR="00AB7F5A" w:rsidRPr="00222577">
        <w:rPr>
          <w:rFonts w:asciiTheme="minorHAnsi" w:hAnsiTheme="minorHAnsi" w:cs="Calibri"/>
        </w:rPr>
        <w:t>he Project S</w:t>
      </w:r>
      <w:r w:rsidRPr="00222577">
        <w:rPr>
          <w:rFonts w:asciiTheme="minorHAnsi" w:hAnsiTheme="minorHAnsi" w:cs="Calibri"/>
        </w:rPr>
        <w:t>c</w:t>
      </w:r>
      <w:r w:rsidR="00AB7F5A" w:rsidRPr="00222577">
        <w:rPr>
          <w:rFonts w:asciiTheme="minorHAnsi" w:hAnsiTheme="minorHAnsi" w:cs="Calibri"/>
        </w:rPr>
        <w:t>hedule agree that this docum</w:t>
      </w:r>
      <w:r w:rsidR="00AB7F5A" w:rsidRPr="00AB7F5A">
        <w:rPr>
          <w:rFonts w:asciiTheme="minorHAnsi" w:hAnsiTheme="minorHAnsi" w:cs="Calibri"/>
        </w:rPr>
        <w:t xml:space="preserve">ent will be </w:t>
      </w:r>
      <w:r w:rsidR="00AB7F5A">
        <w:rPr>
          <w:rFonts w:cs="Calibri"/>
        </w:rPr>
        <w:t>a</w:t>
      </w:r>
      <w:r>
        <w:rPr>
          <w:rFonts w:cs="Calibri"/>
        </w:rPr>
        <w:t xml:space="preserve"> Project Schedule on and from the date the Commonwealth sig</w:t>
      </w:r>
      <w:r w:rsidR="006670E6" w:rsidRPr="006670E6">
        <w:rPr>
          <w:rFonts w:asciiTheme="minorHAnsi" w:hAnsiTheme="minorHAnsi" w:cs="Calibri"/>
        </w:rPr>
        <w:t xml:space="preserve">ns this </w:t>
      </w:r>
      <w:r>
        <w:rPr>
          <w:rFonts w:cs="Calibri"/>
        </w:rPr>
        <w:t>d</w:t>
      </w:r>
      <w:r w:rsidR="006670E6" w:rsidRPr="006670E6">
        <w:rPr>
          <w:rFonts w:asciiTheme="minorHAnsi" w:hAnsiTheme="minorHAnsi" w:cs="Calibri"/>
        </w:rPr>
        <w:t>ocume</w:t>
      </w:r>
      <w:r>
        <w:rPr>
          <w:rFonts w:cs="Calibri"/>
        </w:rPr>
        <w:t>nt.</w:t>
      </w:r>
    </w:p>
    <w:tbl>
      <w:tblPr>
        <w:tblW w:w="8046" w:type="dxa"/>
        <w:tblInd w:w="1242" w:type="dxa"/>
        <w:tblLayout w:type="fixed"/>
        <w:tblLook w:val="0000"/>
      </w:tblPr>
      <w:tblGrid>
        <w:gridCol w:w="3936"/>
        <w:gridCol w:w="567"/>
        <w:gridCol w:w="3543"/>
      </w:tblGrid>
      <w:tr w:rsidR="006B46A0" w:rsidRPr="00222577">
        <w:trPr>
          <w:cantSplit/>
        </w:trPr>
        <w:tc>
          <w:tcPr>
            <w:tcW w:w="3936" w:type="dxa"/>
          </w:tcPr>
          <w:p w:rsidR="006B46A0" w:rsidRDefault="00370017">
            <w:pPr>
              <w:ind w:left="0"/>
              <w:rPr>
                <w:rFonts w:cs="Calibri"/>
                <w:color w:val="000000"/>
              </w:rPr>
            </w:pPr>
            <w:r>
              <w:rPr>
                <w:rFonts w:cs="Calibri"/>
                <w:color w:val="000000"/>
              </w:rPr>
              <w:t>SIGNED for and on behalf of</w:t>
            </w:r>
            <w:r w:rsidR="002C66C7">
              <w:rPr>
                <w:rFonts w:cs="Calibri"/>
                <w:color w:val="000000"/>
              </w:rPr>
              <w:t xml:space="preserve"> </w:t>
            </w:r>
            <w:r>
              <w:rPr>
                <w:rFonts w:cs="Calibri"/>
                <w:color w:val="000000"/>
              </w:rPr>
              <w:t>the Commonwealth of Australia by:</w:t>
            </w:r>
          </w:p>
          <w:p w:rsidR="006B46A0" w:rsidRDefault="006B46A0">
            <w:pPr>
              <w:pBdr>
                <w:bottom w:val="single" w:sz="2" w:space="1" w:color="auto"/>
              </w:pBdr>
              <w:spacing w:before="480" w:line="260" w:lineRule="atLeast"/>
              <w:ind w:left="0"/>
              <w:rPr>
                <w:rFonts w:cs="Calibri"/>
                <w:color w:val="000000"/>
              </w:rPr>
            </w:pPr>
          </w:p>
          <w:p w:rsidR="006B46A0" w:rsidRPr="00222577" w:rsidRDefault="00370017">
            <w:pPr>
              <w:ind w:left="0"/>
              <w:rPr>
                <w:rFonts w:asciiTheme="minorHAnsi" w:hAnsiTheme="minorHAnsi" w:cs="Calibri"/>
                <w:color w:val="000000"/>
              </w:rPr>
            </w:pPr>
            <w:r>
              <w:rPr>
                <w:rFonts w:cs="Calibri"/>
                <w:color w:val="000000"/>
              </w:rPr>
              <w:t>Name o</w:t>
            </w:r>
            <w:r w:rsidR="006670E6" w:rsidRPr="006670E6">
              <w:rPr>
                <w:rFonts w:asciiTheme="minorHAnsi" w:hAnsiTheme="minorHAnsi" w:cs="Calibri"/>
                <w:color w:val="000000"/>
              </w:rPr>
              <w:t>f signato</w:t>
            </w:r>
            <w:r>
              <w:rPr>
                <w:rFonts w:cs="Calibri"/>
                <w:color w:val="000000"/>
              </w:rPr>
              <w:t>r</w:t>
            </w:r>
            <w:r w:rsidR="006670E6" w:rsidRPr="006670E6">
              <w:rPr>
                <w:rFonts w:asciiTheme="minorHAnsi" w:hAnsiTheme="minorHAnsi" w:cs="Calibri"/>
                <w:color w:val="000000"/>
              </w:rPr>
              <w:t>y</w:t>
            </w:r>
          </w:p>
        </w:tc>
        <w:tc>
          <w:tcPr>
            <w:tcW w:w="567" w:type="dxa"/>
          </w:tcPr>
          <w:p w:rsidR="006B46A0" w:rsidRPr="00222577" w:rsidRDefault="006670E6">
            <w:pPr>
              <w:spacing w:before="240" w:line="260" w:lineRule="atLeast"/>
              <w:ind w:left="0"/>
              <w:rPr>
                <w:rFonts w:asciiTheme="minorHAnsi" w:hAnsiTheme="minorHAnsi" w:cs="Calibri"/>
                <w:color w:val="000000"/>
              </w:rPr>
            </w:pPr>
            <w:r w:rsidRPr="006670E6">
              <w:rPr>
                <w:rFonts w:asciiTheme="minorHAnsi" w:hAnsiTheme="minorHAnsi" w:cs="Calibri"/>
                <w:color w:val="000000"/>
              </w:rPr>
              <w:t>)</w:t>
            </w:r>
          </w:p>
          <w:p w:rsidR="006B46A0" w:rsidRPr="00222577" w:rsidRDefault="006670E6">
            <w:pPr>
              <w:spacing w:line="260" w:lineRule="atLeast"/>
              <w:ind w:left="0"/>
              <w:rPr>
                <w:rFonts w:asciiTheme="minorHAnsi" w:hAnsiTheme="minorHAnsi" w:cs="Calibri"/>
                <w:color w:val="000000"/>
              </w:rPr>
            </w:pPr>
            <w:r w:rsidRPr="006670E6">
              <w:rPr>
                <w:rFonts w:asciiTheme="minorHAnsi" w:hAnsiTheme="minorHAnsi" w:cs="Calibri"/>
                <w:color w:val="000000"/>
              </w:rPr>
              <w:t>)</w:t>
            </w:r>
          </w:p>
          <w:p w:rsidR="006B46A0" w:rsidRPr="00222577" w:rsidRDefault="006670E6">
            <w:pPr>
              <w:spacing w:line="260" w:lineRule="atLeast"/>
              <w:ind w:left="0"/>
              <w:rPr>
                <w:rFonts w:asciiTheme="minorHAnsi" w:hAnsiTheme="minorHAnsi" w:cs="Calibri"/>
                <w:color w:val="000000"/>
              </w:rPr>
            </w:pPr>
            <w:r w:rsidRPr="006670E6">
              <w:rPr>
                <w:rFonts w:asciiTheme="minorHAnsi" w:hAnsiTheme="minorHAnsi" w:cs="Calibri"/>
                <w:color w:val="000000"/>
              </w:rPr>
              <w:t>)</w:t>
            </w:r>
          </w:p>
        </w:tc>
        <w:tc>
          <w:tcPr>
            <w:tcW w:w="3543" w:type="dxa"/>
            <w:vAlign w:val="bottom"/>
          </w:tcPr>
          <w:p w:rsidR="006B46A0" w:rsidRPr="00222577" w:rsidRDefault="006B46A0">
            <w:pPr>
              <w:pBdr>
                <w:bottom w:val="single" w:sz="2" w:space="1" w:color="auto"/>
              </w:pBdr>
              <w:spacing w:before="480" w:line="260" w:lineRule="atLeast"/>
              <w:ind w:left="0"/>
              <w:rPr>
                <w:rFonts w:asciiTheme="minorHAnsi" w:hAnsiTheme="minorHAnsi" w:cs="Calibri"/>
                <w:color w:val="000000"/>
              </w:rPr>
            </w:pPr>
          </w:p>
          <w:p w:rsidR="006B46A0" w:rsidRPr="00222577" w:rsidRDefault="006670E6">
            <w:pPr>
              <w:ind w:left="0"/>
              <w:rPr>
                <w:rFonts w:asciiTheme="minorHAnsi" w:hAnsiTheme="minorHAnsi" w:cs="Calibri"/>
                <w:i/>
                <w:color w:val="000000"/>
              </w:rPr>
            </w:pPr>
            <w:r w:rsidRPr="006670E6">
              <w:rPr>
                <w:rFonts w:asciiTheme="minorHAnsi" w:hAnsiTheme="minorHAnsi" w:cs="Calibri"/>
                <w:i/>
                <w:color w:val="000000"/>
              </w:rPr>
              <w:t xml:space="preserve">Signature </w:t>
            </w:r>
          </w:p>
        </w:tc>
      </w:tr>
      <w:tr w:rsidR="006B46A0" w:rsidTr="00E22487">
        <w:trPr>
          <w:cantSplit/>
        </w:trPr>
        <w:tc>
          <w:tcPr>
            <w:tcW w:w="3936" w:type="dxa"/>
          </w:tcPr>
          <w:p w:rsidR="006B46A0" w:rsidRPr="00222577" w:rsidRDefault="006670E6">
            <w:pPr>
              <w:spacing w:before="480" w:line="260" w:lineRule="atLeast"/>
              <w:ind w:left="0"/>
              <w:rPr>
                <w:rFonts w:asciiTheme="minorHAnsi" w:hAnsiTheme="minorHAnsi" w:cs="Calibri"/>
                <w:color w:val="000000"/>
              </w:rPr>
            </w:pPr>
            <w:r w:rsidRPr="006670E6">
              <w:rPr>
                <w:rFonts w:asciiTheme="minorHAnsi" w:hAnsiTheme="minorHAnsi" w:cs="Calibri"/>
                <w:color w:val="000000"/>
              </w:rPr>
              <w:t>In the presence of:</w:t>
            </w:r>
          </w:p>
          <w:p w:rsidR="006B46A0" w:rsidRPr="00222577" w:rsidRDefault="006B46A0">
            <w:pPr>
              <w:pBdr>
                <w:bottom w:val="single" w:sz="2" w:space="1" w:color="auto"/>
              </w:pBdr>
              <w:spacing w:before="480" w:line="260" w:lineRule="atLeast"/>
              <w:ind w:left="0"/>
              <w:rPr>
                <w:rFonts w:asciiTheme="minorHAnsi" w:hAnsiTheme="minorHAnsi" w:cs="Calibri"/>
                <w:color w:val="000000"/>
              </w:rPr>
            </w:pPr>
          </w:p>
          <w:p w:rsidR="006B46A0" w:rsidRDefault="006670E6">
            <w:pPr>
              <w:ind w:left="0"/>
              <w:rPr>
                <w:rFonts w:cs="Calibri"/>
                <w:color w:val="000000"/>
              </w:rPr>
            </w:pPr>
            <w:r w:rsidRPr="006670E6">
              <w:rPr>
                <w:rFonts w:asciiTheme="minorHAnsi" w:hAnsiTheme="minorHAnsi" w:cs="Calibri"/>
                <w:color w:val="000000"/>
              </w:rPr>
              <w:t>Name of wi</w:t>
            </w:r>
            <w:r w:rsidR="00370017">
              <w:rPr>
                <w:rFonts w:cs="Calibri"/>
                <w:color w:val="000000"/>
              </w:rPr>
              <w:t>tness</w:t>
            </w:r>
          </w:p>
        </w:tc>
        <w:tc>
          <w:tcPr>
            <w:tcW w:w="567" w:type="dxa"/>
          </w:tcPr>
          <w:p w:rsidR="006B46A0" w:rsidRDefault="006B46A0">
            <w:pPr>
              <w:spacing w:line="260" w:lineRule="atLeast"/>
              <w:ind w:left="0"/>
              <w:rPr>
                <w:rFonts w:cs="Calibri"/>
                <w:color w:val="000000"/>
              </w:rPr>
            </w:pPr>
          </w:p>
        </w:tc>
        <w:tc>
          <w:tcPr>
            <w:tcW w:w="3543" w:type="dxa"/>
            <w:vAlign w:val="bottom"/>
          </w:tcPr>
          <w:p w:rsidR="006B46A0" w:rsidRDefault="006B46A0">
            <w:pPr>
              <w:pBdr>
                <w:bottom w:val="single" w:sz="2" w:space="1" w:color="auto"/>
              </w:pBdr>
              <w:spacing w:line="260" w:lineRule="atLeast"/>
              <w:ind w:left="0"/>
              <w:rPr>
                <w:rFonts w:cs="Calibri"/>
                <w:color w:val="000000"/>
              </w:rPr>
            </w:pPr>
          </w:p>
          <w:p w:rsidR="006B46A0" w:rsidRDefault="00370017">
            <w:pPr>
              <w:ind w:left="0"/>
              <w:rPr>
                <w:rFonts w:cs="Calibri"/>
                <w:i/>
                <w:color w:val="000000"/>
              </w:rPr>
            </w:pPr>
            <w:r>
              <w:rPr>
                <w:rFonts w:cs="Calibri"/>
                <w:i/>
                <w:color w:val="000000"/>
              </w:rPr>
              <w:t>Signature of witness</w:t>
            </w:r>
          </w:p>
        </w:tc>
      </w:tr>
      <w:tr w:rsidR="00E22487" w:rsidRPr="00222577" w:rsidTr="00420414">
        <w:trPr>
          <w:cantSplit/>
        </w:trPr>
        <w:tc>
          <w:tcPr>
            <w:tcW w:w="3936" w:type="dxa"/>
          </w:tcPr>
          <w:p w:rsidR="00E22487" w:rsidRPr="000E575D" w:rsidRDefault="00E22487" w:rsidP="00E22487">
            <w:pPr>
              <w:spacing w:before="240" w:line="260" w:lineRule="atLeast"/>
              <w:ind w:left="0"/>
              <w:rPr>
                <w:rFonts w:cs="Calibri"/>
                <w:color w:val="000000"/>
              </w:rPr>
            </w:pPr>
            <w:r w:rsidRPr="000E575D">
              <w:rPr>
                <w:rFonts w:cs="Calibri"/>
                <w:color w:val="000000"/>
              </w:rPr>
              <w:t>Date</w:t>
            </w:r>
            <w:r>
              <w:rPr>
                <w:rFonts w:cs="Calibri"/>
                <w:color w:val="000000"/>
              </w:rPr>
              <w:t xml:space="preserve">: </w:t>
            </w:r>
            <w:r w:rsidR="00B45CFF">
              <w:rPr>
                <w:rFonts w:cs="Calibri"/>
                <w:color w:val="000000"/>
              </w:rPr>
              <w:t xml:space="preserve">  </w:t>
            </w:r>
            <w:r>
              <w:rPr>
                <w:rFonts w:cs="Calibri"/>
                <w:color w:val="000000"/>
              </w:rPr>
              <w:t xml:space="preserve"> </w:t>
            </w:r>
            <w:r w:rsidR="00C30295">
              <w:rPr>
                <w:rFonts w:cs="Calibri"/>
                <w:color w:val="000000"/>
              </w:rPr>
              <w:t xml:space="preserve">   </w:t>
            </w:r>
            <w:r>
              <w:rPr>
                <w:rFonts w:cs="Calibri"/>
                <w:color w:val="000000"/>
              </w:rPr>
              <w:t>December 2013</w:t>
            </w:r>
          </w:p>
        </w:tc>
        <w:tc>
          <w:tcPr>
            <w:tcW w:w="4110" w:type="dxa"/>
            <w:gridSpan w:val="2"/>
          </w:tcPr>
          <w:p w:rsidR="00E22487" w:rsidRPr="00E22487" w:rsidRDefault="00E22487" w:rsidP="00E22487">
            <w:pPr>
              <w:spacing w:before="480" w:line="260" w:lineRule="atLeast"/>
              <w:ind w:left="0"/>
              <w:rPr>
                <w:rFonts w:asciiTheme="minorHAnsi" w:hAnsiTheme="minorHAnsi" w:cs="Calibri"/>
                <w:color w:val="000000"/>
                <w:u w:val="single"/>
              </w:rPr>
            </w:pPr>
          </w:p>
        </w:tc>
      </w:tr>
      <w:tr w:rsidR="006B46A0" w:rsidRPr="00222577">
        <w:trPr>
          <w:cantSplit/>
        </w:trPr>
        <w:tc>
          <w:tcPr>
            <w:tcW w:w="3936" w:type="dxa"/>
          </w:tcPr>
          <w:p w:rsidR="006B46A0" w:rsidRDefault="006B46A0">
            <w:pPr>
              <w:spacing w:before="240" w:line="260" w:lineRule="atLeast"/>
              <w:ind w:left="0"/>
              <w:rPr>
                <w:rFonts w:cs="Calibri"/>
                <w:b/>
                <w:color w:val="000000"/>
              </w:rPr>
            </w:pPr>
          </w:p>
          <w:p w:rsidR="006B46A0" w:rsidRPr="00222577" w:rsidRDefault="00370017">
            <w:pPr>
              <w:spacing w:before="240" w:line="260" w:lineRule="atLeast"/>
              <w:ind w:left="0"/>
              <w:rPr>
                <w:rFonts w:asciiTheme="minorHAnsi" w:hAnsiTheme="minorHAnsi" w:cs="Calibri"/>
                <w:color w:val="000000"/>
              </w:rPr>
            </w:pPr>
            <w:r>
              <w:rPr>
                <w:rFonts w:cs="Calibri"/>
                <w:color w:val="000000"/>
              </w:rPr>
              <w:t>SIGNED for and on behalf of the State of Vict</w:t>
            </w:r>
            <w:r w:rsidR="006670E6" w:rsidRPr="006670E6">
              <w:rPr>
                <w:rFonts w:asciiTheme="minorHAnsi" w:hAnsiTheme="minorHAnsi" w:cs="Calibri"/>
                <w:color w:val="000000"/>
              </w:rPr>
              <w:t>oria by:</w:t>
            </w:r>
          </w:p>
          <w:p w:rsidR="006B46A0" w:rsidRPr="00222577" w:rsidRDefault="006B46A0">
            <w:pPr>
              <w:pBdr>
                <w:bottom w:val="single" w:sz="2" w:space="1" w:color="auto"/>
              </w:pBdr>
              <w:spacing w:before="480" w:line="260" w:lineRule="atLeast"/>
              <w:ind w:left="0"/>
              <w:rPr>
                <w:rFonts w:asciiTheme="minorHAnsi" w:hAnsiTheme="minorHAnsi" w:cs="Calibri"/>
                <w:color w:val="000000"/>
              </w:rPr>
            </w:pPr>
          </w:p>
          <w:p w:rsidR="006B46A0" w:rsidRPr="00222577" w:rsidRDefault="006670E6">
            <w:pPr>
              <w:ind w:left="0"/>
              <w:rPr>
                <w:rFonts w:asciiTheme="minorHAnsi" w:hAnsiTheme="minorHAnsi" w:cs="Calibri"/>
                <w:color w:val="000000"/>
              </w:rPr>
            </w:pPr>
            <w:r w:rsidRPr="006670E6">
              <w:rPr>
                <w:rFonts w:asciiTheme="minorHAnsi" w:hAnsiTheme="minorHAnsi" w:cs="Calibri"/>
                <w:color w:val="000000"/>
              </w:rPr>
              <w:t>Na</w:t>
            </w:r>
            <w:r w:rsidR="00370017">
              <w:rPr>
                <w:rFonts w:cs="Calibri"/>
                <w:color w:val="000000"/>
              </w:rPr>
              <w:t>m</w:t>
            </w:r>
            <w:r w:rsidRPr="006670E6">
              <w:rPr>
                <w:rFonts w:asciiTheme="minorHAnsi" w:hAnsiTheme="minorHAnsi" w:cs="Calibri"/>
                <w:color w:val="000000"/>
              </w:rPr>
              <w:t>e of signatory</w:t>
            </w:r>
          </w:p>
        </w:tc>
        <w:tc>
          <w:tcPr>
            <w:tcW w:w="567" w:type="dxa"/>
          </w:tcPr>
          <w:p w:rsidR="006B46A0" w:rsidRPr="00222577" w:rsidRDefault="006670E6">
            <w:pPr>
              <w:spacing w:before="240" w:line="260" w:lineRule="atLeast"/>
              <w:ind w:left="0"/>
              <w:rPr>
                <w:rFonts w:asciiTheme="minorHAnsi" w:hAnsiTheme="minorHAnsi" w:cs="Calibri"/>
                <w:color w:val="000000"/>
              </w:rPr>
            </w:pPr>
            <w:r w:rsidRPr="006670E6">
              <w:rPr>
                <w:rFonts w:asciiTheme="minorHAnsi" w:hAnsiTheme="minorHAnsi" w:cs="Calibri"/>
                <w:color w:val="000000"/>
              </w:rPr>
              <w:t>)</w:t>
            </w:r>
          </w:p>
          <w:p w:rsidR="006B46A0" w:rsidRPr="00222577" w:rsidRDefault="006670E6">
            <w:pPr>
              <w:spacing w:line="260" w:lineRule="atLeast"/>
              <w:ind w:left="0"/>
              <w:rPr>
                <w:rFonts w:asciiTheme="minorHAnsi" w:hAnsiTheme="minorHAnsi" w:cs="Calibri"/>
                <w:color w:val="000000"/>
              </w:rPr>
            </w:pPr>
            <w:r w:rsidRPr="006670E6">
              <w:rPr>
                <w:rFonts w:asciiTheme="minorHAnsi" w:hAnsiTheme="minorHAnsi" w:cs="Calibri"/>
                <w:color w:val="000000"/>
              </w:rPr>
              <w:t>)</w:t>
            </w:r>
          </w:p>
          <w:p w:rsidR="006B46A0" w:rsidRPr="00222577" w:rsidRDefault="006670E6">
            <w:pPr>
              <w:spacing w:line="260" w:lineRule="atLeast"/>
              <w:ind w:left="0"/>
              <w:rPr>
                <w:rFonts w:asciiTheme="minorHAnsi" w:hAnsiTheme="minorHAnsi" w:cs="Calibri"/>
                <w:color w:val="000000"/>
              </w:rPr>
            </w:pPr>
            <w:r w:rsidRPr="006670E6">
              <w:rPr>
                <w:rFonts w:asciiTheme="minorHAnsi" w:hAnsiTheme="minorHAnsi" w:cs="Calibri"/>
                <w:color w:val="000000"/>
              </w:rPr>
              <w:t>)</w:t>
            </w:r>
          </w:p>
        </w:tc>
        <w:tc>
          <w:tcPr>
            <w:tcW w:w="3543" w:type="dxa"/>
            <w:vAlign w:val="bottom"/>
          </w:tcPr>
          <w:p w:rsidR="006B46A0" w:rsidRPr="00222577" w:rsidRDefault="006B46A0">
            <w:pPr>
              <w:pBdr>
                <w:bottom w:val="single" w:sz="2" w:space="1" w:color="auto"/>
              </w:pBdr>
              <w:spacing w:before="480" w:line="260" w:lineRule="atLeast"/>
              <w:ind w:left="0"/>
              <w:rPr>
                <w:rFonts w:asciiTheme="minorHAnsi" w:hAnsiTheme="minorHAnsi" w:cs="Calibri"/>
                <w:color w:val="000000"/>
              </w:rPr>
            </w:pPr>
          </w:p>
          <w:p w:rsidR="006B46A0" w:rsidRPr="00222577" w:rsidRDefault="006670E6">
            <w:pPr>
              <w:ind w:left="0"/>
              <w:rPr>
                <w:rFonts w:asciiTheme="minorHAnsi" w:hAnsiTheme="minorHAnsi" w:cs="Calibri"/>
                <w:i/>
                <w:color w:val="000000"/>
              </w:rPr>
            </w:pPr>
            <w:r w:rsidRPr="006670E6">
              <w:rPr>
                <w:rFonts w:asciiTheme="minorHAnsi" w:hAnsiTheme="minorHAnsi" w:cs="Calibri"/>
                <w:i/>
                <w:color w:val="000000"/>
              </w:rPr>
              <w:t xml:space="preserve">Signature </w:t>
            </w:r>
          </w:p>
        </w:tc>
      </w:tr>
      <w:tr w:rsidR="006B46A0">
        <w:trPr>
          <w:cantSplit/>
        </w:trPr>
        <w:tc>
          <w:tcPr>
            <w:tcW w:w="3936" w:type="dxa"/>
          </w:tcPr>
          <w:p w:rsidR="006B46A0" w:rsidRDefault="006670E6">
            <w:pPr>
              <w:spacing w:before="480" w:line="260" w:lineRule="atLeast"/>
              <w:ind w:left="0"/>
              <w:rPr>
                <w:rFonts w:cs="Calibri"/>
                <w:color w:val="000000"/>
              </w:rPr>
            </w:pPr>
            <w:r w:rsidRPr="006670E6">
              <w:rPr>
                <w:rFonts w:asciiTheme="minorHAnsi" w:hAnsiTheme="minorHAnsi" w:cs="Calibri"/>
                <w:color w:val="000000"/>
              </w:rPr>
              <w:t xml:space="preserve">In </w:t>
            </w:r>
            <w:r w:rsidR="00234920">
              <w:rPr>
                <w:rFonts w:cs="Calibri"/>
                <w:color w:val="000000"/>
              </w:rPr>
              <w:t>t</w:t>
            </w:r>
            <w:r w:rsidR="00370017">
              <w:rPr>
                <w:rFonts w:cs="Calibri"/>
                <w:color w:val="000000"/>
              </w:rPr>
              <w:t>he presence of:</w:t>
            </w:r>
          </w:p>
          <w:p w:rsidR="006B46A0" w:rsidRDefault="006B46A0">
            <w:pPr>
              <w:pBdr>
                <w:bottom w:val="single" w:sz="2" w:space="1" w:color="auto"/>
              </w:pBdr>
              <w:spacing w:before="480" w:line="260" w:lineRule="atLeast"/>
              <w:ind w:left="0"/>
              <w:rPr>
                <w:rFonts w:cs="Calibri"/>
                <w:color w:val="000000"/>
              </w:rPr>
            </w:pPr>
          </w:p>
          <w:p w:rsidR="006B46A0" w:rsidRDefault="00370017">
            <w:pPr>
              <w:ind w:left="0"/>
              <w:rPr>
                <w:rFonts w:cs="Calibri"/>
                <w:color w:val="000000"/>
              </w:rPr>
            </w:pPr>
            <w:r>
              <w:rPr>
                <w:rFonts w:cs="Calibri"/>
                <w:color w:val="000000"/>
              </w:rPr>
              <w:t>Name of witness</w:t>
            </w:r>
          </w:p>
        </w:tc>
        <w:tc>
          <w:tcPr>
            <w:tcW w:w="567" w:type="dxa"/>
          </w:tcPr>
          <w:p w:rsidR="006B46A0" w:rsidRDefault="006B46A0">
            <w:pPr>
              <w:spacing w:line="260" w:lineRule="atLeast"/>
              <w:ind w:left="0"/>
              <w:rPr>
                <w:rFonts w:cs="Calibri"/>
                <w:color w:val="000000"/>
              </w:rPr>
            </w:pPr>
          </w:p>
        </w:tc>
        <w:tc>
          <w:tcPr>
            <w:tcW w:w="3543" w:type="dxa"/>
            <w:vAlign w:val="bottom"/>
          </w:tcPr>
          <w:p w:rsidR="006B46A0" w:rsidRDefault="006B46A0">
            <w:pPr>
              <w:pBdr>
                <w:bottom w:val="single" w:sz="2" w:space="1" w:color="auto"/>
              </w:pBdr>
              <w:spacing w:line="260" w:lineRule="atLeast"/>
              <w:ind w:left="0"/>
              <w:rPr>
                <w:rFonts w:cs="Calibri"/>
                <w:color w:val="000000"/>
              </w:rPr>
            </w:pPr>
          </w:p>
          <w:p w:rsidR="006B46A0" w:rsidRDefault="00370017">
            <w:pPr>
              <w:ind w:left="0"/>
              <w:rPr>
                <w:rFonts w:cs="Calibri"/>
                <w:i/>
                <w:color w:val="000000"/>
              </w:rPr>
            </w:pPr>
            <w:r>
              <w:rPr>
                <w:rFonts w:cs="Calibri"/>
                <w:i/>
                <w:color w:val="000000"/>
              </w:rPr>
              <w:t>Signature of witness</w:t>
            </w:r>
          </w:p>
        </w:tc>
      </w:tr>
    </w:tbl>
    <w:p w:rsidR="00053511" w:rsidRDefault="00053511" w:rsidP="008F5FB9">
      <w:pPr>
        <w:pStyle w:val="ScheduleLevel1"/>
        <w:pBdr>
          <w:bottom w:val="none" w:sz="0" w:space="0" w:color="auto"/>
        </w:pBdr>
        <w:tabs>
          <w:tab w:val="clear" w:pos="1134"/>
        </w:tabs>
        <w:ind w:left="0" w:firstLine="0"/>
        <w:rPr>
          <w:rFonts w:ascii="Calibri" w:hAnsi="Calibri" w:cs="Calibri"/>
        </w:rPr>
      </w:pPr>
      <w:bookmarkStart w:id="49" w:name="_Toc262210085"/>
    </w:p>
    <w:p w:rsidR="004A7321" w:rsidRDefault="004A7321">
      <w:pPr>
        <w:spacing w:before="0" w:after="0" w:line="240" w:lineRule="auto"/>
        <w:ind w:left="0"/>
        <w:sectPr w:rsidR="004A7321" w:rsidSect="00635FC5">
          <w:footerReference w:type="default" r:id="rId17"/>
          <w:pgSz w:w="11906" w:h="16838"/>
          <w:pgMar w:top="1985" w:right="1418" w:bottom="1438" w:left="1559" w:header="709" w:footer="709" w:gutter="0"/>
          <w:cols w:space="708"/>
          <w:docGrid w:linePitch="360"/>
        </w:sectPr>
      </w:pPr>
    </w:p>
    <w:p w:rsidR="00053511" w:rsidRDefault="000F5B97" w:rsidP="00755044">
      <w:pPr>
        <w:pStyle w:val="ScheduleLevel1"/>
        <w:tabs>
          <w:tab w:val="clear" w:pos="1134"/>
        </w:tabs>
        <w:ind w:left="0" w:firstLine="0"/>
        <w:rPr>
          <w:rFonts w:ascii="Calibri" w:hAnsi="Calibri" w:cs="Calibri"/>
        </w:rPr>
      </w:pPr>
      <w:r>
        <w:rPr>
          <w:rFonts w:ascii="Calibri" w:hAnsi="Calibri" w:cs="Calibri"/>
        </w:rPr>
        <w:t>A</w:t>
      </w:r>
      <w:r w:rsidR="00755044" w:rsidRPr="003560B0">
        <w:rPr>
          <w:rFonts w:ascii="Calibri" w:hAnsi="Calibri" w:cs="Calibri"/>
        </w:rPr>
        <w:t>TTACHMENT 1: Map of location of Works</w:t>
      </w:r>
    </w:p>
    <w:p w:rsidR="00692E36" w:rsidRDefault="00692E36">
      <w:pPr>
        <w:spacing w:before="0" w:after="0" w:line="240" w:lineRule="auto"/>
        <w:ind w:left="0"/>
        <w:rPr>
          <w:rFonts w:cs="Calibri"/>
          <w:b/>
        </w:rPr>
      </w:pPr>
    </w:p>
    <w:p w:rsidR="00DD2BD0" w:rsidRDefault="004F5868">
      <w:pPr>
        <w:spacing w:before="0" w:after="0" w:line="240" w:lineRule="auto"/>
        <w:ind w:left="0"/>
        <w:rPr>
          <w:rFonts w:cs="Calibri"/>
          <w:b/>
        </w:rPr>
      </w:pPr>
      <w:r w:rsidRPr="004F5868">
        <w:rPr>
          <w:rFonts w:cs="Calibri"/>
          <w:b/>
          <w:noProof/>
        </w:rPr>
        <w:drawing>
          <wp:inline distT="0" distB="0" distL="0" distR="0">
            <wp:extent cx="7280127" cy="48966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80508" cy="4896881"/>
                    </a:xfrm>
                    <a:prstGeom prst="rect">
                      <a:avLst/>
                    </a:prstGeom>
                    <a:noFill/>
                    <a:ln>
                      <a:noFill/>
                    </a:ln>
                  </pic:spPr>
                </pic:pic>
              </a:graphicData>
            </a:graphic>
          </wp:inline>
        </w:drawing>
      </w:r>
    </w:p>
    <w:p w:rsidR="00481FC5" w:rsidRDefault="00481FC5">
      <w:pPr>
        <w:spacing w:before="0" w:after="0" w:line="240" w:lineRule="auto"/>
        <w:ind w:left="0"/>
        <w:rPr>
          <w:rFonts w:cs="Calibri"/>
        </w:rPr>
      </w:pPr>
      <w:r>
        <w:rPr>
          <w:rFonts w:cs="Calibri"/>
        </w:rPr>
        <w:br w:type="page"/>
      </w:r>
    </w:p>
    <w:p w:rsidR="00DD2BD0" w:rsidRPr="00C73DEF" w:rsidRDefault="008377F0">
      <w:pPr>
        <w:spacing w:before="0" w:after="0" w:line="240" w:lineRule="auto"/>
        <w:ind w:left="0"/>
        <w:rPr>
          <w:rFonts w:cs="Calibri"/>
        </w:rPr>
      </w:pPr>
      <w:r w:rsidRPr="00C73DEF">
        <w:rPr>
          <w:rFonts w:cs="Calibri"/>
        </w:rPr>
        <w:t>This page has been left intentionally blank</w:t>
      </w:r>
    </w:p>
    <w:p w:rsidR="00DD2BD0" w:rsidRDefault="00DD2BD0">
      <w:pPr>
        <w:spacing w:before="0" w:after="0" w:line="240" w:lineRule="auto"/>
        <w:ind w:left="0"/>
        <w:rPr>
          <w:rFonts w:cs="Calibri"/>
          <w:b/>
        </w:rPr>
      </w:pPr>
    </w:p>
    <w:bookmarkEnd w:id="49"/>
    <w:p w:rsidR="004A7321" w:rsidRDefault="004A7321">
      <w:pPr>
        <w:spacing w:before="0" w:after="0" w:line="240" w:lineRule="auto"/>
        <w:ind w:left="0"/>
        <w:rPr>
          <w:rFonts w:cs="Calibri"/>
          <w:b/>
        </w:rPr>
        <w:sectPr w:rsidR="004A7321" w:rsidSect="004A7321">
          <w:footerReference w:type="default" r:id="rId19"/>
          <w:pgSz w:w="16838" w:h="11906" w:orient="landscape"/>
          <w:pgMar w:top="1559" w:right="1985" w:bottom="1418" w:left="1438" w:header="709" w:footer="709" w:gutter="0"/>
          <w:cols w:space="708"/>
          <w:docGrid w:linePitch="360"/>
        </w:sectPr>
      </w:pPr>
    </w:p>
    <w:p w:rsidR="006B46A0" w:rsidRDefault="00370017">
      <w:pPr>
        <w:pStyle w:val="ScheduleLevel1"/>
        <w:tabs>
          <w:tab w:val="clear" w:pos="1134"/>
        </w:tabs>
        <w:ind w:left="0" w:firstLine="0"/>
        <w:rPr>
          <w:rFonts w:ascii="Calibri" w:hAnsi="Calibri" w:cs="Calibri"/>
        </w:rPr>
      </w:pPr>
      <w:r>
        <w:rPr>
          <w:rFonts w:ascii="Calibri" w:hAnsi="Calibri" w:cs="Calibri"/>
        </w:rPr>
        <w:t xml:space="preserve">ATTACHMENT </w:t>
      </w:r>
      <w:r w:rsidR="00270606">
        <w:rPr>
          <w:rFonts w:ascii="Calibri" w:hAnsi="Calibri" w:cs="Calibri"/>
        </w:rPr>
        <w:t>2</w:t>
      </w:r>
      <w:r>
        <w:rPr>
          <w:rFonts w:ascii="Calibri" w:hAnsi="Calibri" w:cs="Calibri"/>
        </w:rPr>
        <w:t>:</w:t>
      </w:r>
      <w:r w:rsidR="002C66C7">
        <w:rPr>
          <w:rFonts w:ascii="Calibri" w:hAnsi="Calibri" w:cs="Calibri"/>
        </w:rPr>
        <w:t xml:space="preserve"> </w:t>
      </w:r>
      <w:r>
        <w:rPr>
          <w:rFonts w:ascii="Calibri" w:hAnsi="Calibri" w:cs="Calibri"/>
        </w:rPr>
        <w:t xml:space="preserve">Requirements relating to the </w:t>
      </w:r>
      <w:r w:rsidR="00B40801">
        <w:rPr>
          <w:rFonts w:ascii="Calibri" w:hAnsi="Calibri" w:cs="Calibri"/>
        </w:rPr>
        <w:t>Building Code 2013</w:t>
      </w:r>
    </w:p>
    <w:p w:rsidR="006B46A0" w:rsidRDefault="00370017" w:rsidP="00BA2CD6">
      <w:pPr>
        <w:pStyle w:val="ClauseLevel2"/>
        <w:numPr>
          <w:ilvl w:val="1"/>
          <w:numId w:val="30"/>
        </w:numPr>
        <w:rPr>
          <w:rFonts w:ascii="Calibri" w:hAnsi="Calibri" w:cs="Calibri"/>
        </w:rPr>
      </w:pPr>
      <w:bookmarkStart w:id="50" w:name="_Toc239493688"/>
      <w:bookmarkStart w:id="51" w:name="_Toc262210086"/>
      <w:r>
        <w:rPr>
          <w:rFonts w:ascii="Calibri" w:hAnsi="Calibri" w:cs="Calibri"/>
        </w:rPr>
        <w:t>Interpretation</w:t>
      </w:r>
      <w:bookmarkEnd w:id="50"/>
      <w:bookmarkEnd w:id="51"/>
    </w:p>
    <w:p w:rsidR="00586C17" w:rsidRDefault="00370017" w:rsidP="00BA2CD6">
      <w:pPr>
        <w:pStyle w:val="ClauseLevel3"/>
        <w:numPr>
          <w:ilvl w:val="2"/>
          <w:numId w:val="31"/>
        </w:numPr>
        <w:rPr>
          <w:rFonts w:ascii="Calibri" w:hAnsi="Calibri" w:cs="Calibri"/>
        </w:rPr>
      </w:pPr>
      <w:r>
        <w:rPr>
          <w:rFonts w:ascii="Calibri" w:hAnsi="Calibri" w:cs="Calibri"/>
        </w:rPr>
        <w:t xml:space="preserve">In this Attachment </w:t>
      </w:r>
      <w:r w:rsidR="00270606">
        <w:rPr>
          <w:rFonts w:ascii="Calibri" w:hAnsi="Calibri" w:cs="Calibri"/>
        </w:rPr>
        <w:t>2</w:t>
      </w:r>
      <w:r>
        <w:rPr>
          <w:rFonts w:ascii="Calibri" w:hAnsi="Calibri" w:cs="Calibri"/>
        </w:rPr>
        <w:t>:</w:t>
      </w:r>
    </w:p>
    <w:tbl>
      <w:tblPr>
        <w:tblW w:w="7338" w:type="dxa"/>
        <w:tblInd w:w="1134" w:type="dxa"/>
        <w:tblLook w:val="01E0"/>
      </w:tblPr>
      <w:tblGrid>
        <w:gridCol w:w="2214"/>
        <w:gridCol w:w="5124"/>
      </w:tblGrid>
      <w:tr w:rsidR="006B46A0">
        <w:tc>
          <w:tcPr>
            <w:tcW w:w="2214" w:type="dxa"/>
          </w:tcPr>
          <w:p w:rsidR="006B46A0" w:rsidRDefault="00370017">
            <w:pPr>
              <w:pStyle w:val="DefinedTerm"/>
              <w:rPr>
                <w:rFonts w:ascii="Calibri" w:hAnsi="Calibri" w:cs="Calibri"/>
              </w:rPr>
            </w:pPr>
            <w:r>
              <w:rPr>
                <w:rFonts w:ascii="Calibri" w:hAnsi="Calibri" w:cs="Calibri"/>
              </w:rPr>
              <w:t>Code</w:t>
            </w:r>
          </w:p>
        </w:tc>
        <w:tc>
          <w:tcPr>
            <w:tcW w:w="5124" w:type="dxa"/>
          </w:tcPr>
          <w:p w:rsidR="006B46A0" w:rsidRDefault="00370017" w:rsidP="00BA2CD6">
            <w:pPr>
              <w:pStyle w:val="Definition"/>
              <w:tabs>
                <w:tab w:val="num" w:pos="2118"/>
              </w:tabs>
              <w:rPr>
                <w:rFonts w:asciiTheme="minorHAnsi" w:hAnsiTheme="minorHAnsi" w:cs="Calibri"/>
              </w:rPr>
            </w:pPr>
            <w:r>
              <w:rPr>
                <w:rFonts w:asciiTheme="minorHAnsi" w:hAnsiTheme="minorHAnsi" w:cs="Calibri"/>
              </w:rPr>
              <w:t xml:space="preserve">means the, Building Code 2013, a copy of which can be downloaded from </w:t>
            </w:r>
            <w:r w:rsidR="00BB2D88" w:rsidRPr="00BB2D88">
              <w:rPr>
                <w:rFonts w:asciiTheme="minorHAnsi" w:hAnsiTheme="minorHAnsi" w:cs="Calibri"/>
              </w:rPr>
              <w:t>http://employment.gov.au/building-code-2013</w:t>
            </w:r>
          </w:p>
        </w:tc>
      </w:tr>
      <w:tr w:rsidR="006B46A0">
        <w:tc>
          <w:tcPr>
            <w:tcW w:w="2214" w:type="dxa"/>
          </w:tcPr>
          <w:p w:rsidR="006B46A0" w:rsidRDefault="00370017">
            <w:pPr>
              <w:pStyle w:val="DefinedTerm"/>
              <w:rPr>
                <w:rFonts w:ascii="Calibri" w:hAnsi="Calibri" w:cs="Calibri"/>
              </w:rPr>
            </w:pPr>
            <w:r>
              <w:rPr>
                <w:rFonts w:ascii="Calibri" w:hAnsi="Calibri" w:cs="Calibri"/>
              </w:rPr>
              <w:t>Guidelines</w:t>
            </w:r>
          </w:p>
        </w:tc>
        <w:tc>
          <w:tcPr>
            <w:tcW w:w="5124" w:type="dxa"/>
          </w:tcPr>
          <w:p w:rsidR="006B46A0" w:rsidRDefault="00370017" w:rsidP="00860282">
            <w:pPr>
              <w:pStyle w:val="Definition"/>
              <w:tabs>
                <w:tab w:val="num" w:pos="2118"/>
              </w:tabs>
              <w:rPr>
                <w:rFonts w:asciiTheme="minorHAnsi" w:hAnsiTheme="minorHAnsi" w:cs="Calibri"/>
                <w:shd w:val="clear" w:color="auto" w:fill="FFFF00"/>
              </w:rPr>
            </w:pPr>
            <w:r>
              <w:rPr>
                <w:rFonts w:asciiTheme="minorHAnsi" w:hAnsiTheme="minorHAnsi" w:cs="Calibri"/>
              </w:rPr>
              <w:t xml:space="preserve">means the </w:t>
            </w:r>
            <w:r w:rsidR="00BA2CD6">
              <w:rPr>
                <w:rFonts w:asciiTheme="minorHAnsi" w:hAnsiTheme="minorHAnsi" w:cs="Calibri"/>
              </w:rPr>
              <w:t>Supporting Guidelines for Commonwealth Funding Entities to the Building Code 2013</w:t>
            </w:r>
            <w:r>
              <w:rPr>
                <w:rFonts w:asciiTheme="minorHAnsi" w:hAnsiTheme="minorHAnsi" w:cs="Calibri"/>
              </w:rPr>
              <w:t xml:space="preserve">, a copy of which can be downloaded from </w:t>
            </w:r>
            <w:r w:rsidR="00BA2CD6" w:rsidRPr="00BA2CD6">
              <w:rPr>
                <w:rFonts w:asciiTheme="minorHAnsi" w:hAnsiTheme="minorHAnsi"/>
              </w:rPr>
              <w:t>http://employment.gov.au/building-code-2013</w:t>
            </w:r>
          </w:p>
        </w:tc>
      </w:tr>
      <w:tr w:rsidR="006B46A0">
        <w:tc>
          <w:tcPr>
            <w:tcW w:w="2214" w:type="dxa"/>
          </w:tcPr>
          <w:p w:rsidR="006B46A0" w:rsidRDefault="00370017">
            <w:pPr>
              <w:pStyle w:val="DefinedTerm"/>
              <w:rPr>
                <w:rFonts w:ascii="Calibri" w:hAnsi="Calibri" w:cs="Calibri"/>
              </w:rPr>
            </w:pPr>
            <w:r>
              <w:rPr>
                <w:rFonts w:ascii="Calibri" w:hAnsi="Calibri" w:cs="Calibri"/>
              </w:rPr>
              <w:t>Project Parties</w:t>
            </w:r>
          </w:p>
        </w:tc>
        <w:tc>
          <w:tcPr>
            <w:tcW w:w="5124" w:type="dxa"/>
          </w:tcPr>
          <w:p w:rsidR="006B46A0" w:rsidRDefault="00370017">
            <w:pPr>
              <w:pStyle w:val="Definition"/>
              <w:tabs>
                <w:tab w:val="num" w:pos="2118"/>
              </w:tabs>
              <w:rPr>
                <w:rFonts w:asciiTheme="minorHAnsi" w:hAnsiTheme="minorHAnsi" w:cs="Calibri"/>
              </w:rPr>
            </w:pPr>
            <w:proofErr w:type="gramStart"/>
            <w:r>
              <w:rPr>
                <w:rFonts w:asciiTheme="minorHAnsi" w:hAnsiTheme="minorHAnsi" w:cs="Calibri"/>
              </w:rPr>
              <w:t>means</w:t>
            </w:r>
            <w:proofErr w:type="gramEnd"/>
            <w:r>
              <w:rPr>
                <w:rFonts w:asciiTheme="minorHAnsi" w:hAnsiTheme="minorHAnsi" w:cs="Calibri"/>
              </w:rPr>
              <w:t xml:space="preserve"> all Proponents, contractors, subcontractors, consultants and employees who perform on-site work in relation to this Project, including the Works.</w:t>
            </w:r>
          </w:p>
        </w:tc>
      </w:tr>
    </w:tbl>
    <w:p w:rsidR="00BB0BA9" w:rsidRDefault="00370017">
      <w:pPr>
        <w:pStyle w:val="ClauseLevel2"/>
        <w:numPr>
          <w:ilvl w:val="1"/>
          <w:numId w:val="31"/>
        </w:numPr>
        <w:rPr>
          <w:rFonts w:ascii="Calibri" w:hAnsi="Calibri" w:cs="Calibri"/>
        </w:rPr>
      </w:pPr>
      <w:bookmarkStart w:id="52" w:name="_Toc190767769"/>
      <w:bookmarkStart w:id="53" w:name="_Toc239493689"/>
      <w:bookmarkStart w:id="54" w:name="_Toc262210087"/>
      <w:r>
        <w:rPr>
          <w:rFonts w:ascii="Calibri" w:hAnsi="Calibri" w:cs="Calibri"/>
        </w:rPr>
        <w:t>Compliance with Code</w:t>
      </w:r>
      <w:bookmarkEnd w:id="52"/>
      <w:bookmarkEnd w:id="53"/>
      <w:bookmarkEnd w:id="54"/>
    </w:p>
    <w:p w:rsidR="00BB0BA9" w:rsidRDefault="00370017">
      <w:pPr>
        <w:pStyle w:val="ClauseLevel3"/>
        <w:numPr>
          <w:ilvl w:val="2"/>
          <w:numId w:val="31"/>
        </w:numPr>
        <w:rPr>
          <w:rFonts w:ascii="Calibri" w:hAnsi="Calibri" w:cs="Calibri"/>
        </w:rPr>
      </w:pPr>
      <w:r>
        <w:rPr>
          <w:rFonts w:ascii="Calibri" w:hAnsi="Calibri" w:cs="Calibri"/>
        </w:rPr>
        <w:t>The State is required to comply and ensure that the Project Parties comply with the Code and Guidelines.</w:t>
      </w:r>
    </w:p>
    <w:p w:rsidR="00BB0BA9" w:rsidRDefault="00370017">
      <w:pPr>
        <w:pStyle w:val="ClauseLevel3"/>
        <w:numPr>
          <w:ilvl w:val="2"/>
          <w:numId w:val="31"/>
        </w:numPr>
        <w:rPr>
          <w:rFonts w:ascii="Calibri" w:hAnsi="Calibri" w:cs="Calibri"/>
        </w:rPr>
      </w:pPr>
      <w:r>
        <w:rPr>
          <w:rFonts w:ascii="Calibri" w:hAnsi="Calibri" w:cs="Calibri"/>
        </w:rPr>
        <w:t xml:space="preserve">The Guidelines require the State to ensure that: </w:t>
      </w:r>
    </w:p>
    <w:p w:rsidR="006B46A0" w:rsidRDefault="00370017" w:rsidP="00F772BA">
      <w:pPr>
        <w:pStyle w:val="ClauseLevel4"/>
        <w:numPr>
          <w:ilvl w:val="0"/>
          <w:numId w:val="6"/>
        </w:numPr>
        <w:rPr>
          <w:rFonts w:ascii="Calibri" w:hAnsi="Calibri" w:cs="Calibri"/>
        </w:rPr>
      </w:pPr>
      <w:r>
        <w:rPr>
          <w:rFonts w:ascii="Calibri" w:hAnsi="Calibri" w:cs="Calibri"/>
        </w:rPr>
        <w:t>all requests for application or tender, expressions of interest, submissions and invitations to join 'Common Use Arrangements' in relation to the Project made by it or any of the Project Parties contain the commitment to apply the Code and Guidelines; and</w:t>
      </w:r>
    </w:p>
    <w:p w:rsidR="006B46A0" w:rsidRDefault="00370017" w:rsidP="00F772BA">
      <w:pPr>
        <w:pStyle w:val="ClauseLevel4"/>
        <w:numPr>
          <w:ilvl w:val="0"/>
          <w:numId w:val="6"/>
        </w:numPr>
        <w:rPr>
          <w:rFonts w:ascii="Calibri" w:hAnsi="Calibri" w:cs="Calibri"/>
        </w:rPr>
      </w:pPr>
      <w:proofErr w:type="gramStart"/>
      <w:r>
        <w:rPr>
          <w:rFonts w:ascii="Calibri" w:hAnsi="Calibri" w:cs="Calibri"/>
        </w:rPr>
        <w:t>all</w:t>
      </w:r>
      <w:proofErr w:type="gramEnd"/>
      <w:r>
        <w:rPr>
          <w:rFonts w:ascii="Calibri" w:hAnsi="Calibri" w:cs="Calibri"/>
        </w:rPr>
        <w:t xml:space="preserve"> agreements and contracts entered into in relation to the Project by it or any of the Project Parties contain the commitment to apply the Code and Guidelines as set out in the model contract clauses </w:t>
      </w:r>
      <w:r w:rsidR="004E2E62">
        <w:rPr>
          <w:rFonts w:ascii="Calibri" w:hAnsi="Calibri" w:cs="Calibri"/>
        </w:rPr>
        <w:t>which are set out in Section 10, Model Tender and Contract D</w:t>
      </w:r>
      <w:r w:rsidR="00860282">
        <w:rPr>
          <w:rFonts w:ascii="Calibri" w:hAnsi="Calibri" w:cs="Calibri"/>
        </w:rPr>
        <w:t>o</w:t>
      </w:r>
      <w:r w:rsidR="004E2E62">
        <w:rPr>
          <w:rFonts w:ascii="Calibri" w:hAnsi="Calibri" w:cs="Calibri"/>
        </w:rPr>
        <w:t>cumentation of the Guidelines</w:t>
      </w:r>
      <w:r>
        <w:rPr>
          <w:rFonts w:ascii="Calibri" w:hAnsi="Calibri" w:cs="Calibri"/>
        </w:rPr>
        <w:t xml:space="preserve">. </w:t>
      </w:r>
    </w:p>
    <w:p w:rsidR="00BB0BA9" w:rsidRDefault="00370017">
      <w:pPr>
        <w:pStyle w:val="ClauseLevel2"/>
        <w:numPr>
          <w:ilvl w:val="1"/>
          <w:numId w:val="31"/>
        </w:numPr>
        <w:rPr>
          <w:rFonts w:ascii="Calibri" w:hAnsi="Calibri" w:cs="Calibri"/>
        </w:rPr>
      </w:pPr>
      <w:bookmarkStart w:id="55" w:name="_Toc184113008"/>
      <w:bookmarkStart w:id="56" w:name="_Toc184113011"/>
      <w:bookmarkStart w:id="57" w:name="_Toc190767770"/>
      <w:bookmarkStart w:id="58" w:name="_Toc239493690"/>
      <w:bookmarkStart w:id="59" w:name="_Toc262210088"/>
      <w:bookmarkEnd w:id="55"/>
      <w:bookmarkEnd w:id="56"/>
      <w:r>
        <w:rPr>
          <w:rFonts w:ascii="Calibri" w:hAnsi="Calibri" w:cs="Calibri"/>
        </w:rPr>
        <w:t>Recipient must maintain Records and permit access</w:t>
      </w:r>
      <w:bookmarkEnd w:id="57"/>
      <w:bookmarkEnd w:id="58"/>
      <w:bookmarkEnd w:id="59"/>
    </w:p>
    <w:p w:rsidR="00BB0BA9" w:rsidRDefault="00370017">
      <w:pPr>
        <w:pStyle w:val="ClauseLevel3"/>
        <w:numPr>
          <w:ilvl w:val="2"/>
          <w:numId w:val="31"/>
        </w:numPr>
        <w:rPr>
          <w:rFonts w:ascii="Calibri" w:hAnsi="Calibri" w:cs="Calibri"/>
        </w:rPr>
      </w:pPr>
      <w:r>
        <w:rPr>
          <w:rFonts w:ascii="Calibri" w:hAnsi="Calibri" w:cs="Calibri"/>
        </w:rPr>
        <w:t>The State is required to maintain adequate records of compliance by it and each of the Project Parties with the Code and the Guidelines.</w:t>
      </w:r>
      <w:r w:rsidR="002C66C7">
        <w:rPr>
          <w:rFonts w:ascii="Calibri" w:hAnsi="Calibri" w:cs="Calibri"/>
        </w:rPr>
        <w:t xml:space="preserve"> </w:t>
      </w:r>
      <w:r>
        <w:rPr>
          <w:rFonts w:ascii="Calibri" w:hAnsi="Calibri" w:cs="Calibri"/>
        </w:rPr>
        <w:t xml:space="preserve">The State is required to permit the Commonwealth or any person authorised by the Commonwealth, including a person occupying a position in the </w:t>
      </w:r>
      <w:r w:rsidR="004E2E62">
        <w:rPr>
          <w:rFonts w:ascii="Calibri" w:hAnsi="Calibri" w:cs="Calibri"/>
        </w:rPr>
        <w:t>Fair Work Building Inspectorate</w:t>
      </w:r>
      <w:r>
        <w:rPr>
          <w:rFonts w:ascii="Calibri" w:hAnsi="Calibri" w:cs="Calibri"/>
        </w:rPr>
        <w:t>, full access to premises and records of the State and the Project Parties to:</w:t>
      </w:r>
    </w:p>
    <w:p w:rsidR="006B46A0" w:rsidRDefault="00370017" w:rsidP="00F772BA">
      <w:pPr>
        <w:pStyle w:val="ClauseLevel4"/>
        <w:numPr>
          <w:ilvl w:val="0"/>
          <w:numId w:val="7"/>
        </w:numPr>
        <w:rPr>
          <w:rFonts w:ascii="Calibri" w:hAnsi="Calibri" w:cs="Calibri"/>
        </w:rPr>
      </w:pPr>
      <w:r>
        <w:rPr>
          <w:rFonts w:ascii="Calibri" w:hAnsi="Calibri" w:cs="Calibri"/>
        </w:rPr>
        <w:t>inspect any work, material, machinery, appliance, article or facility;</w:t>
      </w:r>
    </w:p>
    <w:p w:rsidR="006B46A0" w:rsidRDefault="00370017" w:rsidP="00F772BA">
      <w:pPr>
        <w:pStyle w:val="ClauseLevel4"/>
        <w:numPr>
          <w:ilvl w:val="0"/>
          <w:numId w:val="7"/>
        </w:numPr>
        <w:rPr>
          <w:rFonts w:ascii="Calibri" w:hAnsi="Calibri" w:cs="Calibri"/>
        </w:rPr>
      </w:pPr>
      <w:r>
        <w:rPr>
          <w:rFonts w:ascii="Calibri" w:hAnsi="Calibri" w:cs="Calibri"/>
        </w:rPr>
        <w:t>inspect and copy any record relevant to the Project and Works governed by this Agreement;</w:t>
      </w:r>
    </w:p>
    <w:p w:rsidR="006B46A0" w:rsidRDefault="00370017" w:rsidP="00F772BA">
      <w:pPr>
        <w:pStyle w:val="ClauseLevel4"/>
        <w:numPr>
          <w:ilvl w:val="0"/>
          <w:numId w:val="7"/>
        </w:numPr>
        <w:rPr>
          <w:rFonts w:ascii="Calibri" w:hAnsi="Calibri" w:cs="Calibri"/>
        </w:rPr>
      </w:pPr>
      <w:r>
        <w:rPr>
          <w:rFonts w:ascii="Calibri" w:hAnsi="Calibri" w:cs="Calibri"/>
        </w:rPr>
        <w:t>interview any person,</w:t>
      </w:r>
    </w:p>
    <w:p w:rsidR="006B46A0" w:rsidRDefault="00370017">
      <w:pPr>
        <w:pStyle w:val="ClauseLevel3"/>
        <w:numPr>
          <w:ilvl w:val="0"/>
          <w:numId w:val="0"/>
        </w:numPr>
        <w:ind w:left="1134"/>
        <w:rPr>
          <w:rFonts w:ascii="Calibri" w:hAnsi="Calibri" w:cs="Calibri"/>
        </w:rPr>
      </w:pPr>
      <w:proofErr w:type="gramStart"/>
      <w:r>
        <w:rPr>
          <w:rFonts w:ascii="Calibri" w:hAnsi="Calibri" w:cs="Calibri"/>
        </w:rPr>
        <w:t>as</w:t>
      </w:r>
      <w:proofErr w:type="gramEnd"/>
      <w:r>
        <w:rPr>
          <w:rFonts w:ascii="Calibri" w:hAnsi="Calibri" w:cs="Calibri"/>
        </w:rPr>
        <w:t xml:space="preserve"> is necessary to monitor compliance with the Code and the Guidelines.</w:t>
      </w:r>
    </w:p>
    <w:p w:rsidR="006B46A0" w:rsidRDefault="00370017">
      <w:pPr>
        <w:pStyle w:val="ClauseLevel3"/>
        <w:numPr>
          <w:ilvl w:val="0"/>
          <w:numId w:val="0"/>
        </w:numPr>
        <w:tabs>
          <w:tab w:val="num" w:pos="1590"/>
        </w:tabs>
        <w:ind w:left="1134"/>
        <w:rPr>
          <w:rFonts w:ascii="Calibri" w:hAnsi="Calibri" w:cs="Calibri"/>
        </w:rPr>
      </w:pPr>
      <w:r>
        <w:rPr>
          <w:rFonts w:ascii="Calibri" w:hAnsi="Calibri" w:cs="Calibri"/>
        </w:rPr>
        <w:t xml:space="preserve">Additionally, the State undertakes that it and each of the Project Parties will agree to a request from the Commonwealth, including a person occupying a position in the </w:t>
      </w:r>
      <w:r w:rsidR="004E2E62">
        <w:rPr>
          <w:rFonts w:ascii="Calibri" w:hAnsi="Calibri" w:cs="Calibri"/>
        </w:rPr>
        <w:t>Fair Work Building Inspectorate</w:t>
      </w:r>
      <w:r>
        <w:rPr>
          <w:rFonts w:ascii="Calibri" w:hAnsi="Calibri" w:cs="Calibri"/>
        </w:rPr>
        <w:t>, to produce a specified document within a specified period, in person, by fax, or by post.</w:t>
      </w:r>
    </w:p>
    <w:p w:rsidR="00BB0BA9" w:rsidRDefault="00370017">
      <w:pPr>
        <w:pStyle w:val="ClauseLevel3"/>
        <w:numPr>
          <w:ilvl w:val="2"/>
          <w:numId w:val="31"/>
        </w:numPr>
        <w:rPr>
          <w:rFonts w:ascii="Calibri" w:hAnsi="Calibri" w:cs="Calibri"/>
        </w:rPr>
      </w:pPr>
      <w:r>
        <w:rPr>
          <w:rFonts w:ascii="Calibri" w:hAnsi="Calibri" w:cs="Calibri"/>
        </w:rPr>
        <w:t>The Commonwealth and those authorised by it may publish or otherwise disclose information in relation to compliance by the State and the Project Parties with the Code and the Guidelines.</w:t>
      </w:r>
      <w:r w:rsidR="002C66C7">
        <w:rPr>
          <w:rFonts w:ascii="Calibri" w:hAnsi="Calibri" w:cs="Calibri"/>
        </w:rPr>
        <w:t xml:space="preserve"> </w:t>
      </w:r>
      <w:r>
        <w:rPr>
          <w:rFonts w:ascii="Calibri" w:hAnsi="Calibri" w:cs="Calibri"/>
        </w:rPr>
        <w:t>The State is required to obtain the consent of the Project Parties to the publication or disclosure of information under this clause.</w:t>
      </w:r>
    </w:p>
    <w:p w:rsidR="00BB0BA9" w:rsidRDefault="00370017">
      <w:pPr>
        <w:pStyle w:val="ClauseLevel2"/>
        <w:numPr>
          <w:ilvl w:val="1"/>
          <w:numId w:val="31"/>
        </w:numPr>
        <w:rPr>
          <w:rFonts w:ascii="Calibri" w:hAnsi="Calibri" w:cs="Calibri"/>
        </w:rPr>
      </w:pPr>
      <w:bookmarkStart w:id="60" w:name="_Toc239493691"/>
      <w:bookmarkStart w:id="61" w:name="_Toc262210089"/>
      <w:r>
        <w:rPr>
          <w:rFonts w:ascii="Calibri" w:hAnsi="Calibri" w:cs="Calibri"/>
        </w:rPr>
        <w:t>Appointment of sub-contractors</w:t>
      </w:r>
      <w:bookmarkEnd w:id="60"/>
      <w:bookmarkEnd w:id="61"/>
    </w:p>
    <w:p w:rsidR="00BB0BA9" w:rsidRDefault="00370017">
      <w:pPr>
        <w:pStyle w:val="ClauseLevel3"/>
        <w:numPr>
          <w:ilvl w:val="2"/>
          <w:numId w:val="31"/>
        </w:numPr>
        <w:rPr>
          <w:rFonts w:ascii="Calibri" w:hAnsi="Calibri" w:cs="Calibri"/>
        </w:rPr>
      </w:pPr>
      <w:r>
        <w:rPr>
          <w:rFonts w:ascii="Calibri" w:hAnsi="Calibri" w:cs="Calibri"/>
        </w:rPr>
        <w:t>While acknowledging that value for money is the core principle underpinning decisions on government procurement, when issuing tenders the State may preference Proponents, contractors, subcontractors and consultants that have a demonstrated commitment to:</w:t>
      </w:r>
    </w:p>
    <w:p w:rsidR="006B46A0" w:rsidRDefault="00370017" w:rsidP="00F772BA">
      <w:pPr>
        <w:pStyle w:val="ClauseLevel4"/>
        <w:numPr>
          <w:ilvl w:val="0"/>
          <w:numId w:val="8"/>
        </w:numPr>
        <w:rPr>
          <w:rFonts w:ascii="Calibri" w:hAnsi="Calibri" w:cs="Calibri"/>
        </w:rPr>
      </w:pPr>
      <w:r>
        <w:rPr>
          <w:rFonts w:ascii="Calibri" w:hAnsi="Calibri" w:cs="Calibri"/>
        </w:rPr>
        <w:t>adding and/or retaining trainees and apprentices;</w:t>
      </w:r>
    </w:p>
    <w:p w:rsidR="006B46A0" w:rsidRDefault="00370017" w:rsidP="00F772BA">
      <w:pPr>
        <w:pStyle w:val="ClauseLevel4"/>
        <w:numPr>
          <w:ilvl w:val="0"/>
          <w:numId w:val="8"/>
        </w:numPr>
        <w:rPr>
          <w:rFonts w:ascii="Calibri" w:hAnsi="Calibri" w:cs="Calibri"/>
        </w:rPr>
      </w:pPr>
      <w:r>
        <w:rPr>
          <w:rFonts w:ascii="Calibri" w:hAnsi="Calibri" w:cs="Calibri"/>
        </w:rPr>
        <w:t>increasing the participation of women in all aspects of the industry; or</w:t>
      </w:r>
    </w:p>
    <w:p w:rsidR="006B46A0" w:rsidRDefault="00370017" w:rsidP="00F772BA">
      <w:pPr>
        <w:pStyle w:val="ClauseLevel4"/>
        <w:numPr>
          <w:ilvl w:val="0"/>
          <w:numId w:val="8"/>
        </w:numPr>
        <w:rPr>
          <w:rFonts w:ascii="Calibri" w:hAnsi="Calibri" w:cs="Calibri"/>
        </w:rPr>
      </w:pPr>
      <w:proofErr w:type="gramStart"/>
      <w:r>
        <w:rPr>
          <w:rFonts w:ascii="Calibri" w:hAnsi="Calibri" w:cs="Calibri"/>
        </w:rPr>
        <w:t>promoting</w:t>
      </w:r>
      <w:proofErr w:type="gramEnd"/>
      <w:r>
        <w:rPr>
          <w:rFonts w:ascii="Calibri" w:hAnsi="Calibri" w:cs="Calibri"/>
        </w:rPr>
        <w:t xml:space="preserve"> employment and training opportunities for Indigenous Australians in regions where significant Indigenous populations exist.</w:t>
      </w:r>
    </w:p>
    <w:p w:rsidR="00BB0BA9" w:rsidRDefault="00370017">
      <w:pPr>
        <w:pStyle w:val="ClauseLevel3"/>
        <w:numPr>
          <w:ilvl w:val="2"/>
          <w:numId w:val="31"/>
        </w:numPr>
        <w:rPr>
          <w:rFonts w:ascii="Calibri" w:hAnsi="Calibri" w:cs="Calibri"/>
        </w:rPr>
      </w:pPr>
      <w:r>
        <w:rPr>
          <w:rFonts w:ascii="Calibri" w:hAnsi="Calibri" w:cs="Calibri"/>
        </w:rPr>
        <w:t>The State agrees not to appoint a Proponent, contractor, subcontractor or consultant in relation to the Project where:</w:t>
      </w:r>
    </w:p>
    <w:p w:rsidR="006B46A0" w:rsidRDefault="00370017" w:rsidP="00F772BA">
      <w:pPr>
        <w:pStyle w:val="ClauseLevel4"/>
        <w:numPr>
          <w:ilvl w:val="0"/>
          <w:numId w:val="9"/>
        </w:numPr>
        <w:rPr>
          <w:rFonts w:ascii="Calibri" w:hAnsi="Calibri" w:cs="Calibri"/>
        </w:rPr>
      </w:pPr>
      <w:r>
        <w:rPr>
          <w:rFonts w:ascii="Calibri" w:hAnsi="Calibri" w:cs="Calibri"/>
        </w:rPr>
        <w:t>the appointment would breach a sanction imposed by the Commonwealth Minister for Employment; or</w:t>
      </w:r>
    </w:p>
    <w:p w:rsidR="006B46A0" w:rsidRDefault="00370017" w:rsidP="00F772BA">
      <w:pPr>
        <w:pStyle w:val="ClauseLevel4"/>
        <w:numPr>
          <w:ilvl w:val="0"/>
          <w:numId w:val="9"/>
        </w:numPr>
        <w:rPr>
          <w:rFonts w:ascii="Calibri" w:hAnsi="Calibri" w:cs="Calibri"/>
        </w:rPr>
      </w:pPr>
      <w:proofErr w:type="gramStart"/>
      <w:r>
        <w:rPr>
          <w:rFonts w:ascii="Calibri" w:hAnsi="Calibri" w:cs="Calibri"/>
        </w:rPr>
        <w:t>the</w:t>
      </w:r>
      <w:proofErr w:type="gramEnd"/>
      <w:r>
        <w:rPr>
          <w:rFonts w:ascii="Calibri" w:hAnsi="Calibri" w:cs="Calibri"/>
        </w:rPr>
        <w:t xml:space="preserve"> Proponent, contractor, subcontractor or consultant has had a judicial decision against them relation to employee entitlements, not including decision under appeal, and has not paid the claim.</w:t>
      </w:r>
    </w:p>
    <w:p w:rsidR="006B46A0" w:rsidRDefault="006B46A0">
      <w:pPr>
        <w:pStyle w:val="ClauseLevel4"/>
        <w:tabs>
          <w:tab w:val="clear" w:pos="1559"/>
        </w:tabs>
        <w:ind w:left="1494" w:firstLine="0"/>
        <w:rPr>
          <w:rFonts w:ascii="Calibri" w:hAnsi="Calibri" w:cs="Calibri"/>
        </w:rPr>
      </w:pPr>
    </w:p>
    <w:p w:rsidR="006B46A0" w:rsidRPr="00770B6A" w:rsidRDefault="00370017">
      <w:pPr>
        <w:pStyle w:val="ScheduleLevel1"/>
        <w:tabs>
          <w:tab w:val="clear" w:pos="1134"/>
        </w:tabs>
        <w:ind w:left="0" w:firstLine="0"/>
        <w:rPr>
          <w:rFonts w:ascii="Calibri" w:hAnsi="Calibri" w:cs="Calibri"/>
        </w:rPr>
      </w:pPr>
      <w:r>
        <w:rPr>
          <w:rFonts w:ascii="Calibri" w:hAnsi="Calibri" w:cs="Calibri"/>
        </w:rPr>
        <w:br w:type="page"/>
      </w:r>
      <w:r w:rsidRPr="00770B6A">
        <w:rPr>
          <w:rFonts w:ascii="Calibri" w:hAnsi="Calibri" w:cs="Calibri"/>
        </w:rPr>
        <w:t xml:space="preserve">ATTACHMENT </w:t>
      </w:r>
      <w:r w:rsidR="00270606">
        <w:rPr>
          <w:rFonts w:ascii="Calibri" w:hAnsi="Calibri" w:cs="Calibri"/>
        </w:rPr>
        <w:t>3</w:t>
      </w:r>
      <w:r w:rsidRPr="00770B6A">
        <w:rPr>
          <w:rFonts w:ascii="Calibri" w:hAnsi="Calibri" w:cs="Calibri"/>
        </w:rPr>
        <w:t xml:space="preserve">: Requirements relating to the Australian Government Building and Construction OHS Accreditation Scheme  </w:t>
      </w:r>
    </w:p>
    <w:p w:rsidR="006B46A0" w:rsidRPr="00770B6A" w:rsidRDefault="00370017">
      <w:pPr>
        <w:pStyle w:val="LegalClauseLevel2"/>
        <w:rPr>
          <w:rFonts w:asciiTheme="minorHAnsi" w:hAnsiTheme="minorHAnsi"/>
          <w:sz w:val="22"/>
          <w:szCs w:val="22"/>
        </w:rPr>
      </w:pPr>
      <w:r w:rsidRPr="00770B6A">
        <w:rPr>
          <w:rFonts w:asciiTheme="minorHAnsi" w:hAnsiTheme="minorHAnsi"/>
          <w:sz w:val="22"/>
          <w:szCs w:val="22"/>
        </w:rPr>
        <w:t>Definitions</w:t>
      </w:r>
    </w:p>
    <w:p w:rsidR="006B46A0" w:rsidRPr="00770B6A" w:rsidRDefault="00370017">
      <w:pPr>
        <w:pStyle w:val="LegalClauseLevel3"/>
        <w:numPr>
          <w:ilvl w:val="0"/>
          <w:numId w:val="0"/>
        </w:numPr>
        <w:ind w:left="1418" w:hanging="567"/>
        <w:rPr>
          <w:rFonts w:asciiTheme="minorHAnsi" w:hAnsiTheme="minorHAnsi"/>
        </w:rPr>
      </w:pPr>
      <w:r w:rsidRPr="00770B6A">
        <w:rPr>
          <w:rFonts w:asciiTheme="minorHAnsi" w:hAnsiTheme="minorHAnsi"/>
        </w:rPr>
        <w:t>In this Attachment 2:</w:t>
      </w:r>
    </w:p>
    <w:p w:rsidR="006B46A0" w:rsidRPr="00770B6A" w:rsidRDefault="00370017">
      <w:pPr>
        <w:pStyle w:val="LegalClauseLevel3"/>
        <w:rPr>
          <w:rFonts w:asciiTheme="minorHAnsi" w:hAnsiTheme="minorHAnsi"/>
        </w:rPr>
      </w:pPr>
      <w:r w:rsidRPr="00770B6A">
        <w:rPr>
          <w:rFonts w:asciiTheme="minorHAnsi" w:hAnsiTheme="minorHAnsi"/>
          <w:b/>
        </w:rPr>
        <w:t>the Act</w:t>
      </w:r>
      <w:r w:rsidRPr="00770B6A">
        <w:rPr>
          <w:rFonts w:asciiTheme="minorHAnsi" w:hAnsiTheme="minorHAnsi"/>
        </w:rPr>
        <w:t xml:space="preserve"> means the </w:t>
      </w:r>
      <w:r w:rsidRPr="00770B6A">
        <w:rPr>
          <w:rFonts w:asciiTheme="minorHAnsi" w:hAnsiTheme="minorHAnsi"/>
          <w:i/>
        </w:rPr>
        <w:t xml:space="preserve">Fair Work (Building Industry) Act 2012 </w:t>
      </w:r>
      <w:r w:rsidRPr="00770B6A">
        <w:rPr>
          <w:rFonts w:asciiTheme="minorHAnsi" w:hAnsiTheme="minorHAnsi"/>
        </w:rPr>
        <w:t>(</w:t>
      </w:r>
      <w:proofErr w:type="spellStart"/>
      <w:r w:rsidRPr="00770B6A">
        <w:rPr>
          <w:rFonts w:asciiTheme="minorHAnsi" w:hAnsiTheme="minorHAnsi"/>
        </w:rPr>
        <w:t>Cth</w:t>
      </w:r>
      <w:proofErr w:type="spellEnd"/>
      <w:r w:rsidRPr="00770B6A">
        <w:rPr>
          <w:rFonts w:asciiTheme="minorHAnsi" w:hAnsiTheme="minorHAnsi"/>
        </w:rPr>
        <w:t>);</w:t>
      </w:r>
    </w:p>
    <w:p w:rsidR="006B46A0" w:rsidRPr="00770B6A" w:rsidRDefault="00370017">
      <w:pPr>
        <w:pStyle w:val="LegalClauseLevel3"/>
        <w:rPr>
          <w:rFonts w:asciiTheme="minorHAnsi" w:hAnsiTheme="minorHAnsi"/>
        </w:rPr>
      </w:pPr>
      <w:r w:rsidRPr="00770B6A">
        <w:rPr>
          <w:rFonts w:asciiTheme="minorHAnsi" w:hAnsiTheme="minorHAnsi"/>
          <w:b/>
        </w:rPr>
        <w:t>Builder</w:t>
      </w:r>
      <w:r w:rsidRPr="00770B6A">
        <w:rPr>
          <w:rFonts w:asciiTheme="minorHAnsi" w:hAnsiTheme="minorHAnsi"/>
        </w:rPr>
        <w:t xml:space="preserve"> has the same meaning as it has in section 35 of the Act;</w:t>
      </w:r>
    </w:p>
    <w:p w:rsidR="006B46A0" w:rsidRPr="00770B6A" w:rsidRDefault="00370017">
      <w:pPr>
        <w:pStyle w:val="LegalClauseLevel3"/>
        <w:rPr>
          <w:rFonts w:asciiTheme="minorHAnsi" w:hAnsiTheme="minorHAnsi"/>
        </w:rPr>
      </w:pPr>
      <w:r w:rsidRPr="00770B6A">
        <w:rPr>
          <w:rFonts w:asciiTheme="minorHAnsi" w:hAnsiTheme="minorHAnsi"/>
          <w:b/>
        </w:rPr>
        <w:t>Building Work</w:t>
      </w:r>
      <w:r w:rsidRPr="00770B6A">
        <w:rPr>
          <w:rFonts w:asciiTheme="minorHAnsi" w:hAnsiTheme="minorHAnsi"/>
        </w:rPr>
        <w:t xml:space="preserve"> has the same meaning as it has in section 5 of the Act;</w:t>
      </w:r>
    </w:p>
    <w:p w:rsidR="006B46A0" w:rsidRPr="00770B6A" w:rsidRDefault="00370017">
      <w:pPr>
        <w:pStyle w:val="LegalClauseLevel3"/>
        <w:rPr>
          <w:rFonts w:asciiTheme="minorHAnsi" w:hAnsiTheme="minorHAnsi"/>
        </w:rPr>
      </w:pPr>
      <w:r w:rsidRPr="00770B6A">
        <w:rPr>
          <w:rFonts w:asciiTheme="minorHAnsi" w:hAnsiTheme="minorHAnsi"/>
          <w:b/>
        </w:rPr>
        <w:t>Regulations</w:t>
      </w:r>
      <w:r w:rsidRPr="00770B6A">
        <w:rPr>
          <w:rFonts w:asciiTheme="minorHAnsi" w:hAnsiTheme="minorHAnsi"/>
        </w:rPr>
        <w:t xml:space="preserve"> means the </w:t>
      </w:r>
      <w:r w:rsidRPr="00770B6A">
        <w:rPr>
          <w:rFonts w:asciiTheme="minorHAnsi" w:hAnsiTheme="minorHAnsi"/>
          <w:i/>
        </w:rPr>
        <w:t>Fair Work (Building Industry - Accreditation Scheme) Regulations 2005</w:t>
      </w:r>
      <w:r w:rsidRPr="00770B6A">
        <w:rPr>
          <w:rFonts w:asciiTheme="minorHAnsi" w:hAnsiTheme="minorHAnsi"/>
        </w:rPr>
        <w:t>; and</w:t>
      </w:r>
    </w:p>
    <w:p w:rsidR="006B46A0" w:rsidRPr="00770B6A" w:rsidRDefault="00370017">
      <w:pPr>
        <w:pStyle w:val="LegalClauseLevel3"/>
        <w:rPr>
          <w:rFonts w:asciiTheme="minorHAnsi" w:hAnsiTheme="minorHAnsi"/>
        </w:rPr>
      </w:pPr>
      <w:r w:rsidRPr="00770B6A">
        <w:rPr>
          <w:rFonts w:asciiTheme="minorHAnsi" w:hAnsiTheme="minorHAnsi"/>
          <w:b/>
        </w:rPr>
        <w:t>Scheme</w:t>
      </w:r>
      <w:r w:rsidRPr="00770B6A">
        <w:rPr>
          <w:rFonts w:asciiTheme="minorHAnsi" w:hAnsiTheme="minorHAnsi"/>
        </w:rPr>
        <w:t xml:space="preserve"> means the Australian Government Building and Construction OHS Accreditation Scheme established under the Act.</w:t>
      </w:r>
    </w:p>
    <w:p w:rsidR="006B46A0" w:rsidRPr="00770B6A" w:rsidRDefault="00370017">
      <w:pPr>
        <w:pStyle w:val="LegalClauseLevel2"/>
        <w:rPr>
          <w:rFonts w:asciiTheme="minorHAnsi" w:hAnsiTheme="minorHAnsi"/>
          <w:sz w:val="22"/>
          <w:szCs w:val="22"/>
        </w:rPr>
      </w:pPr>
      <w:r w:rsidRPr="00770B6A">
        <w:rPr>
          <w:rFonts w:asciiTheme="minorHAnsi" w:hAnsiTheme="minorHAnsi"/>
          <w:sz w:val="22"/>
          <w:szCs w:val="22"/>
        </w:rPr>
        <w:t xml:space="preserve">Application </w:t>
      </w:r>
    </w:p>
    <w:p w:rsidR="006B46A0" w:rsidRPr="00770B6A" w:rsidRDefault="00370017">
      <w:pPr>
        <w:pStyle w:val="LegalClauseLevel3"/>
        <w:rPr>
          <w:rFonts w:asciiTheme="minorHAnsi" w:hAnsiTheme="minorHAnsi"/>
        </w:rPr>
      </w:pPr>
      <w:r w:rsidRPr="00770B6A">
        <w:rPr>
          <w:rFonts w:asciiTheme="minorHAnsi" w:hAnsiTheme="minorHAnsi"/>
        </w:rPr>
        <w:t>Subject to exclusions specified in the Regulations, construction projects that use funds provided under this Agreement are bound by the application of the Scheme.</w:t>
      </w:r>
    </w:p>
    <w:p w:rsidR="006B46A0" w:rsidRPr="00770B6A" w:rsidRDefault="00370017">
      <w:pPr>
        <w:pStyle w:val="LegalClauseLevel3"/>
        <w:rPr>
          <w:rFonts w:asciiTheme="minorHAnsi" w:hAnsiTheme="minorHAnsi"/>
        </w:rPr>
      </w:pPr>
      <w:r w:rsidRPr="00770B6A">
        <w:rPr>
          <w:rFonts w:asciiTheme="minorHAnsi" w:hAnsiTheme="minorHAnsi"/>
        </w:rPr>
        <w:t xml:space="preserve">The State must ensure that all head contracts it enters into for Building Work as part of the Project that are valued at $3 million or more: </w:t>
      </w:r>
    </w:p>
    <w:p w:rsidR="006B46A0" w:rsidRPr="00770B6A" w:rsidRDefault="00370017">
      <w:pPr>
        <w:pStyle w:val="LegalClauseLevel4"/>
        <w:rPr>
          <w:rFonts w:asciiTheme="minorHAnsi" w:hAnsiTheme="minorHAnsi"/>
        </w:rPr>
      </w:pPr>
      <w:r w:rsidRPr="00770B6A">
        <w:rPr>
          <w:rFonts w:asciiTheme="minorHAnsi" w:hAnsiTheme="minorHAnsi"/>
        </w:rPr>
        <w:t>are notified to the Office of the Federal Safety Commissioner at the earliest possible opportunity (that is, when approaching the market); and</w:t>
      </w:r>
    </w:p>
    <w:p w:rsidR="006B46A0" w:rsidRPr="00770B6A" w:rsidRDefault="00370017">
      <w:pPr>
        <w:pStyle w:val="LegalClauseLevel4"/>
        <w:rPr>
          <w:rFonts w:asciiTheme="minorHAnsi" w:hAnsiTheme="minorHAnsi"/>
        </w:rPr>
      </w:pPr>
      <w:bookmarkStart w:id="62" w:name="_Ref330476803"/>
      <w:r w:rsidRPr="00770B6A">
        <w:rPr>
          <w:rFonts w:asciiTheme="minorHAnsi" w:hAnsiTheme="minorHAnsi"/>
        </w:rPr>
        <w:t>contain a requirement that the Builder:</w:t>
      </w:r>
      <w:bookmarkEnd w:id="62"/>
    </w:p>
    <w:p w:rsidR="006B46A0" w:rsidRPr="00770B6A" w:rsidRDefault="00370017">
      <w:pPr>
        <w:pStyle w:val="LegalClauseLevel5"/>
        <w:rPr>
          <w:rFonts w:asciiTheme="minorHAnsi" w:hAnsiTheme="minorHAnsi"/>
        </w:rPr>
      </w:pPr>
      <w:r w:rsidRPr="00770B6A">
        <w:rPr>
          <w:rFonts w:asciiTheme="minorHAnsi" w:hAnsiTheme="minorHAnsi"/>
        </w:rPr>
        <w:t>is accredited under the Scheme;</w:t>
      </w:r>
    </w:p>
    <w:p w:rsidR="006B46A0" w:rsidRPr="00770B6A" w:rsidRDefault="00370017">
      <w:pPr>
        <w:pStyle w:val="LegalClauseLevel5"/>
        <w:rPr>
          <w:rFonts w:asciiTheme="minorHAnsi" w:hAnsiTheme="minorHAnsi"/>
        </w:rPr>
      </w:pPr>
      <w:r w:rsidRPr="00770B6A">
        <w:rPr>
          <w:rFonts w:asciiTheme="minorHAnsi" w:hAnsiTheme="minorHAnsi"/>
        </w:rPr>
        <w:t>maintains Scheme accreditation for the life of that contract; and</w:t>
      </w:r>
    </w:p>
    <w:p w:rsidR="006B46A0" w:rsidRPr="00770B6A" w:rsidRDefault="00370017">
      <w:pPr>
        <w:pStyle w:val="LegalClauseLevel5"/>
        <w:rPr>
          <w:rFonts w:asciiTheme="minorHAnsi" w:hAnsiTheme="minorHAnsi"/>
        </w:rPr>
      </w:pPr>
      <w:proofErr w:type="gramStart"/>
      <w:r w:rsidRPr="00770B6A">
        <w:rPr>
          <w:rFonts w:asciiTheme="minorHAnsi" w:hAnsiTheme="minorHAnsi"/>
        </w:rPr>
        <w:t>must</w:t>
      </w:r>
      <w:proofErr w:type="gramEnd"/>
      <w:r w:rsidRPr="00770B6A">
        <w:rPr>
          <w:rFonts w:asciiTheme="minorHAnsi" w:hAnsiTheme="minorHAnsi"/>
        </w:rPr>
        <w:t xml:space="preserve"> comply with all conditions of the Scheme accreditation.</w:t>
      </w:r>
    </w:p>
    <w:p w:rsidR="006B46A0" w:rsidRPr="00770B6A" w:rsidRDefault="00370017">
      <w:pPr>
        <w:pStyle w:val="LegalClauseLevel3"/>
        <w:rPr>
          <w:rFonts w:asciiTheme="minorHAnsi" w:hAnsiTheme="minorHAnsi"/>
        </w:rPr>
      </w:pPr>
      <w:r w:rsidRPr="00770B6A">
        <w:rPr>
          <w:rFonts w:asciiTheme="minorHAnsi" w:hAnsiTheme="minorHAnsi"/>
        </w:rPr>
        <w:t>The State agrees to notify the Department immediately if that Builder has ceased, or is likely to cease, to meet the accreditation requirements in item 1(b</w:t>
      </w:r>
      <w:proofErr w:type="gramStart"/>
      <w:r w:rsidRPr="00770B6A">
        <w:rPr>
          <w:rFonts w:asciiTheme="minorHAnsi" w:hAnsiTheme="minorHAnsi"/>
        </w:rPr>
        <w:t>)(</w:t>
      </w:r>
      <w:proofErr w:type="gramEnd"/>
      <w:r w:rsidRPr="00770B6A">
        <w:rPr>
          <w:rFonts w:asciiTheme="minorHAnsi" w:hAnsiTheme="minorHAnsi"/>
        </w:rPr>
        <w:t>ii) of this Schedule.</w:t>
      </w:r>
    </w:p>
    <w:p w:rsidR="006B46A0" w:rsidRDefault="00370017" w:rsidP="00C73DEF">
      <w:pPr>
        <w:pStyle w:val="LegalClauseLevel3"/>
        <w:ind w:left="851" w:firstLine="0"/>
      </w:pPr>
      <w:r w:rsidRPr="00C73DEF">
        <w:rPr>
          <w:rFonts w:asciiTheme="minorHAnsi" w:hAnsiTheme="minorHAnsi"/>
        </w:rPr>
        <w:t xml:space="preserve">The State must maintain adequate records of its compliance with the Scheme. </w:t>
      </w:r>
      <w:r w:rsidR="00EA3C0C">
        <w:rPr>
          <w:noProof/>
        </w:rPr>
        <w:pict>
          <v:rect id="Rectangle 2" o:spid="_x0000_s1026" style="position:absolute;left:0;text-align:left;margin-left:-5.5pt;margin-top:589.55pt;width:374pt;height:6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" stroked="f"/>
        </w:pict>
      </w:r>
    </w:p>
    <w:sectPr w:rsidR="006B46A0" w:rsidSect="00635FC5">
      <w:footerReference w:type="default" r:id="rId20"/>
      <w:pgSz w:w="11906" w:h="16838"/>
      <w:pgMar w:top="1985" w:right="1418" w:bottom="1438"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DE9" w:rsidRDefault="00C11DE9">
      <w:pPr>
        <w:spacing w:before="0" w:after="0" w:line="240" w:lineRule="auto"/>
      </w:pPr>
      <w:r>
        <w:separator/>
      </w:r>
    </w:p>
    <w:p w:rsidR="00C11DE9" w:rsidRDefault="00C11DE9"/>
  </w:endnote>
  <w:endnote w:type="continuationSeparator" w:id="0">
    <w:p w:rsidR="00C11DE9" w:rsidRDefault="00C11DE9">
      <w:pPr>
        <w:spacing w:before="0" w:after="0" w:line="240" w:lineRule="auto"/>
      </w:pPr>
      <w:r>
        <w:continuationSeparator/>
      </w:r>
    </w:p>
    <w:p w:rsidR="00C11DE9" w:rsidRDefault="00C11DE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C" w:rsidRDefault="00FF7C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E9" w:rsidRDefault="00C11DE9" w:rsidP="00D06D35">
    <w:pPr>
      <w:pStyle w:val="Footer"/>
      <w:tabs>
        <w:tab w:val="clear" w:pos="8930"/>
        <w:tab w:val="right" w:pos="8929"/>
      </w:tabs>
      <w:ind w:left="-142"/>
      <w:rPr>
        <w:rStyle w:val="PageNumber"/>
      </w:rPr>
    </w:pPr>
    <w:r>
      <w:t>Project Schedule – Variation Three</w:t>
    </w:r>
    <w:r>
      <w:br/>
      <w:t xml:space="preserve">Under the Water Management Partnership Agreement - </w:t>
    </w:r>
    <w:proofErr w:type="spellStart"/>
    <w:r>
      <w:t>Sunraysia</w:t>
    </w:r>
    <w:proofErr w:type="spellEnd"/>
    <w:r>
      <w:t xml:space="preserve"> Modernisation Project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C" w:rsidRDefault="00FF7C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E9" w:rsidRDefault="00C11DE9" w:rsidP="00363870">
    <w:pPr>
      <w:pStyle w:val="Footer"/>
      <w:tabs>
        <w:tab w:val="clear" w:pos="8930"/>
        <w:tab w:val="right" w:pos="8929"/>
      </w:tabs>
      <w:ind w:left="-142"/>
      <w:rPr>
        <w:rStyle w:val="PageNumber"/>
      </w:rPr>
    </w:pPr>
    <w:r>
      <w:t>Project Schedule – Variation Three</w:t>
    </w:r>
    <w:r>
      <w:br/>
      <w:t xml:space="preserve">Under the Water Management Partnership Agreement - </w:t>
    </w:r>
    <w:proofErr w:type="spellStart"/>
    <w:r>
      <w:t>Sunraysia</w:t>
    </w:r>
    <w:proofErr w:type="spellEnd"/>
    <w:r>
      <w:t xml:space="preserve"> Modernisation Project</w:t>
    </w:r>
    <w:r w:rsidRPr="000065A7">
      <w:t xml:space="preserve"> </w:t>
    </w:r>
    <w:r>
      <w:tab/>
      <w:t xml:space="preserve">Page </w:t>
    </w:r>
    <w:fldSimple w:instr=" PAGE ">
      <w:r w:rsidR="00FF7C9C">
        <w:rPr>
          <w:noProof/>
        </w:rP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E9" w:rsidRDefault="00C11DE9" w:rsidP="00363870">
    <w:pPr>
      <w:pStyle w:val="Footer"/>
      <w:tabs>
        <w:tab w:val="clear" w:pos="8930"/>
        <w:tab w:val="right" w:pos="13325"/>
      </w:tabs>
      <w:ind w:left="-142"/>
      <w:rPr>
        <w:rStyle w:val="PageNumber"/>
      </w:rPr>
    </w:pPr>
    <w:r>
      <w:t>Project Schedule – Variation Three</w:t>
    </w:r>
    <w:r>
      <w:br/>
      <w:t xml:space="preserve">Under the Water Management Partnership Agreement - </w:t>
    </w:r>
    <w:proofErr w:type="spellStart"/>
    <w:r>
      <w:t>Sunraysia</w:t>
    </w:r>
    <w:proofErr w:type="spellEnd"/>
    <w:r>
      <w:t xml:space="preserve"> Modernisation Project</w:t>
    </w:r>
    <w:r w:rsidRPr="000065A7">
      <w:t xml:space="preserve"> </w:t>
    </w:r>
    <w:r>
      <w:tab/>
      <w:t xml:space="preserve">Page </w:t>
    </w:r>
    <w:fldSimple w:instr=" PAGE ">
      <w:r w:rsidR="00FF7C9C">
        <w:rPr>
          <w:noProof/>
        </w:rPr>
        <w:t>18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E9" w:rsidRDefault="00C11DE9">
    <w:pPr>
      <w:pStyle w:val="Footer"/>
      <w:tabs>
        <w:tab w:val="clear" w:pos="8930"/>
        <w:tab w:val="right" w:pos="8929"/>
      </w:tabs>
      <w:ind w:left="0"/>
      <w:rPr>
        <w:rStyle w:val="PageNumber"/>
      </w:rPr>
    </w:pPr>
    <w:r>
      <w:t>Project Schedule – Variation Three</w:t>
    </w:r>
    <w:r>
      <w:br/>
      <w:t xml:space="preserve">Under the Water Management Partnership Agreement - </w:t>
    </w:r>
    <w:proofErr w:type="spellStart"/>
    <w:r>
      <w:t>Sunraysia</w:t>
    </w:r>
    <w:proofErr w:type="spellEnd"/>
    <w:r>
      <w:t xml:space="preserve"> Modernisation Project </w:t>
    </w:r>
    <w:r>
      <w:tab/>
      <w:t xml:space="preserve">Page </w:t>
    </w:r>
    <w:fldSimple w:instr=" PAGE ">
      <w:r w:rsidR="00FF7C9C">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DE9" w:rsidRDefault="00C11DE9">
      <w:pPr>
        <w:spacing w:before="0" w:after="0" w:line="240" w:lineRule="auto"/>
      </w:pPr>
      <w:r>
        <w:separator/>
      </w:r>
    </w:p>
    <w:p w:rsidR="00C11DE9" w:rsidRDefault="00C11DE9"/>
  </w:footnote>
  <w:footnote w:type="continuationSeparator" w:id="0">
    <w:p w:rsidR="00C11DE9" w:rsidRDefault="00C11DE9">
      <w:pPr>
        <w:spacing w:before="0" w:after="0" w:line="240" w:lineRule="auto"/>
      </w:pPr>
      <w:r>
        <w:continuationSeparator/>
      </w:r>
    </w:p>
    <w:p w:rsidR="00C11DE9" w:rsidRDefault="00C11D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C" w:rsidRDefault="00FF7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C" w:rsidRDefault="00FF7C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9C" w:rsidRDefault="00FF7C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AD8FCB2"/>
    <w:lvl w:ilvl="0">
      <w:start w:val="1"/>
      <w:numFmt w:val="bullet"/>
      <w:pStyle w:val="ScheduleLevel6"/>
      <w:lvlText w:val=""/>
      <w:lvlJc w:val="left"/>
      <w:pPr>
        <w:tabs>
          <w:tab w:val="num" w:pos="1492"/>
        </w:tabs>
        <w:ind w:left="1492" w:hanging="360"/>
      </w:pPr>
      <w:rPr>
        <w:rFonts w:ascii="Symbol" w:hAnsi="Symbol" w:hint="default"/>
      </w:rPr>
    </w:lvl>
  </w:abstractNum>
  <w:abstractNum w:abstractNumId="1">
    <w:nsid w:val="FFFFFF88"/>
    <w:multiLevelType w:val="singleLevel"/>
    <w:tmpl w:val="6C8A696A"/>
    <w:lvl w:ilvl="0">
      <w:start w:val="1"/>
      <w:numFmt w:val="decimal"/>
      <w:pStyle w:val="ListNumber"/>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pStyle w:val="ListBullet"/>
      <w:lvlText w:val=""/>
      <w:lvlJc w:val="left"/>
      <w:pPr>
        <w:ind w:left="511"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39B7602"/>
    <w:multiLevelType w:val="multilevel"/>
    <w:tmpl w:val="65B2E3DE"/>
    <w:styleLink w:val="NVIRPOnFarmStyl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4">
    <w:nsid w:val="04C52B1F"/>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5">
    <w:nsid w:val="0DE8256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6">
    <w:nsid w:val="11CD113F"/>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7">
    <w:nsid w:val="12F90005"/>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8">
    <w:nsid w:val="1F745BC2"/>
    <w:multiLevelType w:val="multilevel"/>
    <w:tmpl w:val="E5E89F92"/>
    <w:numStyleLink w:val="BulletList"/>
  </w:abstractNum>
  <w:abstractNum w:abstractNumId="9">
    <w:nsid w:val="268E4099"/>
    <w:multiLevelType w:val="multilevel"/>
    <w:tmpl w:val="21AC15B2"/>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ScheduleLevel3"/>
      <w:lvlText w:val="%4."/>
      <w:lvlJc w:val="left"/>
      <w:pPr>
        <w:tabs>
          <w:tab w:val="num" w:pos="1985"/>
        </w:tabs>
        <w:ind w:left="1985" w:hanging="425"/>
      </w:pPr>
      <w:rPr>
        <w:rFonts w:cs="Times New Roman" w:hint="default"/>
      </w:rPr>
    </w:lvl>
    <w:lvl w:ilvl="4">
      <w:start w:val="1"/>
      <w:numFmt w:val="lowerRoman"/>
      <w:pStyle w:val="ScheduleLevel4"/>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0">
    <w:nsid w:val="292C468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
    <w:nsid w:val="2FE47279"/>
    <w:multiLevelType w:val="hybridMultilevel"/>
    <w:tmpl w:val="BB207224"/>
    <w:lvl w:ilvl="0" w:tplc="2B70AAF6">
      <w:start w:val="1"/>
      <w:numFmt w:val="decimal"/>
      <w:pStyle w:val="Legalclauselevel1alternate"/>
      <w:lvlText w:val="%1"/>
      <w:lvlJc w:val="left"/>
      <w:pPr>
        <w:ind w:left="360" w:hanging="360"/>
      </w:pPr>
      <w:rPr>
        <w:rFonts w:hint="default"/>
      </w:rPr>
    </w:lvl>
    <w:lvl w:ilvl="1" w:tplc="0B983ED8" w:tentative="1">
      <w:start w:val="1"/>
      <w:numFmt w:val="lowerLetter"/>
      <w:lvlText w:val="%2."/>
      <w:lvlJc w:val="left"/>
      <w:pPr>
        <w:ind w:left="1080" w:hanging="360"/>
      </w:pPr>
    </w:lvl>
    <w:lvl w:ilvl="2" w:tplc="447004F2" w:tentative="1">
      <w:start w:val="1"/>
      <w:numFmt w:val="lowerRoman"/>
      <w:lvlText w:val="%3."/>
      <w:lvlJc w:val="right"/>
      <w:pPr>
        <w:ind w:left="1800" w:hanging="180"/>
      </w:pPr>
    </w:lvl>
    <w:lvl w:ilvl="3" w:tplc="F0601528" w:tentative="1">
      <w:start w:val="1"/>
      <w:numFmt w:val="decimal"/>
      <w:lvlText w:val="%4."/>
      <w:lvlJc w:val="left"/>
      <w:pPr>
        <w:ind w:left="2520" w:hanging="360"/>
      </w:pPr>
    </w:lvl>
    <w:lvl w:ilvl="4" w:tplc="EA9C22E6" w:tentative="1">
      <w:start w:val="1"/>
      <w:numFmt w:val="lowerLetter"/>
      <w:lvlText w:val="%5."/>
      <w:lvlJc w:val="left"/>
      <w:pPr>
        <w:ind w:left="3240" w:hanging="360"/>
      </w:pPr>
    </w:lvl>
    <w:lvl w:ilvl="5" w:tplc="17A2ED92" w:tentative="1">
      <w:start w:val="1"/>
      <w:numFmt w:val="lowerRoman"/>
      <w:lvlText w:val="%6."/>
      <w:lvlJc w:val="right"/>
      <w:pPr>
        <w:ind w:left="3960" w:hanging="180"/>
      </w:pPr>
    </w:lvl>
    <w:lvl w:ilvl="6" w:tplc="7A407E9A" w:tentative="1">
      <w:start w:val="1"/>
      <w:numFmt w:val="decimal"/>
      <w:lvlText w:val="%7."/>
      <w:lvlJc w:val="left"/>
      <w:pPr>
        <w:ind w:left="4680" w:hanging="360"/>
      </w:pPr>
    </w:lvl>
    <w:lvl w:ilvl="7" w:tplc="574EA208" w:tentative="1">
      <w:start w:val="1"/>
      <w:numFmt w:val="lowerLetter"/>
      <w:lvlText w:val="%8."/>
      <w:lvlJc w:val="left"/>
      <w:pPr>
        <w:ind w:left="5400" w:hanging="360"/>
      </w:pPr>
    </w:lvl>
    <w:lvl w:ilvl="8" w:tplc="B2584A0C" w:tentative="1">
      <w:start w:val="1"/>
      <w:numFmt w:val="lowerRoman"/>
      <w:lvlText w:val="%9."/>
      <w:lvlJc w:val="right"/>
      <w:pPr>
        <w:ind w:left="6120" w:hanging="180"/>
      </w:pPr>
    </w:lvl>
  </w:abstractNum>
  <w:abstractNum w:abstractNumId="12">
    <w:nsid w:val="38FF3E67"/>
    <w:multiLevelType w:val="multilevel"/>
    <w:tmpl w:val="65B2E3DE"/>
    <w:lvl w:ilvl="0">
      <w:start w:val="1"/>
      <w:numFmt w:val="decimal"/>
      <w:pStyle w:val="Plainparaa"/>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3">
    <w:nsid w:val="3CDF6B61"/>
    <w:multiLevelType w:val="hybridMultilevel"/>
    <w:tmpl w:val="1CFA2E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DAB15CA"/>
    <w:multiLevelType w:val="multilevel"/>
    <w:tmpl w:val="C1789A9A"/>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5">
    <w:nsid w:val="3DEF3B82"/>
    <w:multiLevelType w:val="multilevel"/>
    <w:tmpl w:val="237A745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
    <w:nsid w:val="45E53452"/>
    <w:multiLevelType w:val="hybridMultilevel"/>
    <w:tmpl w:val="4808F128"/>
    <w:lvl w:ilvl="0" w:tplc="0C090019">
      <w:start w:val="1"/>
      <w:numFmt w:val="lowerLetter"/>
      <w:lvlText w:val="%1."/>
      <w:lvlJc w:val="left"/>
      <w:pPr>
        <w:ind w:left="1494" w:hanging="360"/>
      </w:pPr>
      <w:rPr>
        <w:rFonts w:cs="Times New Roman"/>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7">
    <w:nsid w:val="4A2A7FFD"/>
    <w:multiLevelType w:val="hybridMultilevel"/>
    <w:tmpl w:val="D86AE376"/>
    <w:lvl w:ilvl="0" w:tplc="0C09001B">
      <w:start w:val="1"/>
      <w:numFmt w:val="lowerRoman"/>
      <w:lvlText w:val="%1."/>
      <w:lvlJc w:val="right"/>
      <w:pPr>
        <w:ind w:left="2279" w:hanging="360"/>
      </w:pPr>
      <w:rPr>
        <w:rFonts w:cs="Times New Roman"/>
      </w:rPr>
    </w:lvl>
    <w:lvl w:ilvl="1" w:tplc="0C090019" w:tentative="1">
      <w:start w:val="1"/>
      <w:numFmt w:val="lowerLetter"/>
      <w:lvlText w:val="%2."/>
      <w:lvlJc w:val="left"/>
      <w:pPr>
        <w:ind w:left="2999" w:hanging="360"/>
      </w:pPr>
      <w:rPr>
        <w:rFonts w:cs="Times New Roman"/>
      </w:rPr>
    </w:lvl>
    <w:lvl w:ilvl="2" w:tplc="0C09001B" w:tentative="1">
      <w:start w:val="1"/>
      <w:numFmt w:val="lowerRoman"/>
      <w:lvlText w:val="%3."/>
      <w:lvlJc w:val="right"/>
      <w:pPr>
        <w:ind w:left="3719" w:hanging="180"/>
      </w:pPr>
      <w:rPr>
        <w:rFonts w:cs="Times New Roman"/>
      </w:rPr>
    </w:lvl>
    <w:lvl w:ilvl="3" w:tplc="0C09000F" w:tentative="1">
      <w:start w:val="1"/>
      <w:numFmt w:val="decimal"/>
      <w:lvlText w:val="%4."/>
      <w:lvlJc w:val="left"/>
      <w:pPr>
        <w:ind w:left="4439" w:hanging="360"/>
      </w:pPr>
      <w:rPr>
        <w:rFonts w:cs="Times New Roman"/>
      </w:rPr>
    </w:lvl>
    <w:lvl w:ilvl="4" w:tplc="0C090019" w:tentative="1">
      <w:start w:val="1"/>
      <w:numFmt w:val="lowerLetter"/>
      <w:lvlText w:val="%5."/>
      <w:lvlJc w:val="left"/>
      <w:pPr>
        <w:ind w:left="5159" w:hanging="360"/>
      </w:pPr>
      <w:rPr>
        <w:rFonts w:cs="Times New Roman"/>
      </w:rPr>
    </w:lvl>
    <w:lvl w:ilvl="5" w:tplc="0C09001B" w:tentative="1">
      <w:start w:val="1"/>
      <w:numFmt w:val="lowerRoman"/>
      <w:pStyle w:val="ScheduleLevel5"/>
      <w:lvlText w:val="%6."/>
      <w:lvlJc w:val="right"/>
      <w:pPr>
        <w:ind w:left="5879" w:hanging="180"/>
      </w:pPr>
      <w:rPr>
        <w:rFonts w:cs="Times New Roman"/>
      </w:rPr>
    </w:lvl>
    <w:lvl w:ilvl="6" w:tplc="0C09000F" w:tentative="1">
      <w:start w:val="1"/>
      <w:numFmt w:val="decimal"/>
      <w:lvlText w:val="%7."/>
      <w:lvlJc w:val="left"/>
      <w:pPr>
        <w:ind w:left="6599" w:hanging="360"/>
      </w:pPr>
      <w:rPr>
        <w:rFonts w:cs="Times New Roman"/>
      </w:rPr>
    </w:lvl>
    <w:lvl w:ilvl="7" w:tplc="0C090019" w:tentative="1">
      <w:start w:val="1"/>
      <w:numFmt w:val="lowerLetter"/>
      <w:lvlText w:val="%8."/>
      <w:lvlJc w:val="left"/>
      <w:pPr>
        <w:ind w:left="7319" w:hanging="360"/>
      </w:pPr>
      <w:rPr>
        <w:rFonts w:cs="Times New Roman"/>
      </w:rPr>
    </w:lvl>
    <w:lvl w:ilvl="8" w:tplc="0C09001B" w:tentative="1">
      <w:start w:val="1"/>
      <w:numFmt w:val="lowerRoman"/>
      <w:lvlText w:val="%9."/>
      <w:lvlJc w:val="right"/>
      <w:pPr>
        <w:ind w:left="8039" w:hanging="180"/>
      </w:pPr>
      <w:rPr>
        <w:rFonts w:cs="Times New Roman"/>
      </w:rPr>
    </w:lvl>
  </w:abstractNum>
  <w:abstractNum w:abstractNumId="18">
    <w:nsid w:val="514A5937"/>
    <w:multiLevelType w:val="multilevel"/>
    <w:tmpl w:val="BB2046F8"/>
    <w:lvl w:ilvl="0">
      <w:start w:val="1"/>
      <w:numFmt w:val="decimal"/>
      <w:pStyle w:val="Schedu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43B2856"/>
    <w:multiLevelType w:val="multilevel"/>
    <w:tmpl w:val="37B80FEA"/>
    <w:lvl w:ilvl="0">
      <w:start w:val="1"/>
      <w:numFmt w:val="decimal"/>
      <w:lvlText w:val="%1."/>
      <w:lvlJc w:val="left"/>
      <w:pPr>
        <w:tabs>
          <w:tab w:val="num" w:pos="1134"/>
        </w:tabs>
        <w:ind w:left="1134" w:hanging="1134"/>
      </w:pPr>
      <w:rPr>
        <w:rFonts w:cs="Times New Roman" w:hint="default"/>
        <w:sz w:val="20"/>
      </w:rPr>
    </w:lvl>
    <w:lvl w:ilvl="1">
      <w:start w:val="1"/>
      <w:numFmt w:val="upperLetter"/>
      <w:lvlText w:val="%2."/>
      <w:lvlJc w:val="left"/>
      <w:pPr>
        <w:tabs>
          <w:tab w:val="num" w:pos="1134"/>
        </w:tabs>
        <w:ind w:left="1134" w:hanging="1134"/>
      </w:pPr>
      <w:rPr>
        <w:rFonts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985"/>
        </w:tabs>
        <w:ind w:left="1985"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0">
    <w:nsid w:val="56A54812"/>
    <w:multiLevelType w:val="multilevel"/>
    <w:tmpl w:val="32D6C596"/>
    <w:lvl w:ilvl="0">
      <w:start w:val="1"/>
      <w:numFmt w:val="decimal"/>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1">
    <w:nsid w:val="574715B0"/>
    <w:multiLevelType w:val="hybridMultilevel"/>
    <w:tmpl w:val="4808F128"/>
    <w:lvl w:ilvl="0" w:tplc="353A7166">
      <w:start w:val="1"/>
      <w:numFmt w:val="lowerLetter"/>
      <w:lvlText w:val="%1."/>
      <w:lvlJc w:val="left"/>
      <w:pPr>
        <w:ind w:left="1494" w:hanging="360"/>
      </w:pPr>
      <w:rPr>
        <w:rFonts w:cs="Times New Roman"/>
      </w:rPr>
    </w:lvl>
    <w:lvl w:ilvl="1" w:tplc="E06A05A2" w:tentative="1">
      <w:start w:val="1"/>
      <w:numFmt w:val="lowerLetter"/>
      <w:lvlText w:val="%2."/>
      <w:lvlJc w:val="left"/>
      <w:pPr>
        <w:ind w:left="2214" w:hanging="360"/>
      </w:pPr>
      <w:rPr>
        <w:rFonts w:cs="Times New Roman"/>
      </w:rPr>
    </w:lvl>
    <w:lvl w:ilvl="2" w:tplc="7A84B35C" w:tentative="1">
      <w:start w:val="1"/>
      <w:numFmt w:val="lowerRoman"/>
      <w:lvlText w:val="%3."/>
      <w:lvlJc w:val="right"/>
      <w:pPr>
        <w:ind w:left="2934" w:hanging="180"/>
      </w:pPr>
      <w:rPr>
        <w:rFonts w:cs="Times New Roman"/>
      </w:rPr>
    </w:lvl>
    <w:lvl w:ilvl="3" w:tplc="4406E8A6" w:tentative="1">
      <w:start w:val="1"/>
      <w:numFmt w:val="decimal"/>
      <w:lvlText w:val="%4."/>
      <w:lvlJc w:val="left"/>
      <w:pPr>
        <w:ind w:left="3654" w:hanging="360"/>
      </w:pPr>
      <w:rPr>
        <w:rFonts w:cs="Times New Roman"/>
      </w:rPr>
    </w:lvl>
    <w:lvl w:ilvl="4" w:tplc="F08229F6" w:tentative="1">
      <w:start w:val="1"/>
      <w:numFmt w:val="lowerLetter"/>
      <w:lvlText w:val="%5."/>
      <w:lvlJc w:val="left"/>
      <w:pPr>
        <w:ind w:left="4374" w:hanging="360"/>
      </w:pPr>
      <w:rPr>
        <w:rFonts w:cs="Times New Roman"/>
      </w:rPr>
    </w:lvl>
    <w:lvl w:ilvl="5" w:tplc="333E17EE" w:tentative="1">
      <w:start w:val="1"/>
      <w:numFmt w:val="lowerRoman"/>
      <w:lvlText w:val="%6."/>
      <w:lvlJc w:val="right"/>
      <w:pPr>
        <w:ind w:left="5094" w:hanging="180"/>
      </w:pPr>
      <w:rPr>
        <w:rFonts w:cs="Times New Roman"/>
      </w:rPr>
    </w:lvl>
    <w:lvl w:ilvl="6" w:tplc="684E0138" w:tentative="1">
      <w:start w:val="1"/>
      <w:numFmt w:val="decimal"/>
      <w:lvlText w:val="%7."/>
      <w:lvlJc w:val="left"/>
      <w:pPr>
        <w:ind w:left="5814" w:hanging="360"/>
      </w:pPr>
      <w:rPr>
        <w:rFonts w:cs="Times New Roman"/>
      </w:rPr>
    </w:lvl>
    <w:lvl w:ilvl="7" w:tplc="2F183568" w:tentative="1">
      <w:start w:val="1"/>
      <w:numFmt w:val="lowerLetter"/>
      <w:lvlText w:val="%8."/>
      <w:lvlJc w:val="left"/>
      <w:pPr>
        <w:ind w:left="6534" w:hanging="360"/>
      </w:pPr>
      <w:rPr>
        <w:rFonts w:cs="Times New Roman"/>
      </w:rPr>
    </w:lvl>
    <w:lvl w:ilvl="8" w:tplc="57221E48" w:tentative="1">
      <w:start w:val="1"/>
      <w:numFmt w:val="lowerRoman"/>
      <w:lvlText w:val="%9."/>
      <w:lvlJc w:val="right"/>
      <w:pPr>
        <w:ind w:left="7254" w:hanging="180"/>
      </w:pPr>
      <w:rPr>
        <w:rFonts w:cs="Times New Roman"/>
      </w:rPr>
    </w:lvl>
  </w:abstractNum>
  <w:abstractNum w:abstractNumId="22">
    <w:nsid w:val="58AF744A"/>
    <w:multiLevelType w:val="hybridMultilevel"/>
    <w:tmpl w:val="2B862224"/>
    <w:lvl w:ilvl="0" w:tplc="0C090019">
      <w:start w:val="1"/>
      <w:numFmt w:val="lowerRoman"/>
      <w:lvlText w:val="%1."/>
      <w:lvlJc w:val="right"/>
      <w:pPr>
        <w:tabs>
          <w:tab w:val="num" w:pos="2060"/>
        </w:tabs>
        <w:ind w:left="2060" w:hanging="360"/>
      </w:pPr>
      <w:rPr>
        <w:rFonts w:cs="Times New Roman" w:hint="default"/>
      </w:rPr>
    </w:lvl>
    <w:lvl w:ilvl="1" w:tplc="0C090019" w:tentative="1">
      <w:start w:val="1"/>
      <w:numFmt w:val="bullet"/>
      <w:lvlText w:val="o"/>
      <w:lvlJc w:val="left"/>
      <w:pPr>
        <w:tabs>
          <w:tab w:val="num" w:pos="2780"/>
        </w:tabs>
        <w:ind w:left="2780" w:hanging="360"/>
      </w:pPr>
      <w:rPr>
        <w:rFonts w:ascii="Courier New" w:hAnsi="Courier New" w:hint="default"/>
      </w:rPr>
    </w:lvl>
    <w:lvl w:ilvl="2" w:tplc="0C09001B" w:tentative="1">
      <w:start w:val="1"/>
      <w:numFmt w:val="bullet"/>
      <w:lvlText w:val=""/>
      <w:lvlJc w:val="left"/>
      <w:pPr>
        <w:tabs>
          <w:tab w:val="num" w:pos="3500"/>
        </w:tabs>
        <w:ind w:left="3500" w:hanging="360"/>
      </w:pPr>
      <w:rPr>
        <w:rFonts w:ascii="Wingdings" w:hAnsi="Wingdings" w:hint="default"/>
      </w:rPr>
    </w:lvl>
    <w:lvl w:ilvl="3" w:tplc="0C09000F" w:tentative="1">
      <w:start w:val="1"/>
      <w:numFmt w:val="bullet"/>
      <w:lvlText w:val=""/>
      <w:lvlJc w:val="left"/>
      <w:pPr>
        <w:tabs>
          <w:tab w:val="num" w:pos="4220"/>
        </w:tabs>
        <w:ind w:left="4220" w:hanging="360"/>
      </w:pPr>
      <w:rPr>
        <w:rFonts w:ascii="Symbol" w:hAnsi="Symbol" w:hint="default"/>
      </w:rPr>
    </w:lvl>
    <w:lvl w:ilvl="4" w:tplc="0C090019" w:tentative="1">
      <w:start w:val="1"/>
      <w:numFmt w:val="bullet"/>
      <w:lvlText w:val="o"/>
      <w:lvlJc w:val="left"/>
      <w:pPr>
        <w:tabs>
          <w:tab w:val="num" w:pos="4940"/>
        </w:tabs>
        <w:ind w:left="4940" w:hanging="360"/>
      </w:pPr>
      <w:rPr>
        <w:rFonts w:ascii="Courier New" w:hAnsi="Courier New" w:hint="default"/>
      </w:rPr>
    </w:lvl>
    <w:lvl w:ilvl="5" w:tplc="0C09001B" w:tentative="1">
      <w:start w:val="1"/>
      <w:numFmt w:val="bullet"/>
      <w:lvlText w:val=""/>
      <w:lvlJc w:val="left"/>
      <w:pPr>
        <w:tabs>
          <w:tab w:val="num" w:pos="5660"/>
        </w:tabs>
        <w:ind w:left="5660" w:hanging="360"/>
      </w:pPr>
      <w:rPr>
        <w:rFonts w:ascii="Wingdings" w:hAnsi="Wingdings" w:hint="default"/>
      </w:rPr>
    </w:lvl>
    <w:lvl w:ilvl="6" w:tplc="0C09000F" w:tentative="1">
      <w:start w:val="1"/>
      <w:numFmt w:val="bullet"/>
      <w:lvlText w:val=""/>
      <w:lvlJc w:val="left"/>
      <w:pPr>
        <w:tabs>
          <w:tab w:val="num" w:pos="6380"/>
        </w:tabs>
        <w:ind w:left="6380" w:hanging="360"/>
      </w:pPr>
      <w:rPr>
        <w:rFonts w:ascii="Symbol" w:hAnsi="Symbol" w:hint="default"/>
      </w:rPr>
    </w:lvl>
    <w:lvl w:ilvl="7" w:tplc="0C090019" w:tentative="1">
      <w:start w:val="1"/>
      <w:numFmt w:val="bullet"/>
      <w:lvlText w:val="o"/>
      <w:lvlJc w:val="left"/>
      <w:pPr>
        <w:tabs>
          <w:tab w:val="num" w:pos="7100"/>
        </w:tabs>
        <w:ind w:left="7100" w:hanging="360"/>
      </w:pPr>
      <w:rPr>
        <w:rFonts w:ascii="Courier New" w:hAnsi="Courier New" w:hint="default"/>
      </w:rPr>
    </w:lvl>
    <w:lvl w:ilvl="8" w:tplc="0C09001B" w:tentative="1">
      <w:start w:val="1"/>
      <w:numFmt w:val="bullet"/>
      <w:lvlText w:val=""/>
      <w:lvlJc w:val="left"/>
      <w:pPr>
        <w:tabs>
          <w:tab w:val="num" w:pos="7820"/>
        </w:tabs>
        <w:ind w:left="7820" w:hanging="360"/>
      </w:pPr>
      <w:rPr>
        <w:rFonts w:ascii="Wingdings" w:hAnsi="Wingdings" w:hint="default"/>
      </w:rPr>
    </w:lvl>
  </w:abstractNum>
  <w:abstractNum w:abstractNumId="23">
    <w:nsid w:val="63CF53DE"/>
    <w:multiLevelType w:val="multilevel"/>
    <w:tmpl w:val="EC980EE6"/>
    <w:name w:val="AGSAlpha3"/>
    <w:lvl w:ilvl="0">
      <w:start w:val="1"/>
      <w:numFmt w:val="lowerLetter"/>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681C3F59"/>
    <w:multiLevelType w:val="multilevel"/>
    <w:tmpl w:val="32180F3A"/>
    <w:name w:val="AGSClause2"/>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2."/>
      <w:lvlJc w:val="left"/>
      <w:pPr>
        <w:tabs>
          <w:tab w:val="num" w:pos="851"/>
        </w:tabs>
        <w:ind w:left="851" w:hanging="851"/>
      </w:pPr>
      <w:rPr>
        <w:rFonts w:hint="default"/>
        <w:b/>
        <w:i w:val="0"/>
        <w:sz w:val="24"/>
      </w:rPr>
    </w:lvl>
    <w:lvl w:ilvl="2">
      <w:start w:val="1"/>
      <w:numFmt w:val="lowerLetter"/>
      <w:pStyle w:val="LegalClauseLevel3"/>
      <w:lvlText w:val="(%3)"/>
      <w:lvlJc w:val="left"/>
      <w:pPr>
        <w:tabs>
          <w:tab w:val="num" w:pos="1418"/>
        </w:tabs>
        <w:ind w:left="1418" w:hanging="567"/>
      </w:pPr>
      <w:rPr>
        <w:rFonts w:asciiTheme="minorHAnsi" w:hAnsiTheme="minorHAnsi"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Theme="minorHAnsi" w:hAnsiTheme="minorHAns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3D63A0"/>
    <w:multiLevelType w:val="hybridMultilevel"/>
    <w:tmpl w:val="4808F128"/>
    <w:lvl w:ilvl="0" w:tplc="F232056C">
      <w:start w:val="1"/>
      <w:numFmt w:val="lowerLetter"/>
      <w:lvlText w:val="%1."/>
      <w:lvlJc w:val="left"/>
      <w:pPr>
        <w:ind w:left="1494" w:hanging="360"/>
      </w:pPr>
      <w:rPr>
        <w:rFonts w:cs="Times New Roman"/>
      </w:rPr>
    </w:lvl>
    <w:lvl w:ilvl="1" w:tplc="4120D4A6" w:tentative="1">
      <w:start w:val="1"/>
      <w:numFmt w:val="lowerLetter"/>
      <w:lvlText w:val="%2."/>
      <w:lvlJc w:val="left"/>
      <w:pPr>
        <w:ind w:left="2214" w:hanging="360"/>
      </w:pPr>
      <w:rPr>
        <w:rFonts w:cs="Times New Roman"/>
      </w:rPr>
    </w:lvl>
    <w:lvl w:ilvl="2" w:tplc="7E283540" w:tentative="1">
      <w:start w:val="1"/>
      <w:numFmt w:val="lowerRoman"/>
      <w:lvlText w:val="%3."/>
      <w:lvlJc w:val="right"/>
      <w:pPr>
        <w:ind w:left="2934" w:hanging="180"/>
      </w:pPr>
      <w:rPr>
        <w:rFonts w:cs="Times New Roman"/>
      </w:rPr>
    </w:lvl>
    <w:lvl w:ilvl="3" w:tplc="4110522A" w:tentative="1">
      <w:start w:val="1"/>
      <w:numFmt w:val="decimal"/>
      <w:lvlText w:val="%4."/>
      <w:lvlJc w:val="left"/>
      <w:pPr>
        <w:ind w:left="3654" w:hanging="360"/>
      </w:pPr>
      <w:rPr>
        <w:rFonts w:cs="Times New Roman"/>
      </w:rPr>
    </w:lvl>
    <w:lvl w:ilvl="4" w:tplc="AA0AB656" w:tentative="1">
      <w:start w:val="1"/>
      <w:numFmt w:val="lowerLetter"/>
      <w:lvlText w:val="%5."/>
      <w:lvlJc w:val="left"/>
      <w:pPr>
        <w:ind w:left="4374" w:hanging="360"/>
      </w:pPr>
      <w:rPr>
        <w:rFonts w:cs="Times New Roman"/>
      </w:rPr>
    </w:lvl>
    <w:lvl w:ilvl="5" w:tplc="96A4C002" w:tentative="1">
      <w:start w:val="1"/>
      <w:numFmt w:val="lowerRoman"/>
      <w:lvlText w:val="%6."/>
      <w:lvlJc w:val="right"/>
      <w:pPr>
        <w:ind w:left="5094" w:hanging="180"/>
      </w:pPr>
      <w:rPr>
        <w:rFonts w:cs="Times New Roman"/>
      </w:rPr>
    </w:lvl>
    <w:lvl w:ilvl="6" w:tplc="A9A21D0C" w:tentative="1">
      <w:start w:val="1"/>
      <w:numFmt w:val="decimal"/>
      <w:lvlText w:val="%7."/>
      <w:lvlJc w:val="left"/>
      <w:pPr>
        <w:ind w:left="5814" w:hanging="360"/>
      </w:pPr>
      <w:rPr>
        <w:rFonts w:cs="Times New Roman"/>
      </w:rPr>
    </w:lvl>
    <w:lvl w:ilvl="7" w:tplc="C7C41FCC" w:tentative="1">
      <w:start w:val="1"/>
      <w:numFmt w:val="lowerLetter"/>
      <w:lvlText w:val="%8."/>
      <w:lvlJc w:val="left"/>
      <w:pPr>
        <w:ind w:left="6534" w:hanging="360"/>
      </w:pPr>
      <w:rPr>
        <w:rFonts w:cs="Times New Roman"/>
      </w:rPr>
    </w:lvl>
    <w:lvl w:ilvl="8" w:tplc="4C8C04E6" w:tentative="1">
      <w:start w:val="1"/>
      <w:numFmt w:val="lowerRoman"/>
      <w:lvlText w:val="%9."/>
      <w:lvlJc w:val="right"/>
      <w:pPr>
        <w:ind w:left="7254" w:hanging="180"/>
      </w:pPr>
      <w:rPr>
        <w:rFonts w:cs="Times New Roman"/>
      </w:rPr>
    </w:lvl>
  </w:abstractNum>
  <w:abstractNum w:abstractNumId="26">
    <w:nsid w:val="712E475E"/>
    <w:multiLevelType w:val="hybridMultilevel"/>
    <w:tmpl w:val="892CF04A"/>
    <w:lvl w:ilvl="0" w:tplc="0C090019">
      <w:start w:val="1"/>
      <w:numFmt w:val="lowerRoman"/>
      <w:lvlText w:val="%1."/>
      <w:lvlJc w:val="right"/>
      <w:pPr>
        <w:ind w:left="2279" w:hanging="360"/>
      </w:pPr>
      <w:rPr>
        <w:b w:val="0"/>
      </w:r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27">
    <w:nsid w:val="72237204"/>
    <w:multiLevelType w:val="multilevel"/>
    <w:tmpl w:val="9C1A151A"/>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8"/>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8">
    <w:nsid w:val="73457D97"/>
    <w:multiLevelType w:val="multilevel"/>
    <w:tmpl w:val="48AA2C0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2"/>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9">
    <w:nsid w:val="7C0B7F25"/>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6"/>
        </w:tabs>
        <w:ind w:left="1986"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num w:numId="1">
    <w:abstractNumId w:val="0"/>
  </w:num>
  <w:num w:numId="2">
    <w:abstractNumId w:val="29"/>
  </w:num>
  <w:num w:numId="3">
    <w:abstractNumId w:val="3"/>
  </w:num>
  <w:num w:numId="4">
    <w:abstractNumId w:val="10"/>
  </w:num>
  <w:num w:numId="5">
    <w:abstractNumId w:val="20"/>
  </w:num>
  <w:num w:numId="6">
    <w:abstractNumId w:val="21"/>
  </w:num>
  <w:num w:numId="7">
    <w:abstractNumId w:val="16"/>
  </w:num>
  <w:num w:numId="8">
    <w:abstractNumId w:val="4"/>
  </w:num>
  <w:num w:numId="9">
    <w:abstractNumId w:val="25"/>
  </w:num>
  <w:num w:numId="10">
    <w:abstractNumId w:val="17"/>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27"/>
  </w:num>
  <w:num w:numId="17">
    <w:abstractNumId w:val="7"/>
  </w:num>
  <w:num w:numId="18">
    <w:abstractNumId w:val="2"/>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28"/>
  </w:num>
  <w:num w:numId="24">
    <w:abstractNumId w:val="6"/>
  </w:num>
  <w:num w:numId="25">
    <w:abstractNumId w:val="15"/>
  </w:num>
  <w:num w:numId="26">
    <w:abstractNumId w:val="26"/>
  </w:num>
  <w:num w:numId="27">
    <w:abstractNumId w:val="1"/>
  </w:num>
  <w:num w:numId="28">
    <w:abstractNumId w:val="13"/>
  </w:num>
  <w:num w:numId="29">
    <w:abstractNumId w:val="18"/>
  </w:num>
  <w:num w:numId="30">
    <w:abstractNumId w:val="19"/>
  </w:num>
  <w:num w:numId="31">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rsids>
    <w:rsidRoot w:val="006B46A0"/>
    <w:rsid w:val="00004089"/>
    <w:rsid w:val="00004CF1"/>
    <w:rsid w:val="00004FC8"/>
    <w:rsid w:val="000065A7"/>
    <w:rsid w:val="000115FD"/>
    <w:rsid w:val="00016FB0"/>
    <w:rsid w:val="00022C09"/>
    <w:rsid w:val="00023460"/>
    <w:rsid w:val="00027920"/>
    <w:rsid w:val="00035529"/>
    <w:rsid w:val="00037E94"/>
    <w:rsid w:val="00041422"/>
    <w:rsid w:val="00043B79"/>
    <w:rsid w:val="0004709B"/>
    <w:rsid w:val="00047476"/>
    <w:rsid w:val="000505D6"/>
    <w:rsid w:val="00051C27"/>
    <w:rsid w:val="0005233E"/>
    <w:rsid w:val="000529D3"/>
    <w:rsid w:val="00053511"/>
    <w:rsid w:val="00053687"/>
    <w:rsid w:val="0005688A"/>
    <w:rsid w:val="00060030"/>
    <w:rsid w:val="000603B4"/>
    <w:rsid w:val="000605C3"/>
    <w:rsid w:val="000641EF"/>
    <w:rsid w:val="00067DAA"/>
    <w:rsid w:val="00072600"/>
    <w:rsid w:val="00075E88"/>
    <w:rsid w:val="00080858"/>
    <w:rsid w:val="00080871"/>
    <w:rsid w:val="0008102D"/>
    <w:rsid w:val="00082D23"/>
    <w:rsid w:val="00087DB7"/>
    <w:rsid w:val="00090295"/>
    <w:rsid w:val="000912F3"/>
    <w:rsid w:val="00091D99"/>
    <w:rsid w:val="000967ED"/>
    <w:rsid w:val="00096A2F"/>
    <w:rsid w:val="000A2C4C"/>
    <w:rsid w:val="000A3BBC"/>
    <w:rsid w:val="000A402B"/>
    <w:rsid w:val="000A40C6"/>
    <w:rsid w:val="000B0A6B"/>
    <w:rsid w:val="000B3D02"/>
    <w:rsid w:val="000C3C20"/>
    <w:rsid w:val="000C6E80"/>
    <w:rsid w:val="000C722B"/>
    <w:rsid w:val="000D12CF"/>
    <w:rsid w:val="000D2116"/>
    <w:rsid w:val="000D2864"/>
    <w:rsid w:val="000D394E"/>
    <w:rsid w:val="000D6129"/>
    <w:rsid w:val="000D6247"/>
    <w:rsid w:val="000D6623"/>
    <w:rsid w:val="000E575D"/>
    <w:rsid w:val="000E5AE7"/>
    <w:rsid w:val="000F3AE7"/>
    <w:rsid w:val="000F5B97"/>
    <w:rsid w:val="000F72B7"/>
    <w:rsid w:val="0010364A"/>
    <w:rsid w:val="00105FEA"/>
    <w:rsid w:val="00113B4F"/>
    <w:rsid w:val="00115538"/>
    <w:rsid w:val="00122FAA"/>
    <w:rsid w:val="0012441E"/>
    <w:rsid w:val="00125CAE"/>
    <w:rsid w:val="00125DD8"/>
    <w:rsid w:val="001263C9"/>
    <w:rsid w:val="00130EA6"/>
    <w:rsid w:val="001340B2"/>
    <w:rsid w:val="00140B64"/>
    <w:rsid w:val="00144F97"/>
    <w:rsid w:val="001468DB"/>
    <w:rsid w:val="00151942"/>
    <w:rsid w:val="001538D3"/>
    <w:rsid w:val="00156F86"/>
    <w:rsid w:val="0017057B"/>
    <w:rsid w:val="00174A2C"/>
    <w:rsid w:val="0017664B"/>
    <w:rsid w:val="001844A9"/>
    <w:rsid w:val="001850D5"/>
    <w:rsid w:val="001919AF"/>
    <w:rsid w:val="00192C40"/>
    <w:rsid w:val="00195706"/>
    <w:rsid w:val="001A1D03"/>
    <w:rsid w:val="001A24FB"/>
    <w:rsid w:val="001A36E3"/>
    <w:rsid w:val="001A512D"/>
    <w:rsid w:val="001A5136"/>
    <w:rsid w:val="001A521A"/>
    <w:rsid w:val="001A59E4"/>
    <w:rsid w:val="001B30D9"/>
    <w:rsid w:val="001B7026"/>
    <w:rsid w:val="001C3B46"/>
    <w:rsid w:val="001D61B5"/>
    <w:rsid w:val="001D6337"/>
    <w:rsid w:val="001E3F92"/>
    <w:rsid w:val="001E4C2F"/>
    <w:rsid w:val="001F0F0B"/>
    <w:rsid w:val="001F4E23"/>
    <w:rsid w:val="001F5EAE"/>
    <w:rsid w:val="001F787A"/>
    <w:rsid w:val="002000EE"/>
    <w:rsid w:val="0020353B"/>
    <w:rsid w:val="00203848"/>
    <w:rsid w:val="00203D20"/>
    <w:rsid w:val="00206AC4"/>
    <w:rsid w:val="00206F61"/>
    <w:rsid w:val="00210569"/>
    <w:rsid w:val="0021404B"/>
    <w:rsid w:val="00215AAB"/>
    <w:rsid w:val="002206DF"/>
    <w:rsid w:val="00222577"/>
    <w:rsid w:val="00222A76"/>
    <w:rsid w:val="00222BD5"/>
    <w:rsid w:val="00222D3A"/>
    <w:rsid w:val="0023111C"/>
    <w:rsid w:val="00232E4D"/>
    <w:rsid w:val="00234920"/>
    <w:rsid w:val="00237770"/>
    <w:rsid w:val="002446DE"/>
    <w:rsid w:val="002448A7"/>
    <w:rsid w:val="00246C66"/>
    <w:rsid w:val="0025367F"/>
    <w:rsid w:val="00253B80"/>
    <w:rsid w:val="00256A22"/>
    <w:rsid w:val="002626D4"/>
    <w:rsid w:val="00266405"/>
    <w:rsid w:val="00270606"/>
    <w:rsid w:val="0027086F"/>
    <w:rsid w:val="002748F5"/>
    <w:rsid w:val="00276D9C"/>
    <w:rsid w:val="00277F89"/>
    <w:rsid w:val="00285165"/>
    <w:rsid w:val="0028579D"/>
    <w:rsid w:val="00296C13"/>
    <w:rsid w:val="002A394A"/>
    <w:rsid w:val="002A6AE8"/>
    <w:rsid w:val="002A6AF2"/>
    <w:rsid w:val="002A7938"/>
    <w:rsid w:val="002B14CD"/>
    <w:rsid w:val="002B2DE7"/>
    <w:rsid w:val="002B4ABA"/>
    <w:rsid w:val="002B5336"/>
    <w:rsid w:val="002B7EE8"/>
    <w:rsid w:val="002C4AB7"/>
    <w:rsid w:val="002C4C78"/>
    <w:rsid w:val="002C4D6E"/>
    <w:rsid w:val="002C5106"/>
    <w:rsid w:val="002C66C7"/>
    <w:rsid w:val="002D5B01"/>
    <w:rsid w:val="002D7813"/>
    <w:rsid w:val="002E50BA"/>
    <w:rsid w:val="002E5F11"/>
    <w:rsid w:val="002F3911"/>
    <w:rsid w:val="002F5F00"/>
    <w:rsid w:val="00300702"/>
    <w:rsid w:val="0030321B"/>
    <w:rsid w:val="00312671"/>
    <w:rsid w:val="00316D96"/>
    <w:rsid w:val="00317E1B"/>
    <w:rsid w:val="003208F5"/>
    <w:rsid w:val="003304CB"/>
    <w:rsid w:val="003318F2"/>
    <w:rsid w:val="00340A10"/>
    <w:rsid w:val="00340CDD"/>
    <w:rsid w:val="00342580"/>
    <w:rsid w:val="003560B0"/>
    <w:rsid w:val="003575F1"/>
    <w:rsid w:val="00362E2A"/>
    <w:rsid w:val="00363870"/>
    <w:rsid w:val="00366959"/>
    <w:rsid w:val="00370017"/>
    <w:rsid w:val="003710E0"/>
    <w:rsid w:val="00374E32"/>
    <w:rsid w:val="003761B5"/>
    <w:rsid w:val="00376ED4"/>
    <w:rsid w:val="00380106"/>
    <w:rsid w:val="00381741"/>
    <w:rsid w:val="003857D1"/>
    <w:rsid w:val="0038691C"/>
    <w:rsid w:val="00395C78"/>
    <w:rsid w:val="003A07D9"/>
    <w:rsid w:val="003A299C"/>
    <w:rsid w:val="003A2AD1"/>
    <w:rsid w:val="003A478B"/>
    <w:rsid w:val="003A56E7"/>
    <w:rsid w:val="003B3983"/>
    <w:rsid w:val="003C41C9"/>
    <w:rsid w:val="003D25B6"/>
    <w:rsid w:val="003D72A5"/>
    <w:rsid w:val="003E2084"/>
    <w:rsid w:val="003E5C78"/>
    <w:rsid w:val="003F288A"/>
    <w:rsid w:val="003F3FF1"/>
    <w:rsid w:val="003F4AB6"/>
    <w:rsid w:val="003F54F6"/>
    <w:rsid w:val="004025DD"/>
    <w:rsid w:val="00407B7F"/>
    <w:rsid w:val="00415B84"/>
    <w:rsid w:val="00420414"/>
    <w:rsid w:val="004249FA"/>
    <w:rsid w:val="00433761"/>
    <w:rsid w:val="004469E7"/>
    <w:rsid w:val="00451235"/>
    <w:rsid w:val="00452C8C"/>
    <w:rsid w:val="00461B2D"/>
    <w:rsid w:val="00461FC9"/>
    <w:rsid w:val="00462E9F"/>
    <w:rsid w:val="0046518C"/>
    <w:rsid w:val="00466E22"/>
    <w:rsid w:val="004769AF"/>
    <w:rsid w:val="00480075"/>
    <w:rsid w:val="00481FC5"/>
    <w:rsid w:val="00485CC2"/>
    <w:rsid w:val="004914D8"/>
    <w:rsid w:val="0049465E"/>
    <w:rsid w:val="0049476D"/>
    <w:rsid w:val="00494F27"/>
    <w:rsid w:val="004A4203"/>
    <w:rsid w:val="004A5EB7"/>
    <w:rsid w:val="004A7321"/>
    <w:rsid w:val="004A7E99"/>
    <w:rsid w:val="004B1E67"/>
    <w:rsid w:val="004B22AB"/>
    <w:rsid w:val="004B29CB"/>
    <w:rsid w:val="004C5E7B"/>
    <w:rsid w:val="004D76B1"/>
    <w:rsid w:val="004E2E62"/>
    <w:rsid w:val="004F1B49"/>
    <w:rsid w:val="004F1CAA"/>
    <w:rsid w:val="004F5868"/>
    <w:rsid w:val="00500EAB"/>
    <w:rsid w:val="00505F49"/>
    <w:rsid w:val="005115D1"/>
    <w:rsid w:val="00520470"/>
    <w:rsid w:val="00520C75"/>
    <w:rsid w:val="00525928"/>
    <w:rsid w:val="00525A14"/>
    <w:rsid w:val="00536684"/>
    <w:rsid w:val="00541D22"/>
    <w:rsid w:val="005460F1"/>
    <w:rsid w:val="00547B51"/>
    <w:rsid w:val="00553BDF"/>
    <w:rsid w:val="00553D26"/>
    <w:rsid w:val="00554FE0"/>
    <w:rsid w:val="0056242B"/>
    <w:rsid w:val="005630D6"/>
    <w:rsid w:val="00563E7A"/>
    <w:rsid w:val="00572680"/>
    <w:rsid w:val="00573070"/>
    <w:rsid w:val="00575AF3"/>
    <w:rsid w:val="0057658C"/>
    <w:rsid w:val="00586057"/>
    <w:rsid w:val="00586C17"/>
    <w:rsid w:val="00590481"/>
    <w:rsid w:val="005942EF"/>
    <w:rsid w:val="00594E0D"/>
    <w:rsid w:val="0059617E"/>
    <w:rsid w:val="00596A78"/>
    <w:rsid w:val="005A25A4"/>
    <w:rsid w:val="005A3032"/>
    <w:rsid w:val="005A59D2"/>
    <w:rsid w:val="005A68CB"/>
    <w:rsid w:val="005C5A22"/>
    <w:rsid w:val="005C5D2D"/>
    <w:rsid w:val="005D67CB"/>
    <w:rsid w:val="005D6EB9"/>
    <w:rsid w:val="005E1EEB"/>
    <w:rsid w:val="005E3642"/>
    <w:rsid w:val="005E4BE6"/>
    <w:rsid w:val="005E7358"/>
    <w:rsid w:val="00605580"/>
    <w:rsid w:val="006064F8"/>
    <w:rsid w:val="00610159"/>
    <w:rsid w:val="00610783"/>
    <w:rsid w:val="0061340E"/>
    <w:rsid w:val="006172CF"/>
    <w:rsid w:val="00623390"/>
    <w:rsid w:val="00623F97"/>
    <w:rsid w:val="00627354"/>
    <w:rsid w:val="00631974"/>
    <w:rsid w:val="006325C0"/>
    <w:rsid w:val="0063561E"/>
    <w:rsid w:val="00635FC5"/>
    <w:rsid w:val="00641040"/>
    <w:rsid w:val="006439E5"/>
    <w:rsid w:val="00643D02"/>
    <w:rsid w:val="0064603E"/>
    <w:rsid w:val="00646FB1"/>
    <w:rsid w:val="00647FF7"/>
    <w:rsid w:val="00650FED"/>
    <w:rsid w:val="00652EDB"/>
    <w:rsid w:val="00654A95"/>
    <w:rsid w:val="00661355"/>
    <w:rsid w:val="00663D23"/>
    <w:rsid w:val="006640E7"/>
    <w:rsid w:val="006670E6"/>
    <w:rsid w:val="006671EC"/>
    <w:rsid w:val="0067674C"/>
    <w:rsid w:val="00677C5A"/>
    <w:rsid w:val="00677CC8"/>
    <w:rsid w:val="006817DE"/>
    <w:rsid w:val="00683C15"/>
    <w:rsid w:val="006843C7"/>
    <w:rsid w:val="00686D8A"/>
    <w:rsid w:val="00692E36"/>
    <w:rsid w:val="0069329E"/>
    <w:rsid w:val="00696DF2"/>
    <w:rsid w:val="006A2A49"/>
    <w:rsid w:val="006A43B1"/>
    <w:rsid w:val="006B43E3"/>
    <w:rsid w:val="006B46A0"/>
    <w:rsid w:val="006B7659"/>
    <w:rsid w:val="006C5DB0"/>
    <w:rsid w:val="006D2530"/>
    <w:rsid w:val="006E0087"/>
    <w:rsid w:val="006E3AD4"/>
    <w:rsid w:val="006E55F9"/>
    <w:rsid w:val="00700A6C"/>
    <w:rsid w:val="00703C53"/>
    <w:rsid w:val="0070680F"/>
    <w:rsid w:val="0071047A"/>
    <w:rsid w:val="007150B4"/>
    <w:rsid w:val="00721283"/>
    <w:rsid w:val="00721EEC"/>
    <w:rsid w:val="007269E0"/>
    <w:rsid w:val="00726D8E"/>
    <w:rsid w:val="00726E45"/>
    <w:rsid w:val="00733CDF"/>
    <w:rsid w:val="007359FD"/>
    <w:rsid w:val="007361D1"/>
    <w:rsid w:val="007409E8"/>
    <w:rsid w:val="00742DD1"/>
    <w:rsid w:val="00752C31"/>
    <w:rsid w:val="00755044"/>
    <w:rsid w:val="00755A32"/>
    <w:rsid w:val="007655B8"/>
    <w:rsid w:val="00766E64"/>
    <w:rsid w:val="00770B6A"/>
    <w:rsid w:val="00775A99"/>
    <w:rsid w:val="00780B44"/>
    <w:rsid w:val="007835FE"/>
    <w:rsid w:val="007840C3"/>
    <w:rsid w:val="00785D22"/>
    <w:rsid w:val="007874A5"/>
    <w:rsid w:val="00797B56"/>
    <w:rsid w:val="007A6363"/>
    <w:rsid w:val="007B11E7"/>
    <w:rsid w:val="007B6544"/>
    <w:rsid w:val="007C24EA"/>
    <w:rsid w:val="007D6D04"/>
    <w:rsid w:val="007D796D"/>
    <w:rsid w:val="007E1D53"/>
    <w:rsid w:val="007E27A2"/>
    <w:rsid w:val="007E3323"/>
    <w:rsid w:val="007E6BEA"/>
    <w:rsid w:val="007F11F6"/>
    <w:rsid w:val="007F3E24"/>
    <w:rsid w:val="007F72F6"/>
    <w:rsid w:val="00802DA7"/>
    <w:rsid w:val="0080332F"/>
    <w:rsid w:val="00811F02"/>
    <w:rsid w:val="008124BB"/>
    <w:rsid w:val="008224E6"/>
    <w:rsid w:val="00827C2E"/>
    <w:rsid w:val="008341FF"/>
    <w:rsid w:val="008377F0"/>
    <w:rsid w:val="00854A5F"/>
    <w:rsid w:val="00860282"/>
    <w:rsid w:val="00867E7D"/>
    <w:rsid w:val="00872E3F"/>
    <w:rsid w:val="0087669C"/>
    <w:rsid w:val="0088092E"/>
    <w:rsid w:val="00881104"/>
    <w:rsid w:val="00881287"/>
    <w:rsid w:val="0088719F"/>
    <w:rsid w:val="008907D5"/>
    <w:rsid w:val="00891894"/>
    <w:rsid w:val="00892E51"/>
    <w:rsid w:val="008A5078"/>
    <w:rsid w:val="008A69E3"/>
    <w:rsid w:val="008B190F"/>
    <w:rsid w:val="008B4C48"/>
    <w:rsid w:val="008C008D"/>
    <w:rsid w:val="008C25A2"/>
    <w:rsid w:val="008C2C2E"/>
    <w:rsid w:val="008C3FFB"/>
    <w:rsid w:val="008C77C9"/>
    <w:rsid w:val="008D1EF1"/>
    <w:rsid w:val="008D434D"/>
    <w:rsid w:val="008E210B"/>
    <w:rsid w:val="008E27B8"/>
    <w:rsid w:val="008F4DD6"/>
    <w:rsid w:val="008F51FA"/>
    <w:rsid w:val="008F5FB9"/>
    <w:rsid w:val="008F633F"/>
    <w:rsid w:val="009075CE"/>
    <w:rsid w:val="00911FB6"/>
    <w:rsid w:val="00915535"/>
    <w:rsid w:val="0092172A"/>
    <w:rsid w:val="009225CD"/>
    <w:rsid w:val="0092471B"/>
    <w:rsid w:val="00924B4B"/>
    <w:rsid w:val="00935FE9"/>
    <w:rsid w:val="009413DA"/>
    <w:rsid w:val="0094372F"/>
    <w:rsid w:val="00946D00"/>
    <w:rsid w:val="0094787D"/>
    <w:rsid w:val="0095279D"/>
    <w:rsid w:val="00953540"/>
    <w:rsid w:val="009538A5"/>
    <w:rsid w:val="00956FF8"/>
    <w:rsid w:val="00957EEB"/>
    <w:rsid w:val="009642C7"/>
    <w:rsid w:val="00966D5C"/>
    <w:rsid w:val="00975801"/>
    <w:rsid w:val="00975910"/>
    <w:rsid w:val="00983A32"/>
    <w:rsid w:val="00990108"/>
    <w:rsid w:val="00991560"/>
    <w:rsid w:val="009947A2"/>
    <w:rsid w:val="009964FC"/>
    <w:rsid w:val="009A009B"/>
    <w:rsid w:val="009A1C3E"/>
    <w:rsid w:val="009A4D4C"/>
    <w:rsid w:val="009B2427"/>
    <w:rsid w:val="009C10AE"/>
    <w:rsid w:val="009C1FF6"/>
    <w:rsid w:val="009C49AD"/>
    <w:rsid w:val="009C692E"/>
    <w:rsid w:val="009C775B"/>
    <w:rsid w:val="009C796B"/>
    <w:rsid w:val="009D0C6A"/>
    <w:rsid w:val="009D1F04"/>
    <w:rsid w:val="009D5697"/>
    <w:rsid w:val="009E1D57"/>
    <w:rsid w:val="009E4A4E"/>
    <w:rsid w:val="009E4A9A"/>
    <w:rsid w:val="009E578C"/>
    <w:rsid w:val="00A016F7"/>
    <w:rsid w:val="00A124A5"/>
    <w:rsid w:val="00A1547D"/>
    <w:rsid w:val="00A31D6C"/>
    <w:rsid w:val="00A31E88"/>
    <w:rsid w:val="00A352AE"/>
    <w:rsid w:val="00A40E61"/>
    <w:rsid w:val="00A4423F"/>
    <w:rsid w:val="00A454F2"/>
    <w:rsid w:val="00A464E4"/>
    <w:rsid w:val="00A53ABC"/>
    <w:rsid w:val="00A577B5"/>
    <w:rsid w:val="00A611E8"/>
    <w:rsid w:val="00A63F8C"/>
    <w:rsid w:val="00A64069"/>
    <w:rsid w:val="00A7412E"/>
    <w:rsid w:val="00A742E2"/>
    <w:rsid w:val="00A74371"/>
    <w:rsid w:val="00A83DD3"/>
    <w:rsid w:val="00A8598C"/>
    <w:rsid w:val="00A86772"/>
    <w:rsid w:val="00A87848"/>
    <w:rsid w:val="00A915DC"/>
    <w:rsid w:val="00A935F7"/>
    <w:rsid w:val="00A973D7"/>
    <w:rsid w:val="00A97698"/>
    <w:rsid w:val="00AA16F2"/>
    <w:rsid w:val="00AA2E86"/>
    <w:rsid w:val="00AA6375"/>
    <w:rsid w:val="00AA71B7"/>
    <w:rsid w:val="00AB31C3"/>
    <w:rsid w:val="00AB4DB5"/>
    <w:rsid w:val="00AB5B1E"/>
    <w:rsid w:val="00AB7F5A"/>
    <w:rsid w:val="00AC220F"/>
    <w:rsid w:val="00AC472B"/>
    <w:rsid w:val="00AD00F2"/>
    <w:rsid w:val="00AE25E9"/>
    <w:rsid w:val="00AE32C0"/>
    <w:rsid w:val="00AE4211"/>
    <w:rsid w:val="00AE4DB2"/>
    <w:rsid w:val="00AF46E9"/>
    <w:rsid w:val="00AF5E94"/>
    <w:rsid w:val="00AF67D3"/>
    <w:rsid w:val="00B04BFD"/>
    <w:rsid w:val="00B06B04"/>
    <w:rsid w:val="00B15922"/>
    <w:rsid w:val="00B216D3"/>
    <w:rsid w:val="00B21891"/>
    <w:rsid w:val="00B21BB6"/>
    <w:rsid w:val="00B2370E"/>
    <w:rsid w:val="00B26C2A"/>
    <w:rsid w:val="00B27394"/>
    <w:rsid w:val="00B31EF5"/>
    <w:rsid w:val="00B32A41"/>
    <w:rsid w:val="00B40801"/>
    <w:rsid w:val="00B43950"/>
    <w:rsid w:val="00B45CFF"/>
    <w:rsid w:val="00B46C90"/>
    <w:rsid w:val="00B52BB1"/>
    <w:rsid w:val="00B608FB"/>
    <w:rsid w:val="00B62921"/>
    <w:rsid w:val="00B7161B"/>
    <w:rsid w:val="00B73E40"/>
    <w:rsid w:val="00B800FD"/>
    <w:rsid w:val="00B85607"/>
    <w:rsid w:val="00B908F4"/>
    <w:rsid w:val="00B9456F"/>
    <w:rsid w:val="00B966F9"/>
    <w:rsid w:val="00B973AE"/>
    <w:rsid w:val="00BA1BA6"/>
    <w:rsid w:val="00BA2A56"/>
    <w:rsid w:val="00BA2CD6"/>
    <w:rsid w:val="00BA382F"/>
    <w:rsid w:val="00BA5547"/>
    <w:rsid w:val="00BA6C44"/>
    <w:rsid w:val="00BB090A"/>
    <w:rsid w:val="00BB0BA9"/>
    <w:rsid w:val="00BB2D88"/>
    <w:rsid w:val="00BB47AA"/>
    <w:rsid w:val="00BB7FA3"/>
    <w:rsid w:val="00BC2FF1"/>
    <w:rsid w:val="00BC3270"/>
    <w:rsid w:val="00BE17E1"/>
    <w:rsid w:val="00BE67BE"/>
    <w:rsid w:val="00BF24C2"/>
    <w:rsid w:val="00BF3F84"/>
    <w:rsid w:val="00BF7020"/>
    <w:rsid w:val="00BF7ED3"/>
    <w:rsid w:val="00C03B0C"/>
    <w:rsid w:val="00C03BB2"/>
    <w:rsid w:val="00C06CB0"/>
    <w:rsid w:val="00C0794E"/>
    <w:rsid w:val="00C100C3"/>
    <w:rsid w:val="00C10792"/>
    <w:rsid w:val="00C11DE9"/>
    <w:rsid w:val="00C20C70"/>
    <w:rsid w:val="00C22E7D"/>
    <w:rsid w:val="00C248CD"/>
    <w:rsid w:val="00C24ED5"/>
    <w:rsid w:val="00C258E9"/>
    <w:rsid w:val="00C30295"/>
    <w:rsid w:val="00C32D4F"/>
    <w:rsid w:val="00C37221"/>
    <w:rsid w:val="00C426F9"/>
    <w:rsid w:val="00C42E3C"/>
    <w:rsid w:val="00C5606B"/>
    <w:rsid w:val="00C56DA1"/>
    <w:rsid w:val="00C614B9"/>
    <w:rsid w:val="00C679AD"/>
    <w:rsid w:val="00C7246F"/>
    <w:rsid w:val="00C73DEF"/>
    <w:rsid w:val="00C74E6D"/>
    <w:rsid w:val="00C76A58"/>
    <w:rsid w:val="00C81382"/>
    <w:rsid w:val="00C81EC4"/>
    <w:rsid w:val="00C83E70"/>
    <w:rsid w:val="00C93B81"/>
    <w:rsid w:val="00CA09D6"/>
    <w:rsid w:val="00CB028B"/>
    <w:rsid w:val="00CB04BB"/>
    <w:rsid w:val="00CB2C47"/>
    <w:rsid w:val="00CB4E07"/>
    <w:rsid w:val="00CB622E"/>
    <w:rsid w:val="00CC028B"/>
    <w:rsid w:val="00CC21C5"/>
    <w:rsid w:val="00CC571F"/>
    <w:rsid w:val="00CC5A44"/>
    <w:rsid w:val="00CD5140"/>
    <w:rsid w:val="00CE0EFF"/>
    <w:rsid w:val="00CE39E0"/>
    <w:rsid w:val="00CE70CA"/>
    <w:rsid w:val="00CE7F6A"/>
    <w:rsid w:val="00CF575E"/>
    <w:rsid w:val="00CF7660"/>
    <w:rsid w:val="00D025AA"/>
    <w:rsid w:val="00D06D35"/>
    <w:rsid w:val="00D10EB5"/>
    <w:rsid w:val="00D10FAC"/>
    <w:rsid w:val="00D1436C"/>
    <w:rsid w:val="00D152B2"/>
    <w:rsid w:val="00D15B23"/>
    <w:rsid w:val="00D26BC7"/>
    <w:rsid w:val="00D43D7B"/>
    <w:rsid w:val="00D55330"/>
    <w:rsid w:val="00D6689F"/>
    <w:rsid w:val="00D66EE4"/>
    <w:rsid w:val="00D71568"/>
    <w:rsid w:val="00D768E7"/>
    <w:rsid w:val="00D77FBC"/>
    <w:rsid w:val="00D8728B"/>
    <w:rsid w:val="00D95F6A"/>
    <w:rsid w:val="00D95F80"/>
    <w:rsid w:val="00DA1936"/>
    <w:rsid w:val="00DA43D9"/>
    <w:rsid w:val="00DA4C00"/>
    <w:rsid w:val="00DB1E78"/>
    <w:rsid w:val="00DC0CB8"/>
    <w:rsid w:val="00DC4F94"/>
    <w:rsid w:val="00DC721B"/>
    <w:rsid w:val="00DD2BD0"/>
    <w:rsid w:val="00DD6BA5"/>
    <w:rsid w:val="00DD7CFC"/>
    <w:rsid w:val="00DE735F"/>
    <w:rsid w:val="00DF2C12"/>
    <w:rsid w:val="00DF41CA"/>
    <w:rsid w:val="00DF422A"/>
    <w:rsid w:val="00DF4516"/>
    <w:rsid w:val="00DF47CE"/>
    <w:rsid w:val="00E01948"/>
    <w:rsid w:val="00E01D13"/>
    <w:rsid w:val="00E02457"/>
    <w:rsid w:val="00E04910"/>
    <w:rsid w:val="00E059EC"/>
    <w:rsid w:val="00E14AD9"/>
    <w:rsid w:val="00E20C5B"/>
    <w:rsid w:val="00E22487"/>
    <w:rsid w:val="00E27C7C"/>
    <w:rsid w:val="00E30635"/>
    <w:rsid w:val="00E36135"/>
    <w:rsid w:val="00E41958"/>
    <w:rsid w:val="00E45957"/>
    <w:rsid w:val="00E45E64"/>
    <w:rsid w:val="00E45E90"/>
    <w:rsid w:val="00E47016"/>
    <w:rsid w:val="00E479E2"/>
    <w:rsid w:val="00E47E73"/>
    <w:rsid w:val="00E5111D"/>
    <w:rsid w:val="00E52016"/>
    <w:rsid w:val="00E53B27"/>
    <w:rsid w:val="00E60790"/>
    <w:rsid w:val="00E60D09"/>
    <w:rsid w:val="00E61BB9"/>
    <w:rsid w:val="00E620DE"/>
    <w:rsid w:val="00E6259C"/>
    <w:rsid w:val="00E634CA"/>
    <w:rsid w:val="00E64846"/>
    <w:rsid w:val="00E6582C"/>
    <w:rsid w:val="00E66D1E"/>
    <w:rsid w:val="00E70294"/>
    <w:rsid w:val="00E74CF1"/>
    <w:rsid w:val="00E76057"/>
    <w:rsid w:val="00E82F01"/>
    <w:rsid w:val="00E95ABE"/>
    <w:rsid w:val="00EA0B3E"/>
    <w:rsid w:val="00EA1255"/>
    <w:rsid w:val="00EA1628"/>
    <w:rsid w:val="00EA1D08"/>
    <w:rsid w:val="00EA3C0C"/>
    <w:rsid w:val="00EB018D"/>
    <w:rsid w:val="00EC4D7B"/>
    <w:rsid w:val="00EC5469"/>
    <w:rsid w:val="00ED1243"/>
    <w:rsid w:val="00ED289A"/>
    <w:rsid w:val="00ED3EC2"/>
    <w:rsid w:val="00EE0406"/>
    <w:rsid w:val="00EE1440"/>
    <w:rsid w:val="00EE2A07"/>
    <w:rsid w:val="00EE40AF"/>
    <w:rsid w:val="00EE451E"/>
    <w:rsid w:val="00EE45A6"/>
    <w:rsid w:val="00EF0EF9"/>
    <w:rsid w:val="00EF2532"/>
    <w:rsid w:val="00EF357A"/>
    <w:rsid w:val="00F02ECD"/>
    <w:rsid w:val="00F1030D"/>
    <w:rsid w:val="00F12570"/>
    <w:rsid w:val="00F15AEB"/>
    <w:rsid w:val="00F20328"/>
    <w:rsid w:val="00F204CB"/>
    <w:rsid w:val="00F212FD"/>
    <w:rsid w:val="00F310AA"/>
    <w:rsid w:val="00F32489"/>
    <w:rsid w:val="00F37B26"/>
    <w:rsid w:val="00F459AB"/>
    <w:rsid w:val="00F469E5"/>
    <w:rsid w:val="00F47033"/>
    <w:rsid w:val="00F47EEB"/>
    <w:rsid w:val="00F54054"/>
    <w:rsid w:val="00F541AE"/>
    <w:rsid w:val="00F57122"/>
    <w:rsid w:val="00F60B74"/>
    <w:rsid w:val="00F62CAE"/>
    <w:rsid w:val="00F66366"/>
    <w:rsid w:val="00F66F93"/>
    <w:rsid w:val="00F772BA"/>
    <w:rsid w:val="00F82A0A"/>
    <w:rsid w:val="00F846E6"/>
    <w:rsid w:val="00F947AC"/>
    <w:rsid w:val="00FA01E7"/>
    <w:rsid w:val="00FA01FA"/>
    <w:rsid w:val="00FA0AC1"/>
    <w:rsid w:val="00FA0B74"/>
    <w:rsid w:val="00FB0275"/>
    <w:rsid w:val="00FB524A"/>
    <w:rsid w:val="00FC1056"/>
    <w:rsid w:val="00FC4F66"/>
    <w:rsid w:val="00FC74C6"/>
    <w:rsid w:val="00FD1B67"/>
    <w:rsid w:val="00FD3556"/>
    <w:rsid w:val="00FD5CB5"/>
    <w:rsid w:val="00FE1A07"/>
    <w:rsid w:val="00FE5590"/>
    <w:rsid w:val="00FF7C9C"/>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6A0"/>
    <w:pPr>
      <w:spacing w:before="140" w:after="140" w:line="280" w:lineRule="atLeast"/>
      <w:ind w:left="1134"/>
    </w:pPr>
    <w:rPr>
      <w:rFonts w:cs="Arial"/>
      <w:sz w:val="22"/>
      <w:szCs w:val="22"/>
    </w:rPr>
  </w:style>
  <w:style w:type="paragraph" w:styleId="Heading1">
    <w:name w:val="heading 1"/>
    <w:basedOn w:val="Normal"/>
    <w:next w:val="Normal"/>
    <w:link w:val="Heading1Char"/>
    <w:qFormat/>
    <w:locked/>
    <w:rsid w:val="006B4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6A0"/>
    <w:pPr>
      <w:tabs>
        <w:tab w:val="right" w:pos="8930"/>
      </w:tabs>
      <w:spacing w:before="0" w:after="0" w:line="200" w:lineRule="atLeast"/>
    </w:pPr>
    <w:rPr>
      <w:sz w:val="20"/>
    </w:rPr>
  </w:style>
  <w:style w:type="character" w:customStyle="1" w:styleId="HeaderChar">
    <w:name w:val="Header Char"/>
    <w:basedOn w:val="DefaultParagraphFont"/>
    <w:link w:val="Header"/>
    <w:uiPriority w:val="99"/>
    <w:locked/>
    <w:rsid w:val="006B46A0"/>
    <w:rPr>
      <w:rFonts w:ascii="Calibri" w:hAnsi="Calibri" w:cs="Arial"/>
      <w:sz w:val="20"/>
      <w:lang w:eastAsia="en-AU"/>
    </w:rPr>
  </w:style>
  <w:style w:type="paragraph" w:styleId="Footer">
    <w:name w:val="footer"/>
    <w:basedOn w:val="Normal"/>
    <w:link w:val="FooterChar"/>
    <w:uiPriority w:val="99"/>
    <w:rsid w:val="006B46A0"/>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semiHidden/>
    <w:locked/>
    <w:rsid w:val="006B46A0"/>
    <w:rPr>
      <w:rFonts w:ascii="Calibri" w:hAnsi="Calibri" w:cs="Arial"/>
      <w:sz w:val="16"/>
      <w:lang w:eastAsia="en-AU"/>
    </w:rPr>
  </w:style>
  <w:style w:type="paragraph" w:customStyle="1" w:styleId="TablePlainParagraph">
    <w:name w:val="Table: Plain Paragraph"/>
    <w:basedOn w:val="Normal"/>
    <w:uiPriority w:val="99"/>
    <w:rsid w:val="006B46A0"/>
    <w:pPr>
      <w:spacing w:before="60" w:after="60" w:line="240" w:lineRule="atLeast"/>
      <w:ind w:left="0"/>
    </w:pPr>
    <w:rPr>
      <w:rFonts w:ascii="Arial" w:hAnsi="Arial"/>
      <w:sz w:val="20"/>
    </w:rPr>
  </w:style>
  <w:style w:type="character" w:styleId="PageNumber">
    <w:name w:val="page number"/>
    <w:basedOn w:val="DefaultParagraphFont"/>
    <w:uiPriority w:val="99"/>
    <w:rsid w:val="006B46A0"/>
    <w:rPr>
      <w:rFonts w:ascii="Arial" w:hAnsi="Arial" w:cs="Times New Roman"/>
      <w:sz w:val="16"/>
    </w:rPr>
  </w:style>
  <w:style w:type="paragraph" w:customStyle="1" w:styleId="TableHeading2">
    <w:name w:val="Table: Heading 2"/>
    <w:basedOn w:val="Normal"/>
    <w:next w:val="TablePlainParagraph"/>
    <w:uiPriority w:val="99"/>
    <w:semiHidden/>
    <w:rsid w:val="006B46A0"/>
    <w:pPr>
      <w:keepNext/>
      <w:keepLines/>
      <w:spacing w:before="60" w:after="0" w:line="240" w:lineRule="atLeast"/>
      <w:ind w:left="0"/>
    </w:pPr>
    <w:rPr>
      <w:rFonts w:ascii="Arial" w:hAnsi="Arial"/>
      <w:b/>
      <w:sz w:val="20"/>
    </w:rPr>
  </w:style>
  <w:style w:type="paragraph" w:customStyle="1" w:styleId="ClauseLevel1">
    <w:name w:val="Clause Level 1"/>
    <w:next w:val="ClauseLevel2"/>
    <w:uiPriority w:val="99"/>
    <w:rsid w:val="006B46A0"/>
    <w:pPr>
      <w:keepNext/>
      <w:numPr>
        <w:numId w:val="1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6B46A0"/>
    <w:pPr>
      <w:keepNext/>
      <w:spacing w:before="200" w:line="280" w:lineRule="atLeast"/>
      <w:outlineLvl w:val="1"/>
    </w:pPr>
    <w:rPr>
      <w:rFonts w:ascii="Arial" w:hAnsi="Arial" w:cs="Arial"/>
      <w:b/>
      <w:sz w:val="22"/>
      <w:szCs w:val="22"/>
    </w:rPr>
  </w:style>
  <w:style w:type="paragraph" w:customStyle="1" w:styleId="ClauseLevel3">
    <w:name w:val="Clause Level 3"/>
    <w:uiPriority w:val="99"/>
    <w:rsid w:val="006B46A0"/>
    <w:pPr>
      <w:numPr>
        <w:ilvl w:val="2"/>
        <w:numId w:val="11"/>
      </w:numPr>
      <w:spacing w:before="140" w:after="140" w:line="280" w:lineRule="atLeast"/>
      <w:outlineLvl w:val="2"/>
    </w:pPr>
    <w:rPr>
      <w:rFonts w:ascii="Arial" w:hAnsi="Arial" w:cs="Arial"/>
      <w:sz w:val="22"/>
      <w:szCs w:val="22"/>
    </w:rPr>
  </w:style>
  <w:style w:type="paragraph" w:customStyle="1" w:styleId="ClauseLevel4">
    <w:name w:val="Clause Level 4"/>
    <w:rsid w:val="006B46A0"/>
    <w:pPr>
      <w:tabs>
        <w:tab w:val="num" w:pos="1559"/>
      </w:tabs>
      <w:spacing w:after="140" w:line="280" w:lineRule="atLeast"/>
      <w:ind w:left="1559" w:hanging="425"/>
      <w:outlineLvl w:val="3"/>
    </w:pPr>
    <w:rPr>
      <w:rFonts w:ascii="Arial" w:hAnsi="Arial" w:cs="Arial"/>
      <w:sz w:val="22"/>
      <w:szCs w:val="22"/>
    </w:rPr>
  </w:style>
  <w:style w:type="paragraph" w:customStyle="1" w:styleId="ClauseLevel5">
    <w:name w:val="Clause Level 5"/>
    <w:rsid w:val="006B46A0"/>
    <w:pPr>
      <w:tabs>
        <w:tab w:val="num" w:pos="1985"/>
      </w:tabs>
      <w:spacing w:after="140" w:line="280" w:lineRule="atLeast"/>
      <w:ind w:left="1985" w:hanging="426"/>
      <w:outlineLvl w:val="4"/>
    </w:pPr>
    <w:rPr>
      <w:rFonts w:ascii="Arial" w:hAnsi="Arial" w:cs="Arial"/>
      <w:sz w:val="22"/>
      <w:szCs w:val="22"/>
    </w:rPr>
  </w:style>
  <w:style w:type="paragraph" w:customStyle="1" w:styleId="ClauseLevel6">
    <w:name w:val="Clause Level 6"/>
    <w:uiPriority w:val="99"/>
    <w:rsid w:val="006B46A0"/>
    <w:pPr>
      <w:numPr>
        <w:ilvl w:val="5"/>
        <w:numId w:val="11"/>
      </w:numPr>
      <w:spacing w:after="140" w:line="280" w:lineRule="atLeast"/>
    </w:pPr>
    <w:rPr>
      <w:rFonts w:ascii="Arial" w:hAnsi="Arial" w:cs="Arial"/>
      <w:sz w:val="22"/>
      <w:szCs w:val="22"/>
    </w:rPr>
  </w:style>
  <w:style w:type="paragraph" w:customStyle="1" w:styleId="ClauseLevel7">
    <w:name w:val="Clause Level 7"/>
    <w:basedOn w:val="ClauseLevel4"/>
    <w:semiHidden/>
    <w:rsid w:val="006B46A0"/>
    <w:pPr>
      <w:numPr>
        <w:ilvl w:val="6"/>
      </w:numPr>
      <w:tabs>
        <w:tab w:val="num" w:pos="1559"/>
      </w:tabs>
      <w:ind w:left="1559" w:hanging="425"/>
    </w:pPr>
  </w:style>
  <w:style w:type="paragraph" w:customStyle="1" w:styleId="ClauseLevel8">
    <w:name w:val="Clause Level 8"/>
    <w:basedOn w:val="ClauseLevel4"/>
    <w:semiHidden/>
    <w:rsid w:val="006B46A0"/>
    <w:pPr>
      <w:numPr>
        <w:ilvl w:val="7"/>
      </w:numPr>
      <w:tabs>
        <w:tab w:val="num" w:pos="1559"/>
        <w:tab w:val="num" w:pos="4017"/>
      </w:tabs>
      <w:ind w:left="1559" w:hanging="425"/>
    </w:pPr>
  </w:style>
  <w:style w:type="paragraph" w:customStyle="1" w:styleId="ClauseLevel9">
    <w:name w:val="Clause Level 9"/>
    <w:basedOn w:val="ClauseLevel4"/>
    <w:semiHidden/>
    <w:rsid w:val="006B46A0"/>
    <w:pPr>
      <w:numPr>
        <w:ilvl w:val="8"/>
      </w:numPr>
      <w:tabs>
        <w:tab w:val="num" w:pos="1559"/>
      </w:tabs>
      <w:ind w:left="1559" w:hanging="425"/>
    </w:pPr>
  </w:style>
  <w:style w:type="paragraph" w:customStyle="1" w:styleId="ScheduleLevel1">
    <w:name w:val="Schedule Level 1"/>
    <w:next w:val="ScheduleLevel2"/>
    <w:link w:val="ScheduleLevel1Char"/>
    <w:uiPriority w:val="99"/>
    <w:rsid w:val="006B46A0"/>
    <w:pPr>
      <w:keepNext/>
      <w:pBdr>
        <w:bottom w:val="single" w:sz="2" w:space="1" w:color="auto"/>
      </w:pBdr>
      <w:tabs>
        <w:tab w:val="num" w:pos="1134"/>
        <w:tab w:val="num" w:pos="1248"/>
      </w:tabs>
      <w:spacing w:before="200" w:line="280" w:lineRule="atLeast"/>
      <w:ind w:left="1248" w:hanging="1134"/>
      <w:outlineLvl w:val="1"/>
    </w:pPr>
    <w:rPr>
      <w:rFonts w:ascii="Arial" w:hAnsi="Arial" w:cs="Arial"/>
      <w:b/>
      <w:sz w:val="22"/>
      <w:szCs w:val="22"/>
    </w:rPr>
  </w:style>
  <w:style w:type="paragraph" w:customStyle="1" w:styleId="ScheduleLevel2">
    <w:name w:val="Schedule Level 2"/>
    <w:next w:val="ScheduleLevel3"/>
    <w:uiPriority w:val="99"/>
    <w:rsid w:val="006B46A0"/>
    <w:pPr>
      <w:tabs>
        <w:tab w:val="num" w:pos="1134"/>
      </w:tabs>
      <w:spacing w:before="200" w:line="280" w:lineRule="atLeast"/>
      <w:ind w:left="1134" w:hanging="1134"/>
      <w:outlineLvl w:val="2"/>
    </w:pPr>
    <w:rPr>
      <w:rFonts w:ascii="Arial" w:hAnsi="Arial" w:cs="Arial"/>
      <w:b/>
      <w:sz w:val="22"/>
      <w:szCs w:val="22"/>
    </w:rPr>
  </w:style>
  <w:style w:type="paragraph" w:customStyle="1" w:styleId="ScheduleLevel3">
    <w:name w:val="Schedule Level 3"/>
    <w:uiPriority w:val="99"/>
    <w:rsid w:val="006B46A0"/>
    <w:pPr>
      <w:numPr>
        <w:ilvl w:val="3"/>
        <w:numId w:val="11"/>
      </w:numPr>
      <w:spacing w:before="140" w:after="140" w:line="280" w:lineRule="atLeast"/>
      <w:outlineLvl w:val="3"/>
    </w:pPr>
    <w:rPr>
      <w:rFonts w:ascii="Arial" w:hAnsi="Arial" w:cs="Arial"/>
      <w:sz w:val="22"/>
      <w:szCs w:val="22"/>
    </w:rPr>
  </w:style>
  <w:style w:type="paragraph" w:customStyle="1" w:styleId="ScheduleLevel4">
    <w:name w:val="Schedule Level 4"/>
    <w:link w:val="ScheduleLevel4Char"/>
    <w:uiPriority w:val="99"/>
    <w:rsid w:val="006B46A0"/>
    <w:pPr>
      <w:numPr>
        <w:ilvl w:val="4"/>
        <w:numId w:val="11"/>
      </w:numPr>
      <w:spacing w:after="140" w:line="280" w:lineRule="atLeast"/>
    </w:pPr>
    <w:rPr>
      <w:rFonts w:ascii="Arial" w:hAnsi="Arial" w:cs="Arial"/>
      <w:sz w:val="22"/>
      <w:szCs w:val="22"/>
    </w:rPr>
  </w:style>
  <w:style w:type="paragraph" w:customStyle="1" w:styleId="ScheduleLevel6">
    <w:name w:val="Schedule Level 6"/>
    <w:uiPriority w:val="99"/>
    <w:rsid w:val="006B46A0"/>
    <w:pPr>
      <w:numPr>
        <w:numId w:val="1"/>
      </w:numPr>
      <w:tabs>
        <w:tab w:val="num" w:pos="2524"/>
      </w:tabs>
      <w:spacing w:after="140" w:line="280" w:lineRule="atLeast"/>
      <w:ind w:left="2524" w:hanging="425"/>
    </w:pPr>
    <w:rPr>
      <w:rFonts w:ascii="Arial" w:hAnsi="Arial" w:cs="Arial"/>
      <w:sz w:val="22"/>
      <w:szCs w:val="22"/>
    </w:rPr>
  </w:style>
  <w:style w:type="character" w:styleId="CommentReference">
    <w:name w:val="annotation reference"/>
    <w:basedOn w:val="DefaultParagraphFont"/>
    <w:uiPriority w:val="99"/>
    <w:semiHidden/>
    <w:rsid w:val="006B46A0"/>
    <w:rPr>
      <w:rFonts w:cs="Times New Roman"/>
      <w:sz w:val="16"/>
      <w:szCs w:val="16"/>
    </w:rPr>
  </w:style>
  <w:style w:type="paragraph" w:styleId="CommentText">
    <w:name w:val="annotation text"/>
    <w:basedOn w:val="Normal"/>
    <w:link w:val="CommentTextChar"/>
    <w:uiPriority w:val="99"/>
    <w:semiHidden/>
    <w:rsid w:val="006B46A0"/>
    <w:rPr>
      <w:sz w:val="20"/>
      <w:szCs w:val="20"/>
    </w:rPr>
  </w:style>
  <w:style w:type="character" w:customStyle="1" w:styleId="CommentTextChar">
    <w:name w:val="Comment Text Char"/>
    <w:basedOn w:val="DefaultParagraphFont"/>
    <w:link w:val="CommentText"/>
    <w:uiPriority w:val="99"/>
    <w:semiHidden/>
    <w:locked/>
    <w:rsid w:val="006B46A0"/>
    <w:rPr>
      <w:rFonts w:ascii="Calibri" w:hAnsi="Calibri" w:cs="Arial"/>
      <w:sz w:val="20"/>
      <w:szCs w:val="20"/>
      <w:lang w:eastAsia="en-AU"/>
    </w:rPr>
  </w:style>
  <w:style w:type="paragraph" w:styleId="ListParagraph">
    <w:name w:val="List Paragraph"/>
    <w:basedOn w:val="Normal"/>
    <w:link w:val="ListParagraphChar"/>
    <w:uiPriority w:val="34"/>
    <w:qFormat/>
    <w:rsid w:val="006B46A0"/>
    <w:pPr>
      <w:spacing w:before="0" w:after="200" w:line="276" w:lineRule="auto"/>
      <w:ind w:left="720"/>
    </w:pPr>
    <w:rPr>
      <w:rFonts w:cs="Times New Roman"/>
      <w:lang w:eastAsia="en-US"/>
    </w:rPr>
  </w:style>
  <w:style w:type="paragraph" w:styleId="BalloonText">
    <w:name w:val="Balloon Text"/>
    <w:basedOn w:val="Normal"/>
    <w:link w:val="BalloonTextChar"/>
    <w:uiPriority w:val="99"/>
    <w:semiHidden/>
    <w:rsid w:val="006B46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6A0"/>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6B46A0"/>
    <w:pPr>
      <w:spacing w:line="240" w:lineRule="auto"/>
    </w:pPr>
    <w:rPr>
      <w:b/>
      <w:bCs/>
    </w:rPr>
  </w:style>
  <w:style w:type="character" w:customStyle="1" w:styleId="CommentSubjectChar">
    <w:name w:val="Comment Subject Char"/>
    <w:basedOn w:val="CommentTextChar"/>
    <w:link w:val="CommentSubject"/>
    <w:uiPriority w:val="99"/>
    <w:semiHidden/>
    <w:locked/>
    <w:rsid w:val="006B46A0"/>
    <w:rPr>
      <w:rFonts w:ascii="Calibri" w:hAnsi="Calibri" w:cs="Arial"/>
      <w:b/>
      <w:bCs/>
      <w:sz w:val="20"/>
      <w:szCs w:val="20"/>
      <w:lang w:eastAsia="en-AU"/>
    </w:rPr>
  </w:style>
  <w:style w:type="paragraph" w:customStyle="1" w:styleId="Definition">
    <w:name w:val="Definition"/>
    <w:uiPriority w:val="99"/>
    <w:rsid w:val="006B46A0"/>
    <w:pPr>
      <w:spacing w:before="40" w:after="40" w:line="280" w:lineRule="atLeast"/>
    </w:pPr>
    <w:rPr>
      <w:rFonts w:ascii="Arial" w:hAnsi="Arial" w:cs="Arial"/>
      <w:sz w:val="22"/>
      <w:szCs w:val="22"/>
    </w:rPr>
  </w:style>
  <w:style w:type="paragraph" w:customStyle="1" w:styleId="DefinedTerm">
    <w:name w:val="Defined Term"/>
    <w:uiPriority w:val="99"/>
    <w:rsid w:val="006B46A0"/>
    <w:pPr>
      <w:spacing w:before="40" w:after="40" w:line="280" w:lineRule="atLeast"/>
    </w:pPr>
    <w:rPr>
      <w:rFonts w:ascii="Arial" w:hAnsi="Arial" w:cs="Arial"/>
      <w:b/>
      <w:sz w:val="22"/>
      <w:szCs w:val="22"/>
    </w:rPr>
  </w:style>
  <w:style w:type="paragraph" w:customStyle="1" w:styleId="Notes-client">
    <w:name w:val="Notes - client"/>
    <w:uiPriority w:val="99"/>
    <w:rsid w:val="006B46A0"/>
    <w:pPr>
      <w:pBdr>
        <w:top w:val="single" w:sz="8" w:space="3" w:color="0000FF"/>
        <w:left w:val="single" w:sz="8" w:space="4" w:color="0000FF"/>
        <w:bottom w:val="single" w:sz="8" w:space="3" w:color="0000FF"/>
        <w:right w:val="single" w:sz="8" w:space="4" w:color="0000FF"/>
      </w:pBdr>
      <w:spacing w:before="200"/>
    </w:pPr>
    <w:rPr>
      <w:rFonts w:ascii="Arial" w:hAnsi="Arial" w:cs="Arial"/>
      <w:color w:val="0000FF"/>
      <w:sz w:val="22"/>
      <w:szCs w:val="22"/>
    </w:rPr>
  </w:style>
  <w:style w:type="paragraph" w:styleId="NormalIndent">
    <w:name w:val="Normal Indent"/>
    <w:basedOn w:val="Normal"/>
    <w:uiPriority w:val="99"/>
    <w:rsid w:val="006B46A0"/>
    <w:pPr>
      <w:ind w:left="425"/>
    </w:pPr>
  </w:style>
  <w:style w:type="paragraph" w:styleId="NormalWeb">
    <w:name w:val="Normal (Web)"/>
    <w:basedOn w:val="Normal"/>
    <w:uiPriority w:val="99"/>
    <w:rsid w:val="006B46A0"/>
    <w:rPr>
      <w:rFonts w:ascii="Times New Roman" w:hAnsi="Times New Roman" w:cs="Times New Roman"/>
      <w:sz w:val="24"/>
      <w:szCs w:val="24"/>
    </w:rPr>
  </w:style>
  <w:style w:type="character" w:styleId="Strong">
    <w:name w:val="Strong"/>
    <w:basedOn w:val="DefaultParagraphFont"/>
    <w:uiPriority w:val="99"/>
    <w:qFormat/>
    <w:locked/>
    <w:rsid w:val="006B46A0"/>
    <w:rPr>
      <w:rFonts w:cs="Times New Roman"/>
      <w:b/>
      <w:bCs/>
    </w:rPr>
  </w:style>
  <w:style w:type="table" w:styleId="TableGrid">
    <w:name w:val="Table Grid"/>
    <w:basedOn w:val="TableNormal"/>
    <w:uiPriority w:val="99"/>
    <w:locked/>
    <w:rsid w:val="006B46A0"/>
    <w:pPr>
      <w:spacing w:before="140" w:after="140" w:line="280" w:lineRule="atLeast"/>
      <w:ind w:left="1134"/>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VIRPOnFarmStyle">
    <w:name w:val="NVIRP_ On_Farm_Style"/>
    <w:rsid w:val="006B46A0"/>
    <w:pPr>
      <w:numPr>
        <w:numId w:val="3"/>
      </w:numPr>
    </w:pPr>
  </w:style>
  <w:style w:type="paragraph" w:customStyle="1" w:styleId="Plainparaa">
    <w:name w:val="Plain para a."/>
    <w:basedOn w:val="Normal"/>
    <w:uiPriority w:val="99"/>
    <w:rsid w:val="006B46A0"/>
    <w:pPr>
      <w:numPr>
        <w:numId w:val="14"/>
      </w:numPr>
      <w:tabs>
        <w:tab w:val="num" w:pos="425"/>
      </w:tabs>
      <w:spacing w:before="0"/>
      <w:ind w:left="425" w:hanging="425"/>
    </w:pPr>
    <w:rPr>
      <w:rFonts w:ascii="Arial" w:eastAsia="Times New Roman" w:hAnsi="Arial"/>
    </w:rPr>
  </w:style>
  <w:style w:type="character" w:customStyle="1" w:styleId="zDPParty1ABN">
    <w:name w:val="zDP Party 1 ABN"/>
    <w:uiPriority w:val="99"/>
    <w:semiHidden/>
    <w:rsid w:val="006B46A0"/>
  </w:style>
  <w:style w:type="paragraph" w:customStyle="1" w:styleId="PlainparaaChar">
    <w:name w:val="Plain para a. Char"/>
    <w:basedOn w:val="Normal"/>
    <w:uiPriority w:val="99"/>
    <w:rsid w:val="006B46A0"/>
    <w:pPr>
      <w:tabs>
        <w:tab w:val="num" w:pos="425"/>
      </w:tabs>
      <w:spacing w:before="0"/>
      <w:ind w:left="425"/>
    </w:pPr>
    <w:rPr>
      <w:rFonts w:ascii="Arial" w:eastAsia="Times New Roman" w:hAnsi="Arial"/>
    </w:rPr>
  </w:style>
  <w:style w:type="paragraph" w:customStyle="1" w:styleId="PlainParagraph">
    <w:name w:val="Plain Paragraph"/>
    <w:basedOn w:val="Normal"/>
    <w:uiPriority w:val="99"/>
    <w:rsid w:val="006B46A0"/>
    <w:rPr>
      <w:rFonts w:ascii="Arial" w:eastAsia="Times New Roman" w:hAnsi="Arial"/>
    </w:rPr>
  </w:style>
  <w:style w:type="paragraph" w:customStyle="1" w:styleId="FooterBase">
    <w:name w:val="Footer Base"/>
    <w:next w:val="Footer"/>
    <w:uiPriority w:val="99"/>
    <w:semiHidden/>
    <w:rsid w:val="006B46A0"/>
    <w:pPr>
      <w:tabs>
        <w:tab w:val="right" w:pos="8930"/>
      </w:tabs>
      <w:spacing w:line="200" w:lineRule="atLeast"/>
      <w:ind w:left="1134"/>
    </w:pPr>
    <w:rPr>
      <w:rFonts w:ascii="Arial" w:eastAsia="Times New Roman" w:hAnsi="Arial" w:cs="Arial"/>
      <w:sz w:val="16"/>
      <w:szCs w:val="22"/>
    </w:rPr>
  </w:style>
  <w:style w:type="character" w:customStyle="1" w:styleId="ScheduleLevel1Char">
    <w:name w:val="Schedule Level 1 Char"/>
    <w:basedOn w:val="DefaultParagraphFont"/>
    <w:link w:val="ScheduleLevel1"/>
    <w:uiPriority w:val="99"/>
    <w:locked/>
    <w:rsid w:val="006B46A0"/>
    <w:rPr>
      <w:rFonts w:ascii="Arial" w:hAnsi="Arial" w:cs="Arial"/>
      <w:b/>
      <w:sz w:val="22"/>
      <w:szCs w:val="22"/>
      <w:lang w:val="en-AU" w:eastAsia="en-AU" w:bidi="ar-SA"/>
    </w:rPr>
  </w:style>
  <w:style w:type="paragraph" w:customStyle="1" w:styleId="ScheduleLevel5">
    <w:name w:val="Schedule Level 5"/>
    <w:uiPriority w:val="99"/>
    <w:rsid w:val="006B46A0"/>
    <w:pPr>
      <w:numPr>
        <w:ilvl w:val="5"/>
        <w:numId w:val="10"/>
      </w:numPr>
      <w:tabs>
        <w:tab w:val="num" w:pos="2099"/>
      </w:tabs>
      <w:spacing w:after="140" w:line="280" w:lineRule="atLeast"/>
      <w:ind w:left="2099" w:hanging="426"/>
    </w:pPr>
    <w:rPr>
      <w:rFonts w:ascii="Arial" w:eastAsia="Times New Roman" w:hAnsi="Arial" w:cs="Arial"/>
      <w:sz w:val="22"/>
      <w:szCs w:val="22"/>
    </w:rPr>
  </w:style>
  <w:style w:type="character" w:customStyle="1" w:styleId="ScheduleLevel4Char">
    <w:name w:val="Schedule Level 4 Char"/>
    <w:basedOn w:val="DefaultParagraphFont"/>
    <w:link w:val="ScheduleLevel4"/>
    <w:uiPriority w:val="99"/>
    <w:locked/>
    <w:rsid w:val="006B46A0"/>
    <w:rPr>
      <w:rFonts w:ascii="Arial" w:hAnsi="Arial" w:cs="Arial"/>
      <w:sz w:val="22"/>
      <w:szCs w:val="22"/>
    </w:rPr>
  </w:style>
  <w:style w:type="paragraph" w:styleId="Revision">
    <w:name w:val="Revision"/>
    <w:hidden/>
    <w:uiPriority w:val="99"/>
    <w:semiHidden/>
    <w:rsid w:val="006B46A0"/>
    <w:rPr>
      <w:rFonts w:cs="Arial"/>
      <w:sz w:val="22"/>
      <w:szCs w:val="22"/>
    </w:rPr>
  </w:style>
  <w:style w:type="character" w:styleId="Hyperlink">
    <w:name w:val="Hyperlink"/>
    <w:basedOn w:val="DefaultParagraphFont"/>
    <w:uiPriority w:val="99"/>
    <w:unhideWhenUsed/>
    <w:rsid w:val="006B46A0"/>
    <w:rPr>
      <w:color w:val="0000FF"/>
      <w:u w:val="single"/>
    </w:rPr>
  </w:style>
  <w:style w:type="numbering" w:customStyle="1" w:styleId="BulletList">
    <w:name w:val="Bullet List"/>
    <w:uiPriority w:val="99"/>
    <w:rsid w:val="006B46A0"/>
    <w:pPr>
      <w:numPr>
        <w:numId w:val="18"/>
      </w:numPr>
    </w:pPr>
  </w:style>
  <w:style w:type="paragraph" w:styleId="ListBullet">
    <w:name w:val="List Bullet"/>
    <w:basedOn w:val="Normal"/>
    <w:uiPriority w:val="99"/>
    <w:unhideWhenUsed/>
    <w:qFormat/>
    <w:rsid w:val="006B46A0"/>
    <w:pPr>
      <w:numPr>
        <w:numId w:val="19"/>
      </w:numPr>
    </w:pPr>
    <w:rPr>
      <w:rFonts w:ascii="Arial" w:eastAsia="SimSun" w:hAnsi="Arial"/>
    </w:rPr>
  </w:style>
  <w:style w:type="paragraph" w:styleId="ListBullet2">
    <w:name w:val="List Bullet 2"/>
    <w:basedOn w:val="Normal"/>
    <w:uiPriority w:val="99"/>
    <w:unhideWhenUsed/>
    <w:rsid w:val="006B46A0"/>
    <w:pPr>
      <w:numPr>
        <w:ilvl w:val="1"/>
        <w:numId w:val="19"/>
      </w:numPr>
    </w:pPr>
    <w:rPr>
      <w:rFonts w:ascii="Arial" w:eastAsia="SimSun" w:hAnsi="Arial"/>
    </w:rPr>
  </w:style>
  <w:style w:type="paragraph" w:styleId="ListBullet3">
    <w:name w:val="List Bullet 3"/>
    <w:basedOn w:val="Normal"/>
    <w:uiPriority w:val="99"/>
    <w:unhideWhenUsed/>
    <w:rsid w:val="006B46A0"/>
    <w:pPr>
      <w:numPr>
        <w:ilvl w:val="2"/>
        <w:numId w:val="19"/>
      </w:numPr>
    </w:pPr>
    <w:rPr>
      <w:rFonts w:ascii="Arial" w:eastAsia="SimSun" w:hAnsi="Arial"/>
    </w:rPr>
  </w:style>
  <w:style w:type="paragraph" w:styleId="ListBullet4">
    <w:name w:val="List Bullet 4"/>
    <w:basedOn w:val="Normal"/>
    <w:uiPriority w:val="99"/>
    <w:unhideWhenUsed/>
    <w:rsid w:val="006B46A0"/>
    <w:pPr>
      <w:numPr>
        <w:ilvl w:val="3"/>
        <w:numId w:val="19"/>
      </w:numPr>
    </w:pPr>
    <w:rPr>
      <w:rFonts w:ascii="Arial" w:eastAsia="SimSun" w:hAnsi="Arial"/>
    </w:rPr>
  </w:style>
  <w:style w:type="paragraph" w:styleId="ListBullet5">
    <w:name w:val="List Bullet 5"/>
    <w:basedOn w:val="Normal"/>
    <w:uiPriority w:val="99"/>
    <w:unhideWhenUsed/>
    <w:rsid w:val="006B46A0"/>
    <w:pPr>
      <w:numPr>
        <w:ilvl w:val="4"/>
        <w:numId w:val="19"/>
      </w:numPr>
    </w:pPr>
    <w:rPr>
      <w:rFonts w:ascii="Arial" w:eastAsia="SimSun" w:hAnsi="Arial"/>
    </w:rPr>
  </w:style>
  <w:style w:type="character" w:styleId="Emphasis">
    <w:name w:val="Emphasis"/>
    <w:basedOn w:val="DefaultParagraphFont"/>
    <w:uiPriority w:val="20"/>
    <w:qFormat/>
    <w:locked/>
    <w:rsid w:val="006B46A0"/>
    <w:rPr>
      <w:i/>
      <w:iCs/>
    </w:rPr>
  </w:style>
  <w:style w:type="character" w:customStyle="1" w:styleId="st">
    <w:name w:val="st"/>
    <w:basedOn w:val="DefaultParagraphFont"/>
    <w:rsid w:val="006B46A0"/>
  </w:style>
  <w:style w:type="paragraph" w:customStyle="1" w:styleId="LegalClauseLevel1">
    <w:name w:val="Legal Clause Level 1"/>
    <w:basedOn w:val="ListParagraph"/>
    <w:qFormat/>
    <w:rsid w:val="006B46A0"/>
    <w:pPr>
      <w:numPr>
        <w:numId w:val="22"/>
      </w:numPr>
      <w:spacing w:before="240" w:after="120" w:line="240" w:lineRule="auto"/>
    </w:pPr>
    <w:rPr>
      <w:rFonts w:ascii="Arial" w:eastAsia="Times New Roman" w:hAnsi="Arial" w:cs="Arial"/>
      <w:b/>
      <w:sz w:val="32"/>
      <w:szCs w:val="32"/>
      <w:lang w:eastAsia="zh-CN" w:bidi="th-TH"/>
    </w:rPr>
  </w:style>
  <w:style w:type="paragraph" w:customStyle="1" w:styleId="LegalClauseLevel2">
    <w:name w:val="Legal Clause Level 2"/>
    <w:basedOn w:val="ListParagraph"/>
    <w:qFormat/>
    <w:rsid w:val="006B46A0"/>
    <w:pPr>
      <w:numPr>
        <w:ilvl w:val="1"/>
        <w:numId w:val="22"/>
      </w:numPr>
      <w:spacing w:before="120" w:after="120" w:line="240" w:lineRule="auto"/>
    </w:pPr>
    <w:rPr>
      <w:rFonts w:ascii="Arial" w:eastAsia="Times New Roman" w:hAnsi="Arial" w:cs="Arial"/>
      <w:b/>
      <w:sz w:val="24"/>
      <w:szCs w:val="24"/>
      <w:lang w:eastAsia="zh-CN" w:bidi="th-TH"/>
    </w:rPr>
  </w:style>
  <w:style w:type="paragraph" w:customStyle="1" w:styleId="LegalClauseLevel3">
    <w:name w:val="Legal Clause Level 3"/>
    <w:basedOn w:val="ListParagraph"/>
    <w:qFormat/>
    <w:rsid w:val="006B46A0"/>
    <w:pPr>
      <w:numPr>
        <w:ilvl w:val="2"/>
        <w:numId w:val="22"/>
      </w:numPr>
      <w:spacing w:before="120" w:after="120" w:line="240" w:lineRule="auto"/>
    </w:pPr>
    <w:rPr>
      <w:rFonts w:ascii="Arial" w:eastAsia="Times New Roman" w:hAnsi="Arial" w:cs="Arial"/>
      <w:lang w:eastAsia="zh-CN" w:bidi="th-TH"/>
    </w:rPr>
  </w:style>
  <w:style w:type="paragraph" w:customStyle="1" w:styleId="LegalClauseLevel4">
    <w:name w:val="Legal Clause Level 4"/>
    <w:basedOn w:val="ListParagraph"/>
    <w:qFormat/>
    <w:rsid w:val="006B46A0"/>
    <w:pPr>
      <w:numPr>
        <w:ilvl w:val="3"/>
        <w:numId w:val="22"/>
      </w:numPr>
      <w:spacing w:before="120" w:after="120" w:line="240" w:lineRule="auto"/>
    </w:pPr>
    <w:rPr>
      <w:rFonts w:ascii="Arial" w:eastAsia="Times New Roman" w:hAnsi="Arial" w:cs="Arial"/>
      <w:lang w:eastAsia="zh-CN" w:bidi="th-TH"/>
    </w:rPr>
  </w:style>
  <w:style w:type="paragraph" w:customStyle="1" w:styleId="LegalClauseLevel5">
    <w:name w:val="Legal Clause Level 5"/>
    <w:basedOn w:val="ListParagraph"/>
    <w:qFormat/>
    <w:rsid w:val="006B46A0"/>
    <w:pPr>
      <w:numPr>
        <w:ilvl w:val="4"/>
        <w:numId w:val="22"/>
      </w:numPr>
      <w:spacing w:before="120" w:after="120" w:line="240" w:lineRule="auto"/>
    </w:pPr>
    <w:rPr>
      <w:rFonts w:ascii="Arial" w:eastAsia="Times New Roman" w:hAnsi="Arial" w:cs="Arial"/>
      <w:lang w:eastAsia="zh-CN" w:bidi="th-TH"/>
    </w:rPr>
  </w:style>
  <w:style w:type="paragraph" w:customStyle="1" w:styleId="Legalclauselevel1alternate">
    <w:name w:val="Legal clause level 1 (alternate)"/>
    <w:basedOn w:val="Heading1"/>
    <w:qFormat/>
    <w:rsid w:val="006B46A0"/>
    <w:pPr>
      <w:keepNext w:val="0"/>
      <w:numPr>
        <w:numId w:val="21"/>
      </w:numPr>
      <w:shd w:val="clear" w:color="auto" w:fill="B6DDE8" w:themeFill="accent5" w:themeFillTint="66"/>
      <w:spacing w:before="0" w:after="220" w:line="240" w:lineRule="auto"/>
      <w:ind w:left="993" w:hanging="993"/>
    </w:pPr>
    <w:rPr>
      <w:rFonts w:ascii="Arial" w:eastAsia="Times New Roman" w:hAnsi="Arial" w:cs="Arial"/>
      <w:color w:val="auto"/>
      <w:sz w:val="32"/>
      <w:szCs w:val="32"/>
      <w:lang w:eastAsia="en-US"/>
    </w:rPr>
  </w:style>
  <w:style w:type="character" w:customStyle="1" w:styleId="Heading1Char">
    <w:name w:val="Heading 1 Char"/>
    <w:basedOn w:val="DefaultParagraphFont"/>
    <w:link w:val="Heading1"/>
    <w:rsid w:val="006B46A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27920"/>
    <w:pPr>
      <w:autoSpaceDE w:val="0"/>
      <w:autoSpaceDN w:val="0"/>
      <w:adjustRightInd w:val="0"/>
    </w:pPr>
    <w:rPr>
      <w:rFonts w:ascii="Arial Narrow" w:hAnsi="Arial Narrow" w:cs="Arial Narrow"/>
      <w:color w:val="000000"/>
      <w:sz w:val="24"/>
      <w:szCs w:val="24"/>
    </w:rPr>
  </w:style>
  <w:style w:type="character" w:customStyle="1" w:styleId="ListParagraphChar">
    <w:name w:val="List Paragraph Char"/>
    <w:basedOn w:val="DefaultParagraphFont"/>
    <w:link w:val="ListParagraph"/>
    <w:uiPriority w:val="34"/>
    <w:locked/>
    <w:rsid w:val="009C692E"/>
    <w:rPr>
      <w:sz w:val="22"/>
      <w:szCs w:val="22"/>
      <w:lang w:eastAsia="en-US"/>
    </w:rPr>
  </w:style>
  <w:style w:type="character" w:styleId="FollowedHyperlink">
    <w:name w:val="FollowedHyperlink"/>
    <w:basedOn w:val="DefaultParagraphFont"/>
    <w:uiPriority w:val="99"/>
    <w:semiHidden/>
    <w:unhideWhenUsed/>
    <w:rsid w:val="005D6EB9"/>
    <w:rPr>
      <w:color w:val="800080" w:themeColor="followedHyperlink"/>
      <w:u w:val="single"/>
    </w:rPr>
  </w:style>
  <w:style w:type="paragraph" w:styleId="ListNumber">
    <w:name w:val="List Number"/>
    <w:basedOn w:val="Normal"/>
    <w:uiPriority w:val="99"/>
    <w:unhideWhenUsed/>
    <w:rsid w:val="008C25A2"/>
    <w:pPr>
      <w:numPr>
        <w:numId w:val="27"/>
      </w:numPr>
      <w:contextualSpacing/>
    </w:pPr>
  </w:style>
  <w:style w:type="paragraph" w:customStyle="1" w:styleId="DocumentNameinBody">
    <w:name w:val="Document Name in Body"/>
    <w:rsid w:val="00F66366"/>
    <w:pPr>
      <w:shd w:val="solid" w:color="000000" w:fill="000000"/>
      <w:spacing w:line="240" w:lineRule="atLeast"/>
      <w:ind w:firstLine="1134"/>
    </w:pPr>
    <w:rPr>
      <w:rFonts w:ascii="Arial" w:eastAsia="Times New Roman" w:hAnsi="Arial" w:cs="Arial"/>
      <w:b/>
      <w:caps/>
      <w:color w:val="FFFFFF"/>
      <w:szCs w:val="22"/>
    </w:rPr>
  </w:style>
  <w:style w:type="paragraph" w:customStyle="1" w:styleId="ScheduleHeading">
    <w:name w:val="Schedule Heading"/>
    <w:next w:val="ScheduleLevel1"/>
    <w:rsid w:val="000F72B7"/>
    <w:pPr>
      <w:keepNext/>
      <w:pageBreakBefore/>
      <w:numPr>
        <w:numId w:val="29"/>
      </w:numPr>
      <w:shd w:val="clear" w:color="auto" w:fill="000000"/>
      <w:spacing w:after="140" w:line="280" w:lineRule="atLeast"/>
      <w:outlineLvl w:val="0"/>
    </w:pPr>
    <w:rPr>
      <w:rFonts w:ascii="Arial" w:eastAsia="SimSun" w:hAnsi="Arial" w:cs="Arial"/>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49"/>
      </w:numPr>
    </w:pPr>
  </w:style>
  <w:style w:type="numbering" w:customStyle="1" w:styleId="HeaderChar">
    <w:name w:val="NVIRPOnFarmStyle"/>
    <w:pPr>
      <w:numPr>
        <w:numId w:val="8"/>
      </w:numPr>
    </w:pPr>
  </w:style>
</w:styles>
</file>

<file path=word/webSettings.xml><?xml version="1.0" encoding="utf-8"?>
<w:webSettings xmlns:r="http://schemas.openxmlformats.org/officeDocument/2006/relationships" xmlns:w="http://schemas.openxmlformats.org/wordprocessingml/2006/main">
  <w:divs>
    <w:div w:id="76678579">
      <w:bodyDiv w:val="1"/>
      <w:marLeft w:val="0"/>
      <w:marRight w:val="0"/>
      <w:marTop w:val="0"/>
      <w:marBottom w:val="0"/>
      <w:divBdr>
        <w:top w:val="none" w:sz="0" w:space="0" w:color="auto"/>
        <w:left w:val="none" w:sz="0" w:space="0" w:color="auto"/>
        <w:bottom w:val="none" w:sz="0" w:space="0" w:color="auto"/>
        <w:right w:val="none" w:sz="0" w:space="0" w:color="auto"/>
      </w:divBdr>
    </w:div>
    <w:div w:id="86705481">
      <w:bodyDiv w:val="1"/>
      <w:marLeft w:val="0"/>
      <w:marRight w:val="0"/>
      <w:marTop w:val="0"/>
      <w:marBottom w:val="0"/>
      <w:divBdr>
        <w:top w:val="none" w:sz="0" w:space="0" w:color="auto"/>
        <w:left w:val="none" w:sz="0" w:space="0" w:color="auto"/>
        <w:bottom w:val="none" w:sz="0" w:space="0" w:color="auto"/>
        <w:right w:val="none" w:sz="0" w:space="0" w:color="auto"/>
      </w:divBdr>
    </w:div>
    <w:div w:id="133372691">
      <w:bodyDiv w:val="1"/>
      <w:marLeft w:val="0"/>
      <w:marRight w:val="0"/>
      <w:marTop w:val="0"/>
      <w:marBottom w:val="0"/>
      <w:divBdr>
        <w:top w:val="none" w:sz="0" w:space="0" w:color="auto"/>
        <w:left w:val="none" w:sz="0" w:space="0" w:color="auto"/>
        <w:bottom w:val="none" w:sz="0" w:space="0" w:color="auto"/>
        <w:right w:val="none" w:sz="0" w:space="0" w:color="auto"/>
      </w:divBdr>
    </w:div>
    <w:div w:id="151795066">
      <w:bodyDiv w:val="1"/>
      <w:marLeft w:val="0"/>
      <w:marRight w:val="0"/>
      <w:marTop w:val="0"/>
      <w:marBottom w:val="0"/>
      <w:divBdr>
        <w:top w:val="none" w:sz="0" w:space="0" w:color="auto"/>
        <w:left w:val="none" w:sz="0" w:space="0" w:color="auto"/>
        <w:bottom w:val="none" w:sz="0" w:space="0" w:color="auto"/>
        <w:right w:val="none" w:sz="0" w:space="0" w:color="auto"/>
      </w:divBdr>
    </w:div>
    <w:div w:id="212080953">
      <w:bodyDiv w:val="1"/>
      <w:marLeft w:val="0"/>
      <w:marRight w:val="0"/>
      <w:marTop w:val="0"/>
      <w:marBottom w:val="0"/>
      <w:divBdr>
        <w:top w:val="none" w:sz="0" w:space="0" w:color="auto"/>
        <w:left w:val="none" w:sz="0" w:space="0" w:color="auto"/>
        <w:bottom w:val="none" w:sz="0" w:space="0" w:color="auto"/>
        <w:right w:val="none" w:sz="0" w:space="0" w:color="auto"/>
      </w:divBdr>
    </w:div>
    <w:div w:id="215245311">
      <w:bodyDiv w:val="1"/>
      <w:marLeft w:val="0"/>
      <w:marRight w:val="0"/>
      <w:marTop w:val="0"/>
      <w:marBottom w:val="0"/>
      <w:divBdr>
        <w:top w:val="none" w:sz="0" w:space="0" w:color="auto"/>
        <w:left w:val="none" w:sz="0" w:space="0" w:color="auto"/>
        <w:bottom w:val="none" w:sz="0" w:space="0" w:color="auto"/>
        <w:right w:val="none" w:sz="0" w:space="0" w:color="auto"/>
      </w:divBdr>
    </w:div>
    <w:div w:id="280189626">
      <w:bodyDiv w:val="1"/>
      <w:marLeft w:val="0"/>
      <w:marRight w:val="0"/>
      <w:marTop w:val="0"/>
      <w:marBottom w:val="0"/>
      <w:divBdr>
        <w:top w:val="none" w:sz="0" w:space="0" w:color="auto"/>
        <w:left w:val="none" w:sz="0" w:space="0" w:color="auto"/>
        <w:bottom w:val="none" w:sz="0" w:space="0" w:color="auto"/>
        <w:right w:val="none" w:sz="0" w:space="0" w:color="auto"/>
      </w:divBdr>
    </w:div>
    <w:div w:id="688604024">
      <w:bodyDiv w:val="1"/>
      <w:marLeft w:val="0"/>
      <w:marRight w:val="0"/>
      <w:marTop w:val="0"/>
      <w:marBottom w:val="0"/>
      <w:divBdr>
        <w:top w:val="none" w:sz="0" w:space="0" w:color="auto"/>
        <w:left w:val="none" w:sz="0" w:space="0" w:color="auto"/>
        <w:bottom w:val="none" w:sz="0" w:space="0" w:color="auto"/>
        <w:right w:val="none" w:sz="0" w:space="0" w:color="auto"/>
      </w:divBdr>
    </w:div>
    <w:div w:id="820997600">
      <w:bodyDiv w:val="1"/>
      <w:marLeft w:val="0"/>
      <w:marRight w:val="0"/>
      <w:marTop w:val="0"/>
      <w:marBottom w:val="0"/>
      <w:divBdr>
        <w:top w:val="none" w:sz="0" w:space="0" w:color="auto"/>
        <w:left w:val="none" w:sz="0" w:space="0" w:color="auto"/>
        <w:bottom w:val="none" w:sz="0" w:space="0" w:color="auto"/>
        <w:right w:val="none" w:sz="0" w:space="0" w:color="auto"/>
      </w:divBdr>
    </w:div>
    <w:div w:id="849684856">
      <w:bodyDiv w:val="1"/>
      <w:marLeft w:val="0"/>
      <w:marRight w:val="0"/>
      <w:marTop w:val="0"/>
      <w:marBottom w:val="0"/>
      <w:divBdr>
        <w:top w:val="none" w:sz="0" w:space="0" w:color="auto"/>
        <w:left w:val="none" w:sz="0" w:space="0" w:color="auto"/>
        <w:bottom w:val="none" w:sz="0" w:space="0" w:color="auto"/>
        <w:right w:val="none" w:sz="0" w:space="0" w:color="auto"/>
      </w:divBdr>
    </w:div>
    <w:div w:id="864901433">
      <w:marLeft w:val="0"/>
      <w:marRight w:val="0"/>
      <w:marTop w:val="0"/>
      <w:marBottom w:val="0"/>
      <w:divBdr>
        <w:top w:val="none" w:sz="0" w:space="0" w:color="auto"/>
        <w:left w:val="none" w:sz="0" w:space="0" w:color="auto"/>
        <w:bottom w:val="none" w:sz="0" w:space="0" w:color="auto"/>
        <w:right w:val="none" w:sz="0" w:space="0" w:color="auto"/>
      </w:divBdr>
    </w:div>
    <w:div w:id="864901434">
      <w:marLeft w:val="0"/>
      <w:marRight w:val="0"/>
      <w:marTop w:val="0"/>
      <w:marBottom w:val="0"/>
      <w:divBdr>
        <w:top w:val="none" w:sz="0" w:space="0" w:color="auto"/>
        <w:left w:val="none" w:sz="0" w:space="0" w:color="auto"/>
        <w:bottom w:val="none" w:sz="0" w:space="0" w:color="auto"/>
        <w:right w:val="none" w:sz="0" w:space="0" w:color="auto"/>
      </w:divBdr>
    </w:div>
    <w:div w:id="864901435">
      <w:marLeft w:val="0"/>
      <w:marRight w:val="0"/>
      <w:marTop w:val="0"/>
      <w:marBottom w:val="0"/>
      <w:divBdr>
        <w:top w:val="none" w:sz="0" w:space="0" w:color="auto"/>
        <w:left w:val="none" w:sz="0" w:space="0" w:color="auto"/>
        <w:bottom w:val="none" w:sz="0" w:space="0" w:color="auto"/>
        <w:right w:val="none" w:sz="0" w:space="0" w:color="auto"/>
      </w:divBdr>
    </w:div>
    <w:div w:id="864901436">
      <w:marLeft w:val="0"/>
      <w:marRight w:val="0"/>
      <w:marTop w:val="0"/>
      <w:marBottom w:val="0"/>
      <w:divBdr>
        <w:top w:val="none" w:sz="0" w:space="0" w:color="auto"/>
        <w:left w:val="none" w:sz="0" w:space="0" w:color="auto"/>
        <w:bottom w:val="none" w:sz="0" w:space="0" w:color="auto"/>
        <w:right w:val="none" w:sz="0" w:space="0" w:color="auto"/>
      </w:divBdr>
    </w:div>
    <w:div w:id="864901437">
      <w:marLeft w:val="0"/>
      <w:marRight w:val="0"/>
      <w:marTop w:val="0"/>
      <w:marBottom w:val="0"/>
      <w:divBdr>
        <w:top w:val="none" w:sz="0" w:space="0" w:color="auto"/>
        <w:left w:val="none" w:sz="0" w:space="0" w:color="auto"/>
        <w:bottom w:val="none" w:sz="0" w:space="0" w:color="auto"/>
        <w:right w:val="none" w:sz="0" w:space="0" w:color="auto"/>
      </w:divBdr>
    </w:div>
    <w:div w:id="864901438">
      <w:marLeft w:val="0"/>
      <w:marRight w:val="0"/>
      <w:marTop w:val="0"/>
      <w:marBottom w:val="0"/>
      <w:divBdr>
        <w:top w:val="none" w:sz="0" w:space="0" w:color="auto"/>
        <w:left w:val="none" w:sz="0" w:space="0" w:color="auto"/>
        <w:bottom w:val="none" w:sz="0" w:space="0" w:color="auto"/>
        <w:right w:val="none" w:sz="0" w:space="0" w:color="auto"/>
      </w:divBdr>
    </w:div>
    <w:div w:id="864901439">
      <w:marLeft w:val="0"/>
      <w:marRight w:val="0"/>
      <w:marTop w:val="0"/>
      <w:marBottom w:val="0"/>
      <w:divBdr>
        <w:top w:val="none" w:sz="0" w:space="0" w:color="auto"/>
        <w:left w:val="none" w:sz="0" w:space="0" w:color="auto"/>
        <w:bottom w:val="none" w:sz="0" w:space="0" w:color="auto"/>
        <w:right w:val="none" w:sz="0" w:space="0" w:color="auto"/>
      </w:divBdr>
    </w:div>
    <w:div w:id="864901440">
      <w:marLeft w:val="0"/>
      <w:marRight w:val="0"/>
      <w:marTop w:val="0"/>
      <w:marBottom w:val="0"/>
      <w:divBdr>
        <w:top w:val="none" w:sz="0" w:space="0" w:color="auto"/>
        <w:left w:val="none" w:sz="0" w:space="0" w:color="auto"/>
        <w:bottom w:val="none" w:sz="0" w:space="0" w:color="auto"/>
        <w:right w:val="none" w:sz="0" w:space="0" w:color="auto"/>
      </w:divBdr>
    </w:div>
    <w:div w:id="864901441">
      <w:marLeft w:val="0"/>
      <w:marRight w:val="0"/>
      <w:marTop w:val="0"/>
      <w:marBottom w:val="0"/>
      <w:divBdr>
        <w:top w:val="none" w:sz="0" w:space="0" w:color="auto"/>
        <w:left w:val="none" w:sz="0" w:space="0" w:color="auto"/>
        <w:bottom w:val="none" w:sz="0" w:space="0" w:color="auto"/>
        <w:right w:val="none" w:sz="0" w:space="0" w:color="auto"/>
      </w:divBdr>
    </w:div>
    <w:div w:id="864901442">
      <w:marLeft w:val="0"/>
      <w:marRight w:val="0"/>
      <w:marTop w:val="0"/>
      <w:marBottom w:val="0"/>
      <w:divBdr>
        <w:top w:val="none" w:sz="0" w:space="0" w:color="auto"/>
        <w:left w:val="none" w:sz="0" w:space="0" w:color="auto"/>
        <w:bottom w:val="none" w:sz="0" w:space="0" w:color="auto"/>
        <w:right w:val="none" w:sz="0" w:space="0" w:color="auto"/>
      </w:divBdr>
    </w:div>
    <w:div w:id="864901443">
      <w:marLeft w:val="0"/>
      <w:marRight w:val="0"/>
      <w:marTop w:val="0"/>
      <w:marBottom w:val="0"/>
      <w:divBdr>
        <w:top w:val="none" w:sz="0" w:space="0" w:color="auto"/>
        <w:left w:val="none" w:sz="0" w:space="0" w:color="auto"/>
        <w:bottom w:val="none" w:sz="0" w:space="0" w:color="auto"/>
        <w:right w:val="none" w:sz="0" w:space="0" w:color="auto"/>
      </w:divBdr>
    </w:div>
    <w:div w:id="864901444">
      <w:marLeft w:val="0"/>
      <w:marRight w:val="0"/>
      <w:marTop w:val="0"/>
      <w:marBottom w:val="0"/>
      <w:divBdr>
        <w:top w:val="none" w:sz="0" w:space="0" w:color="auto"/>
        <w:left w:val="none" w:sz="0" w:space="0" w:color="auto"/>
        <w:bottom w:val="none" w:sz="0" w:space="0" w:color="auto"/>
        <w:right w:val="none" w:sz="0" w:space="0" w:color="auto"/>
      </w:divBdr>
    </w:div>
    <w:div w:id="864901445">
      <w:marLeft w:val="0"/>
      <w:marRight w:val="0"/>
      <w:marTop w:val="0"/>
      <w:marBottom w:val="0"/>
      <w:divBdr>
        <w:top w:val="none" w:sz="0" w:space="0" w:color="auto"/>
        <w:left w:val="none" w:sz="0" w:space="0" w:color="auto"/>
        <w:bottom w:val="none" w:sz="0" w:space="0" w:color="auto"/>
        <w:right w:val="none" w:sz="0" w:space="0" w:color="auto"/>
      </w:divBdr>
    </w:div>
    <w:div w:id="864901446">
      <w:marLeft w:val="0"/>
      <w:marRight w:val="0"/>
      <w:marTop w:val="0"/>
      <w:marBottom w:val="0"/>
      <w:divBdr>
        <w:top w:val="none" w:sz="0" w:space="0" w:color="auto"/>
        <w:left w:val="none" w:sz="0" w:space="0" w:color="auto"/>
        <w:bottom w:val="none" w:sz="0" w:space="0" w:color="auto"/>
        <w:right w:val="none" w:sz="0" w:space="0" w:color="auto"/>
      </w:divBdr>
    </w:div>
    <w:div w:id="864901447">
      <w:marLeft w:val="0"/>
      <w:marRight w:val="0"/>
      <w:marTop w:val="0"/>
      <w:marBottom w:val="0"/>
      <w:divBdr>
        <w:top w:val="none" w:sz="0" w:space="0" w:color="auto"/>
        <w:left w:val="none" w:sz="0" w:space="0" w:color="auto"/>
        <w:bottom w:val="none" w:sz="0" w:space="0" w:color="auto"/>
        <w:right w:val="none" w:sz="0" w:space="0" w:color="auto"/>
      </w:divBdr>
    </w:div>
    <w:div w:id="864901448">
      <w:marLeft w:val="0"/>
      <w:marRight w:val="0"/>
      <w:marTop w:val="0"/>
      <w:marBottom w:val="0"/>
      <w:divBdr>
        <w:top w:val="none" w:sz="0" w:space="0" w:color="auto"/>
        <w:left w:val="none" w:sz="0" w:space="0" w:color="auto"/>
        <w:bottom w:val="none" w:sz="0" w:space="0" w:color="auto"/>
        <w:right w:val="none" w:sz="0" w:space="0" w:color="auto"/>
      </w:divBdr>
    </w:div>
    <w:div w:id="864901449">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864901451">
      <w:marLeft w:val="0"/>
      <w:marRight w:val="0"/>
      <w:marTop w:val="0"/>
      <w:marBottom w:val="0"/>
      <w:divBdr>
        <w:top w:val="none" w:sz="0" w:space="0" w:color="auto"/>
        <w:left w:val="none" w:sz="0" w:space="0" w:color="auto"/>
        <w:bottom w:val="none" w:sz="0" w:space="0" w:color="auto"/>
        <w:right w:val="none" w:sz="0" w:space="0" w:color="auto"/>
      </w:divBdr>
    </w:div>
    <w:div w:id="864901452">
      <w:marLeft w:val="0"/>
      <w:marRight w:val="0"/>
      <w:marTop w:val="0"/>
      <w:marBottom w:val="0"/>
      <w:divBdr>
        <w:top w:val="none" w:sz="0" w:space="0" w:color="auto"/>
        <w:left w:val="none" w:sz="0" w:space="0" w:color="auto"/>
        <w:bottom w:val="none" w:sz="0" w:space="0" w:color="auto"/>
        <w:right w:val="none" w:sz="0" w:space="0" w:color="auto"/>
      </w:divBdr>
    </w:div>
    <w:div w:id="864901453">
      <w:marLeft w:val="0"/>
      <w:marRight w:val="0"/>
      <w:marTop w:val="0"/>
      <w:marBottom w:val="0"/>
      <w:divBdr>
        <w:top w:val="none" w:sz="0" w:space="0" w:color="auto"/>
        <w:left w:val="none" w:sz="0" w:space="0" w:color="auto"/>
        <w:bottom w:val="none" w:sz="0" w:space="0" w:color="auto"/>
        <w:right w:val="none" w:sz="0" w:space="0" w:color="auto"/>
      </w:divBdr>
    </w:div>
    <w:div w:id="864901454">
      <w:marLeft w:val="0"/>
      <w:marRight w:val="0"/>
      <w:marTop w:val="0"/>
      <w:marBottom w:val="0"/>
      <w:divBdr>
        <w:top w:val="none" w:sz="0" w:space="0" w:color="auto"/>
        <w:left w:val="none" w:sz="0" w:space="0" w:color="auto"/>
        <w:bottom w:val="none" w:sz="0" w:space="0" w:color="auto"/>
        <w:right w:val="none" w:sz="0" w:space="0" w:color="auto"/>
      </w:divBdr>
    </w:div>
    <w:div w:id="864901455">
      <w:marLeft w:val="0"/>
      <w:marRight w:val="0"/>
      <w:marTop w:val="0"/>
      <w:marBottom w:val="0"/>
      <w:divBdr>
        <w:top w:val="none" w:sz="0" w:space="0" w:color="auto"/>
        <w:left w:val="none" w:sz="0" w:space="0" w:color="auto"/>
        <w:bottom w:val="none" w:sz="0" w:space="0" w:color="auto"/>
        <w:right w:val="none" w:sz="0" w:space="0" w:color="auto"/>
      </w:divBdr>
    </w:div>
    <w:div w:id="864901456">
      <w:marLeft w:val="0"/>
      <w:marRight w:val="0"/>
      <w:marTop w:val="0"/>
      <w:marBottom w:val="0"/>
      <w:divBdr>
        <w:top w:val="none" w:sz="0" w:space="0" w:color="auto"/>
        <w:left w:val="none" w:sz="0" w:space="0" w:color="auto"/>
        <w:bottom w:val="none" w:sz="0" w:space="0" w:color="auto"/>
        <w:right w:val="none" w:sz="0" w:space="0" w:color="auto"/>
      </w:divBdr>
    </w:div>
    <w:div w:id="864901457">
      <w:marLeft w:val="0"/>
      <w:marRight w:val="0"/>
      <w:marTop w:val="0"/>
      <w:marBottom w:val="0"/>
      <w:divBdr>
        <w:top w:val="none" w:sz="0" w:space="0" w:color="auto"/>
        <w:left w:val="none" w:sz="0" w:space="0" w:color="auto"/>
        <w:bottom w:val="none" w:sz="0" w:space="0" w:color="auto"/>
        <w:right w:val="none" w:sz="0" w:space="0" w:color="auto"/>
      </w:divBdr>
    </w:div>
    <w:div w:id="864901458">
      <w:marLeft w:val="0"/>
      <w:marRight w:val="0"/>
      <w:marTop w:val="0"/>
      <w:marBottom w:val="0"/>
      <w:divBdr>
        <w:top w:val="none" w:sz="0" w:space="0" w:color="auto"/>
        <w:left w:val="none" w:sz="0" w:space="0" w:color="auto"/>
        <w:bottom w:val="none" w:sz="0" w:space="0" w:color="auto"/>
        <w:right w:val="none" w:sz="0" w:space="0" w:color="auto"/>
      </w:divBdr>
    </w:div>
    <w:div w:id="864901459">
      <w:marLeft w:val="0"/>
      <w:marRight w:val="0"/>
      <w:marTop w:val="0"/>
      <w:marBottom w:val="0"/>
      <w:divBdr>
        <w:top w:val="none" w:sz="0" w:space="0" w:color="auto"/>
        <w:left w:val="none" w:sz="0" w:space="0" w:color="auto"/>
        <w:bottom w:val="none" w:sz="0" w:space="0" w:color="auto"/>
        <w:right w:val="none" w:sz="0" w:space="0" w:color="auto"/>
      </w:divBdr>
    </w:div>
    <w:div w:id="864901460">
      <w:marLeft w:val="0"/>
      <w:marRight w:val="0"/>
      <w:marTop w:val="0"/>
      <w:marBottom w:val="0"/>
      <w:divBdr>
        <w:top w:val="none" w:sz="0" w:space="0" w:color="auto"/>
        <w:left w:val="none" w:sz="0" w:space="0" w:color="auto"/>
        <w:bottom w:val="none" w:sz="0" w:space="0" w:color="auto"/>
        <w:right w:val="none" w:sz="0" w:space="0" w:color="auto"/>
      </w:divBdr>
    </w:div>
    <w:div w:id="864901461">
      <w:marLeft w:val="0"/>
      <w:marRight w:val="0"/>
      <w:marTop w:val="0"/>
      <w:marBottom w:val="0"/>
      <w:divBdr>
        <w:top w:val="none" w:sz="0" w:space="0" w:color="auto"/>
        <w:left w:val="none" w:sz="0" w:space="0" w:color="auto"/>
        <w:bottom w:val="none" w:sz="0" w:space="0" w:color="auto"/>
        <w:right w:val="none" w:sz="0" w:space="0" w:color="auto"/>
      </w:divBdr>
    </w:div>
    <w:div w:id="864901462">
      <w:marLeft w:val="0"/>
      <w:marRight w:val="0"/>
      <w:marTop w:val="0"/>
      <w:marBottom w:val="0"/>
      <w:divBdr>
        <w:top w:val="none" w:sz="0" w:space="0" w:color="auto"/>
        <w:left w:val="none" w:sz="0" w:space="0" w:color="auto"/>
        <w:bottom w:val="none" w:sz="0" w:space="0" w:color="auto"/>
        <w:right w:val="none" w:sz="0" w:space="0" w:color="auto"/>
      </w:divBdr>
    </w:div>
    <w:div w:id="864901463">
      <w:marLeft w:val="0"/>
      <w:marRight w:val="0"/>
      <w:marTop w:val="0"/>
      <w:marBottom w:val="0"/>
      <w:divBdr>
        <w:top w:val="none" w:sz="0" w:space="0" w:color="auto"/>
        <w:left w:val="none" w:sz="0" w:space="0" w:color="auto"/>
        <w:bottom w:val="none" w:sz="0" w:space="0" w:color="auto"/>
        <w:right w:val="none" w:sz="0" w:space="0" w:color="auto"/>
      </w:divBdr>
    </w:div>
    <w:div w:id="864901464">
      <w:marLeft w:val="0"/>
      <w:marRight w:val="0"/>
      <w:marTop w:val="0"/>
      <w:marBottom w:val="0"/>
      <w:divBdr>
        <w:top w:val="none" w:sz="0" w:space="0" w:color="auto"/>
        <w:left w:val="none" w:sz="0" w:space="0" w:color="auto"/>
        <w:bottom w:val="none" w:sz="0" w:space="0" w:color="auto"/>
        <w:right w:val="none" w:sz="0" w:space="0" w:color="auto"/>
      </w:divBdr>
    </w:div>
    <w:div w:id="864901465">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864901467">
      <w:marLeft w:val="0"/>
      <w:marRight w:val="0"/>
      <w:marTop w:val="0"/>
      <w:marBottom w:val="0"/>
      <w:divBdr>
        <w:top w:val="none" w:sz="0" w:space="0" w:color="auto"/>
        <w:left w:val="none" w:sz="0" w:space="0" w:color="auto"/>
        <w:bottom w:val="none" w:sz="0" w:space="0" w:color="auto"/>
        <w:right w:val="none" w:sz="0" w:space="0" w:color="auto"/>
      </w:divBdr>
    </w:div>
    <w:div w:id="864901468">
      <w:marLeft w:val="0"/>
      <w:marRight w:val="0"/>
      <w:marTop w:val="0"/>
      <w:marBottom w:val="0"/>
      <w:divBdr>
        <w:top w:val="none" w:sz="0" w:space="0" w:color="auto"/>
        <w:left w:val="none" w:sz="0" w:space="0" w:color="auto"/>
        <w:bottom w:val="none" w:sz="0" w:space="0" w:color="auto"/>
        <w:right w:val="none" w:sz="0" w:space="0" w:color="auto"/>
      </w:divBdr>
    </w:div>
    <w:div w:id="864901469">
      <w:marLeft w:val="0"/>
      <w:marRight w:val="0"/>
      <w:marTop w:val="0"/>
      <w:marBottom w:val="0"/>
      <w:divBdr>
        <w:top w:val="none" w:sz="0" w:space="0" w:color="auto"/>
        <w:left w:val="none" w:sz="0" w:space="0" w:color="auto"/>
        <w:bottom w:val="none" w:sz="0" w:space="0" w:color="auto"/>
        <w:right w:val="none" w:sz="0" w:space="0" w:color="auto"/>
      </w:divBdr>
    </w:div>
    <w:div w:id="910500614">
      <w:bodyDiv w:val="1"/>
      <w:marLeft w:val="0"/>
      <w:marRight w:val="0"/>
      <w:marTop w:val="0"/>
      <w:marBottom w:val="0"/>
      <w:divBdr>
        <w:top w:val="none" w:sz="0" w:space="0" w:color="auto"/>
        <w:left w:val="none" w:sz="0" w:space="0" w:color="auto"/>
        <w:bottom w:val="none" w:sz="0" w:space="0" w:color="auto"/>
        <w:right w:val="none" w:sz="0" w:space="0" w:color="auto"/>
      </w:divBdr>
    </w:div>
    <w:div w:id="1114205835">
      <w:bodyDiv w:val="1"/>
      <w:marLeft w:val="0"/>
      <w:marRight w:val="0"/>
      <w:marTop w:val="0"/>
      <w:marBottom w:val="0"/>
      <w:divBdr>
        <w:top w:val="none" w:sz="0" w:space="0" w:color="auto"/>
        <w:left w:val="none" w:sz="0" w:space="0" w:color="auto"/>
        <w:bottom w:val="none" w:sz="0" w:space="0" w:color="auto"/>
        <w:right w:val="none" w:sz="0" w:space="0" w:color="auto"/>
      </w:divBdr>
    </w:div>
    <w:div w:id="1193037453">
      <w:bodyDiv w:val="1"/>
      <w:marLeft w:val="0"/>
      <w:marRight w:val="0"/>
      <w:marTop w:val="0"/>
      <w:marBottom w:val="0"/>
      <w:divBdr>
        <w:top w:val="none" w:sz="0" w:space="0" w:color="auto"/>
        <w:left w:val="none" w:sz="0" w:space="0" w:color="auto"/>
        <w:bottom w:val="none" w:sz="0" w:space="0" w:color="auto"/>
        <w:right w:val="none" w:sz="0" w:space="0" w:color="auto"/>
      </w:divBdr>
    </w:div>
    <w:div w:id="1409764666">
      <w:bodyDiv w:val="1"/>
      <w:marLeft w:val="0"/>
      <w:marRight w:val="0"/>
      <w:marTop w:val="0"/>
      <w:marBottom w:val="0"/>
      <w:divBdr>
        <w:top w:val="none" w:sz="0" w:space="0" w:color="auto"/>
        <w:left w:val="none" w:sz="0" w:space="0" w:color="auto"/>
        <w:bottom w:val="none" w:sz="0" w:space="0" w:color="auto"/>
        <w:right w:val="none" w:sz="0" w:space="0" w:color="auto"/>
      </w:divBdr>
    </w:div>
    <w:div w:id="1529637675">
      <w:bodyDiv w:val="1"/>
      <w:marLeft w:val="0"/>
      <w:marRight w:val="0"/>
      <w:marTop w:val="0"/>
      <w:marBottom w:val="0"/>
      <w:divBdr>
        <w:top w:val="none" w:sz="0" w:space="0" w:color="auto"/>
        <w:left w:val="none" w:sz="0" w:space="0" w:color="auto"/>
        <w:bottom w:val="none" w:sz="0" w:space="0" w:color="auto"/>
        <w:right w:val="none" w:sz="0" w:space="0" w:color="auto"/>
      </w:divBdr>
    </w:div>
    <w:div w:id="1582253721">
      <w:bodyDiv w:val="1"/>
      <w:marLeft w:val="0"/>
      <w:marRight w:val="0"/>
      <w:marTop w:val="0"/>
      <w:marBottom w:val="0"/>
      <w:divBdr>
        <w:top w:val="none" w:sz="0" w:space="0" w:color="auto"/>
        <w:left w:val="none" w:sz="0" w:space="0" w:color="auto"/>
        <w:bottom w:val="none" w:sz="0" w:space="0" w:color="auto"/>
        <w:right w:val="none" w:sz="0" w:space="0" w:color="auto"/>
      </w:divBdr>
    </w:div>
    <w:div w:id="19772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br.business.gov.au/SearchByAbn.aspx?abn=18475808826"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businessdictionary.com/definition/requirements.html" TargetMode="Externa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businessdictionary.com/definition/condition.html"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usinessdictionary.com/definition/quantity.html" TargetMode="External"/><Relationship Id="rId22" Type="http://schemas.openxmlformats.org/officeDocument/2006/relationships/theme" Target="theme/theme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D5616B1-6401-4B7A-BF8F-2BB94BE33480}"/>
</file>

<file path=customXml/itemProps2.xml><?xml version="1.0" encoding="utf-8"?>
<ds:datastoreItem xmlns:ds="http://schemas.openxmlformats.org/officeDocument/2006/customXml" ds:itemID="{3AFEF55D-7432-4633-B03B-061932B1923D}"/>
</file>

<file path=customXml/itemProps3.xml><?xml version="1.0" encoding="utf-8"?>
<ds:datastoreItem xmlns:ds="http://schemas.openxmlformats.org/officeDocument/2006/customXml" ds:itemID="{4A734711-C48C-4772-98F6-81AECFC41A5B}"/>
</file>

<file path=docProps/app.xml><?xml version="1.0" encoding="utf-8"?>
<Properties xmlns="http://schemas.openxmlformats.org/officeDocument/2006/extended-properties" xmlns:vt="http://schemas.openxmlformats.org/officeDocument/2006/docPropsVTypes">
  <Template>Normal.dotm</Template>
  <TotalTime>0</TotalTime>
  <Pages>21</Pages>
  <Words>6186</Words>
  <Characters>32554</Characters>
  <Application>Microsoft Office Word</Application>
  <DocSecurity>0</DocSecurity>
  <Lines>271</Lines>
  <Paragraphs>77</Paragraphs>
  <ScaleCrop>false</ScaleCrop>
  <LinksUpToDate>false</LinksUpToDate>
  <CharactersWithSpaces>38663</CharactersWithSpaces>
  <SharedDoc>false</SharedDoc>
  <HLinks>
    <vt:vector size="12" baseType="variant">
      <vt:variant>
        <vt:i4>3735588</vt:i4>
      </vt:variant>
      <vt:variant>
        <vt:i4>69</vt:i4>
      </vt:variant>
      <vt:variant>
        <vt:i4>0</vt:i4>
      </vt:variant>
      <vt:variant>
        <vt:i4>5</vt:i4>
      </vt:variant>
      <vt:variant>
        <vt:lpwstr>http://deewr.gov.au/building-code-2013</vt:lpwstr>
      </vt:variant>
      <vt:variant>
        <vt:lpwstr/>
      </vt:variant>
      <vt:variant>
        <vt:i4>3735588</vt:i4>
      </vt:variant>
      <vt:variant>
        <vt:i4>66</vt:i4>
      </vt:variant>
      <vt:variant>
        <vt:i4>0</vt:i4>
      </vt:variant>
      <vt:variant>
        <vt:i4>5</vt:i4>
      </vt:variant>
      <vt:variant>
        <vt:lpwstr>http://deewr.gov.au/building-code-2013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Sunraysia Modernisation Project Project Schedule</dc:title>
  <dc:creator/>
  <cp:lastModifiedBy/>
  <cp:revision>1</cp:revision>
  <dcterms:created xsi:type="dcterms:W3CDTF">2015-06-01T03:15:00Z</dcterms:created>
  <dcterms:modified xsi:type="dcterms:W3CDTF">2015-06-01T03:15:00Z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