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3E" w:rsidRDefault="00E84E3E" w:rsidP="00E84E3E">
      <w:pPr>
        <w:pStyle w:val="Title"/>
        <w:ind w:left="-142"/>
        <w:jc w:val="right"/>
      </w:pPr>
      <w:r w:rsidRPr="00216E26">
        <w:rPr>
          <w:rFonts w:cs="Corbel"/>
          <w:color w:val="800000"/>
          <w:sz w:val="36"/>
          <w:szCs w:val="36"/>
        </w:rPr>
        <w:t xml:space="preserve">Schedule </w:t>
      </w:r>
      <w:r w:rsidR="00452694">
        <w:rPr>
          <w:rFonts w:cs="Corbel"/>
          <w:color w:val="800000"/>
          <w:sz w:val="36"/>
          <w:szCs w:val="36"/>
        </w:rPr>
        <w:t>D</w:t>
      </w:r>
    </w:p>
    <w:p w:rsidR="007C304B" w:rsidRDefault="00DD3A82" w:rsidP="008E0665">
      <w:pPr>
        <w:pStyle w:val="Title"/>
        <w:spacing w:before="240"/>
        <w:rPr>
          <w:rFonts w:ascii="Consolas" w:hAnsi="Consolas" w:cs="Consolas"/>
          <w:sz w:val="56"/>
          <w:szCs w:val="56"/>
        </w:rPr>
      </w:pPr>
      <w:r w:rsidRPr="00DD3A82">
        <w:rPr>
          <w:rFonts w:ascii="Consolas" w:hAnsi="Consolas" w:cs="Consolas"/>
          <w:sz w:val="56"/>
          <w:szCs w:val="56"/>
        </w:rPr>
        <w:t xml:space="preserve">TASMANIAN IRRIGATION TRANCHE II </w:t>
      </w:r>
    </w:p>
    <w:p w:rsidR="00E84E3E" w:rsidRDefault="00A13FE0" w:rsidP="008E0665">
      <w:pPr>
        <w:pStyle w:val="Title"/>
        <w:spacing w:before="24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Duck</w:t>
      </w:r>
      <w:r w:rsidR="00346F6A" w:rsidRPr="00CE7333">
        <w:rPr>
          <w:rFonts w:ascii="Consolas" w:hAnsi="Consolas" w:cs="Consolas"/>
          <w:sz w:val="40"/>
          <w:szCs w:val="40"/>
        </w:rPr>
        <w:t xml:space="preserve"> Irrigation Scheme</w:t>
      </w:r>
      <w:r w:rsidR="00CE7333" w:rsidRPr="00CE7333">
        <w:rPr>
          <w:rFonts w:ascii="Consolas" w:hAnsi="Consolas" w:cs="Consolas"/>
          <w:sz w:val="40"/>
          <w:szCs w:val="40"/>
        </w:rPr>
        <w:t xml:space="preserve"> </w:t>
      </w:r>
    </w:p>
    <w:p w:rsidR="007C304B" w:rsidRPr="007C304B" w:rsidRDefault="007C304B" w:rsidP="007C304B">
      <w:pPr>
        <w:pStyle w:val="Subtitle"/>
      </w:pPr>
    </w:p>
    <w:p w:rsidR="00220B47" w:rsidRPr="00220B47" w:rsidRDefault="00220B47" w:rsidP="0022253E">
      <w:pPr>
        <w:pStyle w:val="Subtitle"/>
        <w:spacing w:before="240" w:after="480"/>
      </w:pPr>
      <w:r>
        <w:t xml:space="preserve">Project </w:t>
      </w:r>
      <w:r w:rsidR="00DD3A82" w:rsidRPr="00DD3A82">
        <w:t>AGREEMENT FOR TASMANIAN IRRIGATION TRANCHE II</w:t>
      </w:r>
    </w:p>
    <w:p w:rsidR="004F23B2" w:rsidRPr="00EC62CA" w:rsidRDefault="00E84E3E" w:rsidP="00066B35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  <w:sz w:val="23"/>
          <w:szCs w:val="23"/>
        </w:rPr>
      </w:pPr>
      <w:r w:rsidRPr="00EC62CA">
        <w:rPr>
          <w:rFonts w:ascii="Corbel" w:hAnsi="Corbel"/>
          <w:sz w:val="23"/>
          <w:szCs w:val="23"/>
        </w:rPr>
        <w:t xml:space="preserve">This schedule </w:t>
      </w:r>
      <w:r w:rsidR="002E785E" w:rsidRPr="00EC62CA">
        <w:rPr>
          <w:rFonts w:ascii="Corbel" w:hAnsi="Corbel"/>
          <w:sz w:val="23"/>
          <w:szCs w:val="23"/>
        </w:rPr>
        <w:t xml:space="preserve">has been developed </w:t>
      </w:r>
      <w:r w:rsidR="00396D84" w:rsidRPr="00EC62CA">
        <w:rPr>
          <w:rFonts w:ascii="Corbel" w:hAnsi="Corbel"/>
          <w:sz w:val="23"/>
          <w:szCs w:val="23"/>
        </w:rPr>
        <w:t xml:space="preserve">consistent with </w:t>
      </w:r>
      <w:r w:rsidR="002E785E" w:rsidRPr="00EC62CA">
        <w:rPr>
          <w:rFonts w:ascii="Corbel" w:hAnsi="Corbel"/>
          <w:sz w:val="23"/>
          <w:szCs w:val="23"/>
        </w:rPr>
        <w:t xml:space="preserve">clause 13 of </w:t>
      </w:r>
      <w:r w:rsidRPr="00EC62CA">
        <w:rPr>
          <w:rFonts w:ascii="Corbel" w:hAnsi="Corbel"/>
          <w:sz w:val="23"/>
          <w:szCs w:val="23"/>
        </w:rPr>
        <w:t xml:space="preserve">the Project Agreement on </w:t>
      </w:r>
      <w:r w:rsidR="00152EDE" w:rsidRPr="00EC62CA">
        <w:rPr>
          <w:rFonts w:ascii="Corbel" w:hAnsi="Corbel"/>
          <w:sz w:val="23"/>
          <w:szCs w:val="23"/>
        </w:rPr>
        <w:t>Tasmanian Irrigation Tranche II</w:t>
      </w:r>
      <w:r w:rsidRPr="00EC62CA">
        <w:rPr>
          <w:rFonts w:ascii="Corbel" w:hAnsi="Corbel"/>
          <w:sz w:val="23"/>
          <w:szCs w:val="23"/>
        </w:rPr>
        <w:t>.</w:t>
      </w:r>
    </w:p>
    <w:p w:rsidR="0023611C" w:rsidRPr="00EC62CA" w:rsidRDefault="00152EDE" w:rsidP="00066B35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  <w:sz w:val="23"/>
          <w:szCs w:val="23"/>
        </w:rPr>
      </w:pPr>
      <w:r w:rsidRPr="00EC62CA">
        <w:rPr>
          <w:rFonts w:ascii="Corbel" w:hAnsi="Corbel"/>
          <w:sz w:val="23"/>
          <w:szCs w:val="23"/>
        </w:rPr>
        <w:t xml:space="preserve">The </w:t>
      </w:r>
      <w:r w:rsidR="00A13FE0">
        <w:rPr>
          <w:rFonts w:ascii="Corbel" w:hAnsi="Corbel"/>
          <w:sz w:val="23"/>
          <w:szCs w:val="23"/>
        </w:rPr>
        <w:t>Duck</w:t>
      </w:r>
      <w:r w:rsidR="00056731" w:rsidRPr="00EC62CA">
        <w:rPr>
          <w:rFonts w:ascii="Corbel" w:hAnsi="Corbel"/>
          <w:sz w:val="23"/>
          <w:szCs w:val="23"/>
        </w:rPr>
        <w:t xml:space="preserve"> Irrigation Scheme </w:t>
      </w:r>
      <w:r w:rsidR="00B630A0" w:rsidRPr="00EC62CA">
        <w:rPr>
          <w:rFonts w:ascii="Corbel" w:hAnsi="Corbel"/>
          <w:sz w:val="23"/>
          <w:szCs w:val="23"/>
        </w:rPr>
        <w:t xml:space="preserve">will provide </w:t>
      </w:r>
      <w:r w:rsidR="00A13FE0">
        <w:rPr>
          <w:rFonts w:ascii="Corbel" w:hAnsi="Corbel"/>
          <w:sz w:val="23"/>
          <w:szCs w:val="23"/>
        </w:rPr>
        <w:t>5,2</w:t>
      </w:r>
      <w:r w:rsidR="00027E17" w:rsidRPr="00EC62CA">
        <w:rPr>
          <w:rFonts w:ascii="Corbel" w:hAnsi="Corbel"/>
          <w:sz w:val="23"/>
          <w:szCs w:val="23"/>
        </w:rPr>
        <w:t>00</w:t>
      </w:r>
      <w:r w:rsidR="00B630A0" w:rsidRPr="00EC62CA">
        <w:rPr>
          <w:rFonts w:ascii="Corbel" w:hAnsi="Corbel"/>
          <w:sz w:val="23"/>
          <w:szCs w:val="23"/>
        </w:rPr>
        <w:t xml:space="preserve">ML of high surety irrigation water to the </w:t>
      </w:r>
      <w:r w:rsidR="00A13FE0">
        <w:rPr>
          <w:rFonts w:ascii="Corbel" w:hAnsi="Corbel"/>
          <w:sz w:val="23"/>
          <w:szCs w:val="23"/>
        </w:rPr>
        <w:t>greater Smithton</w:t>
      </w:r>
      <w:r w:rsidR="00027E17" w:rsidRPr="00EC62CA">
        <w:rPr>
          <w:rFonts w:ascii="Corbel" w:hAnsi="Corbel"/>
          <w:sz w:val="23"/>
          <w:szCs w:val="23"/>
        </w:rPr>
        <w:t xml:space="preserve"> </w:t>
      </w:r>
      <w:r w:rsidR="002F2B9B" w:rsidRPr="00EC62CA">
        <w:rPr>
          <w:rFonts w:ascii="Corbel" w:hAnsi="Corbel"/>
          <w:sz w:val="23"/>
          <w:szCs w:val="23"/>
        </w:rPr>
        <w:t xml:space="preserve">region. </w:t>
      </w:r>
    </w:p>
    <w:p w:rsidR="0023611C" w:rsidRPr="00EC62CA" w:rsidRDefault="00456409" w:rsidP="00066B35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  <w:sz w:val="23"/>
          <w:szCs w:val="23"/>
        </w:rPr>
      </w:pPr>
      <w:r w:rsidRPr="00EC62CA">
        <w:rPr>
          <w:rFonts w:ascii="Corbel" w:hAnsi="Corbel"/>
          <w:sz w:val="23"/>
          <w:szCs w:val="23"/>
        </w:rPr>
        <w:t xml:space="preserve">Water will be pumped at a rate of </w:t>
      </w:r>
      <w:r w:rsidR="00B95B7B" w:rsidRPr="00EC62CA">
        <w:rPr>
          <w:rFonts w:ascii="Corbel" w:hAnsi="Corbel"/>
          <w:sz w:val="23"/>
          <w:szCs w:val="23"/>
        </w:rPr>
        <w:t>up to</w:t>
      </w:r>
      <w:r w:rsidRPr="00EC62CA">
        <w:rPr>
          <w:rFonts w:ascii="Corbel" w:hAnsi="Corbel"/>
          <w:sz w:val="23"/>
          <w:szCs w:val="23"/>
        </w:rPr>
        <w:t xml:space="preserve"> </w:t>
      </w:r>
      <w:r w:rsidR="00A13FE0">
        <w:rPr>
          <w:rFonts w:ascii="Corbel" w:hAnsi="Corbel"/>
          <w:sz w:val="23"/>
          <w:szCs w:val="23"/>
        </w:rPr>
        <w:t>90</w:t>
      </w:r>
      <w:r w:rsidR="001459C9" w:rsidRPr="00EC62CA">
        <w:rPr>
          <w:rFonts w:ascii="Corbel" w:hAnsi="Corbel"/>
          <w:sz w:val="23"/>
          <w:szCs w:val="23"/>
        </w:rPr>
        <w:t>ML</w:t>
      </w:r>
      <w:r w:rsidRPr="00EC62CA">
        <w:rPr>
          <w:rFonts w:ascii="Corbel" w:hAnsi="Corbel"/>
          <w:sz w:val="23"/>
          <w:szCs w:val="23"/>
        </w:rPr>
        <w:t xml:space="preserve">/day from the </w:t>
      </w:r>
      <w:r w:rsidR="004729AE">
        <w:rPr>
          <w:rFonts w:ascii="Corbel" w:hAnsi="Corbel"/>
          <w:sz w:val="23"/>
          <w:szCs w:val="23"/>
        </w:rPr>
        <w:t>Duck</w:t>
      </w:r>
      <w:r w:rsidR="00027E17" w:rsidRPr="00EC62CA">
        <w:rPr>
          <w:rFonts w:ascii="Corbel" w:hAnsi="Corbel"/>
          <w:sz w:val="23"/>
          <w:szCs w:val="23"/>
        </w:rPr>
        <w:t xml:space="preserve"> </w:t>
      </w:r>
      <w:r w:rsidR="007F053B" w:rsidRPr="00EC62CA">
        <w:rPr>
          <w:rFonts w:ascii="Corbel" w:hAnsi="Corbel"/>
          <w:sz w:val="23"/>
          <w:szCs w:val="23"/>
        </w:rPr>
        <w:t xml:space="preserve">River </w:t>
      </w:r>
      <w:r w:rsidR="0061114C" w:rsidRPr="00EC62CA">
        <w:rPr>
          <w:rFonts w:ascii="Corbel" w:hAnsi="Corbel"/>
          <w:sz w:val="23"/>
          <w:szCs w:val="23"/>
        </w:rPr>
        <w:t xml:space="preserve">during winter and stored in the </w:t>
      </w:r>
      <w:r w:rsidR="004729AE">
        <w:rPr>
          <w:rFonts w:ascii="Corbel" w:hAnsi="Corbel"/>
          <w:sz w:val="23"/>
          <w:szCs w:val="23"/>
        </w:rPr>
        <w:t>Mill Creek</w:t>
      </w:r>
      <w:r w:rsidR="00027E17" w:rsidRPr="00EC62CA">
        <w:rPr>
          <w:rFonts w:ascii="Corbel" w:hAnsi="Corbel"/>
          <w:sz w:val="23"/>
          <w:szCs w:val="23"/>
        </w:rPr>
        <w:t xml:space="preserve"> </w:t>
      </w:r>
      <w:r w:rsidR="0061114C" w:rsidRPr="00EC62CA">
        <w:rPr>
          <w:rFonts w:ascii="Corbel" w:hAnsi="Corbel"/>
          <w:sz w:val="23"/>
          <w:szCs w:val="23"/>
        </w:rPr>
        <w:t xml:space="preserve">Dam. During the summer irrigation season water will be released from the Dam and distributed to irrigators </w:t>
      </w:r>
      <w:r w:rsidR="001459C9" w:rsidRPr="00EC62CA">
        <w:rPr>
          <w:rFonts w:ascii="Corbel" w:hAnsi="Corbel"/>
          <w:sz w:val="23"/>
          <w:szCs w:val="23"/>
        </w:rPr>
        <w:t xml:space="preserve">in the </w:t>
      </w:r>
      <w:r w:rsidR="004729AE">
        <w:rPr>
          <w:rFonts w:ascii="Corbel" w:hAnsi="Corbel"/>
          <w:sz w:val="23"/>
          <w:szCs w:val="23"/>
        </w:rPr>
        <w:t xml:space="preserve">Irishtown, Mella, </w:t>
      </w:r>
      <w:proofErr w:type="gramStart"/>
      <w:r w:rsidR="004729AE">
        <w:rPr>
          <w:rFonts w:ascii="Corbel" w:hAnsi="Corbel"/>
          <w:sz w:val="23"/>
          <w:szCs w:val="23"/>
        </w:rPr>
        <w:t>Forrest</w:t>
      </w:r>
      <w:proofErr w:type="gramEnd"/>
      <w:r w:rsidR="004729AE">
        <w:rPr>
          <w:rFonts w:ascii="Corbel" w:hAnsi="Corbel"/>
          <w:sz w:val="23"/>
          <w:szCs w:val="23"/>
        </w:rPr>
        <w:t xml:space="preserve"> and Smithton</w:t>
      </w:r>
      <w:r w:rsidR="001459C9" w:rsidRPr="00EC62CA">
        <w:rPr>
          <w:rFonts w:ascii="Corbel" w:hAnsi="Corbel"/>
          <w:sz w:val="23"/>
          <w:szCs w:val="23"/>
        </w:rPr>
        <w:t xml:space="preserve"> districts.</w:t>
      </w:r>
      <w:r w:rsidR="0061114C" w:rsidRPr="00EC62CA">
        <w:rPr>
          <w:rFonts w:ascii="Corbel" w:hAnsi="Corbel"/>
          <w:sz w:val="23"/>
          <w:szCs w:val="23"/>
        </w:rPr>
        <w:t xml:space="preserve"> </w:t>
      </w:r>
      <w:r w:rsidR="007F053B" w:rsidRPr="00EC62CA">
        <w:rPr>
          <w:rFonts w:ascii="Corbel" w:hAnsi="Corbel"/>
          <w:sz w:val="23"/>
          <w:szCs w:val="23"/>
        </w:rPr>
        <w:t xml:space="preserve">The </w:t>
      </w:r>
      <w:r w:rsidR="004729AE">
        <w:rPr>
          <w:rFonts w:ascii="Corbel" w:hAnsi="Corbel"/>
          <w:sz w:val="23"/>
          <w:szCs w:val="23"/>
        </w:rPr>
        <w:t>Smithton</w:t>
      </w:r>
      <w:r w:rsidR="007F053B" w:rsidRPr="00EC62CA">
        <w:rPr>
          <w:rFonts w:ascii="Corbel" w:hAnsi="Corbel"/>
          <w:sz w:val="23"/>
          <w:szCs w:val="23"/>
        </w:rPr>
        <w:t xml:space="preserve"> Pump Station will </w:t>
      </w:r>
      <w:r w:rsidR="004729AE">
        <w:rPr>
          <w:rFonts w:ascii="Corbel" w:hAnsi="Corbel"/>
          <w:sz w:val="23"/>
          <w:szCs w:val="23"/>
        </w:rPr>
        <w:t xml:space="preserve">extract the water released into the Duck River from the Mill Creek Dam </w:t>
      </w:r>
      <w:proofErr w:type="gramStart"/>
      <w:r w:rsidR="004729AE">
        <w:rPr>
          <w:rFonts w:ascii="Corbel" w:hAnsi="Corbel"/>
          <w:sz w:val="23"/>
          <w:szCs w:val="23"/>
        </w:rPr>
        <w:t xml:space="preserve">and </w:t>
      </w:r>
      <w:r w:rsidR="00825043" w:rsidRPr="00EC62CA">
        <w:rPr>
          <w:rFonts w:ascii="Corbel" w:hAnsi="Corbel"/>
          <w:sz w:val="23"/>
          <w:szCs w:val="23"/>
        </w:rPr>
        <w:t xml:space="preserve"> </w:t>
      </w:r>
      <w:r w:rsidR="00845314" w:rsidRPr="00EC62CA">
        <w:rPr>
          <w:rFonts w:ascii="Corbel" w:hAnsi="Corbel"/>
          <w:sz w:val="23"/>
          <w:szCs w:val="23"/>
        </w:rPr>
        <w:t>d</w:t>
      </w:r>
      <w:r w:rsidR="004729AE">
        <w:rPr>
          <w:rFonts w:ascii="Corbel" w:hAnsi="Corbel"/>
          <w:sz w:val="23"/>
          <w:szCs w:val="23"/>
        </w:rPr>
        <w:t>istribute</w:t>
      </w:r>
      <w:proofErr w:type="gramEnd"/>
      <w:r w:rsidR="004729AE">
        <w:rPr>
          <w:rFonts w:ascii="Corbel" w:hAnsi="Corbel"/>
          <w:sz w:val="23"/>
          <w:szCs w:val="23"/>
        </w:rPr>
        <w:t xml:space="preserve"> through the</w:t>
      </w:r>
      <w:r w:rsidR="00027E17" w:rsidRPr="00EC62CA">
        <w:rPr>
          <w:rFonts w:ascii="Corbel" w:hAnsi="Corbel"/>
          <w:sz w:val="23"/>
          <w:szCs w:val="23"/>
        </w:rPr>
        <w:t xml:space="preserve"> </w:t>
      </w:r>
      <w:r w:rsidR="00106E3B" w:rsidRPr="00EC62CA">
        <w:rPr>
          <w:rFonts w:ascii="Corbel" w:hAnsi="Corbel"/>
          <w:sz w:val="23"/>
          <w:szCs w:val="23"/>
        </w:rPr>
        <w:t>p</w:t>
      </w:r>
      <w:r w:rsidR="004D3E4B" w:rsidRPr="00EC62CA">
        <w:rPr>
          <w:rFonts w:ascii="Corbel" w:hAnsi="Corbel"/>
          <w:sz w:val="23"/>
          <w:szCs w:val="23"/>
        </w:rPr>
        <w:t xml:space="preserve">ipeline </w:t>
      </w:r>
      <w:r w:rsidR="004729AE">
        <w:rPr>
          <w:rFonts w:ascii="Corbel" w:hAnsi="Corbel"/>
          <w:sz w:val="23"/>
          <w:szCs w:val="23"/>
        </w:rPr>
        <w:t xml:space="preserve">system </w:t>
      </w:r>
      <w:r w:rsidR="00825043" w:rsidRPr="00EC62CA">
        <w:rPr>
          <w:rFonts w:ascii="Corbel" w:hAnsi="Corbel"/>
          <w:sz w:val="23"/>
          <w:szCs w:val="23"/>
        </w:rPr>
        <w:t xml:space="preserve">during the irrigation season. </w:t>
      </w:r>
      <w:r w:rsidR="00585BDA" w:rsidRPr="00EC62CA">
        <w:rPr>
          <w:rFonts w:ascii="Corbel" w:hAnsi="Corbel"/>
          <w:sz w:val="23"/>
          <w:szCs w:val="23"/>
        </w:rPr>
        <w:t xml:space="preserve">At full demand the scheme will provide water at a rate of </w:t>
      </w:r>
      <w:r w:rsidR="00566919">
        <w:rPr>
          <w:rFonts w:ascii="Corbel" w:hAnsi="Corbel"/>
          <w:sz w:val="23"/>
          <w:szCs w:val="23"/>
        </w:rPr>
        <w:t>up to 45.5</w:t>
      </w:r>
      <w:r w:rsidR="00585BDA" w:rsidRPr="00EC62CA">
        <w:rPr>
          <w:rFonts w:ascii="Corbel" w:hAnsi="Corbel"/>
          <w:sz w:val="23"/>
          <w:szCs w:val="23"/>
        </w:rPr>
        <w:t xml:space="preserve">ML/day to irrigators. </w:t>
      </w:r>
    </w:p>
    <w:p w:rsidR="00152EDE" w:rsidRPr="00EC62CA" w:rsidRDefault="00E524F3" w:rsidP="00066B35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  <w:sz w:val="23"/>
          <w:szCs w:val="23"/>
        </w:rPr>
      </w:pPr>
      <w:r w:rsidRPr="00EC62CA">
        <w:rPr>
          <w:rFonts w:ascii="Corbel" w:hAnsi="Corbel"/>
          <w:sz w:val="23"/>
          <w:szCs w:val="23"/>
        </w:rPr>
        <w:t xml:space="preserve">The Project </w:t>
      </w:r>
      <w:r w:rsidR="004D3E4B" w:rsidRPr="00EC62CA">
        <w:rPr>
          <w:rFonts w:ascii="Corbel" w:hAnsi="Corbel"/>
          <w:sz w:val="23"/>
          <w:szCs w:val="23"/>
        </w:rPr>
        <w:t>will b</w:t>
      </w:r>
      <w:r w:rsidRPr="00EC62CA">
        <w:rPr>
          <w:rFonts w:ascii="Corbel" w:hAnsi="Corbel"/>
          <w:sz w:val="23"/>
          <w:szCs w:val="23"/>
        </w:rPr>
        <w:t xml:space="preserve">e completed </w:t>
      </w:r>
      <w:r w:rsidR="00DF7C83" w:rsidRPr="00EC62CA">
        <w:rPr>
          <w:rFonts w:ascii="Corbel" w:hAnsi="Corbel"/>
          <w:sz w:val="23"/>
          <w:szCs w:val="23"/>
        </w:rPr>
        <w:t>by</w:t>
      </w:r>
      <w:r w:rsidR="004D3E4B" w:rsidRPr="00EC62CA">
        <w:rPr>
          <w:rFonts w:ascii="Corbel" w:hAnsi="Corbel"/>
          <w:sz w:val="23"/>
          <w:szCs w:val="23"/>
        </w:rPr>
        <w:t xml:space="preserve"> </w:t>
      </w:r>
      <w:r w:rsidR="00452694">
        <w:rPr>
          <w:rFonts w:ascii="Corbel" w:hAnsi="Corbel"/>
          <w:sz w:val="23"/>
          <w:szCs w:val="23"/>
        </w:rPr>
        <w:t>July 2018</w:t>
      </w:r>
      <w:r w:rsidRPr="00EC62CA">
        <w:rPr>
          <w:rFonts w:ascii="Corbel" w:hAnsi="Corbel"/>
          <w:sz w:val="23"/>
          <w:szCs w:val="23"/>
        </w:rPr>
        <w:t xml:space="preserve"> </w:t>
      </w:r>
      <w:r w:rsidR="00232AC5">
        <w:rPr>
          <w:rFonts w:ascii="Corbel" w:hAnsi="Corbel"/>
          <w:sz w:val="23"/>
          <w:szCs w:val="23"/>
        </w:rPr>
        <w:t xml:space="preserve">and </w:t>
      </w:r>
      <w:r w:rsidR="00110C44">
        <w:rPr>
          <w:rFonts w:ascii="Corbel" w:hAnsi="Corbel"/>
          <w:sz w:val="23"/>
          <w:szCs w:val="23"/>
        </w:rPr>
        <w:t>fully operational</w:t>
      </w:r>
      <w:r w:rsidR="00232AC5">
        <w:rPr>
          <w:rFonts w:ascii="Corbel" w:hAnsi="Corbel"/>
          <w:sz w:val="23"/>
          <w:szCs w:val="23"/>
        </w:rPr>
        <w:t xml:space="preserve"> in November 2018.</w:t>
      </w:r>
    </w:p>
    <w:p w:rsidR="00376533" w:rsidRPr="00EC62CA" w:rsidRDefault="00152EDE" w:rsidP="00066B35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  <w:sz w:val="23"/>
          <w:szCs w:val="23"/>
        </w:rPr>
      </w:pPr>
      <w:r w:rsidRPr="00EC62CA">
        <w:rPr>
          <w:rFonts w:ascii="Corbel" w:hAnsi="Corbel"/>
          <w:sz w:val="23"/>
          <w:szCs w:val="23"/>
        </w:rPr>
        <w:t>Major work elements of this irrigation infrastructure scheme include</w:t>
      </w:r>
      <w:r w:rsidR="003B121E" w:rsidRPr="00EC62CA">
        <w:rPr>
          <w:rFonts w:ascii="Corbel" w:hAnsi="Corbel"/>
          <w:sz w:val="23"/>
          <w:szCs w:val="23"/>
        </w:rPr>
        <w:t xml:space="preserve"> construction of</w:t>
      </w:r>
      <w:r w:rsidRPr="00EC62CA">
        <w:rPr>
          <w:rFonts w:ascii="Corbel" w:hAnsi="Corbel"/>
          <w:sz w:val="23"/>
          <w:szCs w:val="23"/>
        </w:rPr>
        <w:t>:</w:t>
      </w:r>
      <w:r w:rsidR="006D65DE" w:rsidRPr="00EC62CA">
        <w:rPr>
          <w:rFonts w:ascii="Corbel" w:hAnsi="Corbel"/>
          <w:sz w:val="23"/>
          <w:szCs w:val="23"/>
        </w:rPr>
        <w:t xml:space="preserve"> </w:t>
      </w:r>
    </w:p>
    <w:p w:rsidR="00152EDE" w:rsidRPr="00EC62CA" w:rsidRDefault="008B07EA" w:rsidP="00066B35">
      <w:pPr>
        <w:pStyle w:val="Normalnumbered"/>
        <w:numPr>
          <w:ilvl w:val="0"/>
          <w:numId w:val="8"/>
        </w:numPr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6,000 </w:t>
      </w:r>
      <w:r w:rsidR="00376533" w:rsidRPr="00EC62CA">
        <w:rPr>
          <w:rFonts w:ascii="Corbel" w:hAnsi="Corbel"/>
          <w:sz w:val="23"/>
          <w:szCs w:val="23"/>
        </w:rPr>
        <w:t xml:space="preserve">ML </w:t>
      </w:r>
      <w:r w:rsidR="007712FB">
        <w:rPr>
          <w:rFonts w:ascii="Corbel" w:hAnsi="Corbel"/>
          <w:sz w:val="23"/>
          <w:szCs w:val="23"/>
        </w:rPr>
        <w:t>Mill Creek</w:t>
      </w:r>
      <w:r w:rsidR="00376533" w:rsidRPr="00EC62CA">
        <w:rPr>
          <w:rFonts w:ascii="Corbel" w:hAnsi="Corbel"/>
          <w:sz w:val="23"/>
          <w:szCs w:val="23"/>
        </w:rPr>
        <w:t xml:space="preserve"> Dam</w:t>
      </w:r>
      <w:r w:rsidR="003B121E" w:rsidRPr="00EC62CA">
        <w:rPr>
          <w:rFonts w:ascii="Corbel" w:hAnsi="Corbel"/>
          <w:sz w:val="23"/>
          <w:szCs w:val="23"/>
        </w:rPr>
        <w:t>;</w:t>
      </w:r>
    </w:p>
    <w:p w:rsidR="007712FB" w:rsidRDefault="00F83CE7" w:rsidP="00066B35">
      <w:pPr>
        <w:pStyle w:val="Normalnumbered"/>
        <w:numPr>
          <w:ilvl w:val="0"/>
          <w:numId w:val="8"/>
        </w:numPr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615K</w:t>
      </w:r>
      <w:r w:rsidR="007712FB" w:rsidRPr="00EC62CA">
        <w:rPr>
          <w:rFonts w:ascii="Corbel" w:hAnsi="Corbel"/>
          <w:sz w:val="23"/>
          <w:szCs w:val="23"/>
        </w:rPr>
        <w:t xml:space="preserve">W  </w:t>
      </w:r>
      <w:r w:rsidR="007712FB">
        <w:rPr>
          <w:rFonts w:ascii="Corbel" w:hAnsi="Corbel"/>
          <w:sz w:val="23"/>
          <w:szCs w:val="23"/>
        </w:rPr>
        <w:t>Edith</w:t>
      </w:r>
      <w:r w:rsidR="007712FB" w:rsidRPr="00EC62CA">
        <w:rPr>
          <w:rFonts w:ascii="Corbel" w:hAnsi="Corbel"/>
          <w:sz w:val="23"/>
          <w:szCs w:val="23"/>
        </w:rPr>
        <w:t xml:space="preserve"> Pump Station and a </w:t>
      </w:r>
      <w:r w:rsidR="0072521D">
        <w:rPr>
          <w:rFonts w:ascii="Corbel" w:hAnsi="Corbel"/>
          <w:sz w:val="23"/>
          <w:szCs w:val="23"/>
        </w:rPr>
        <w:t>2.95</w:t>
      </w:r>
      <w:r w:rsidR="007712FB" w:rsidRPr="00EC62CA">
        <w:rPr>
          <w:rFonts w:ascii="Corbel" w:hAnsi="Corbel"/>
          <w:sz w:val="23"/>
          <w:szCs w:val="23"/>
        </w:rPr>
        <w:t>km rising main to the Dam</w:t>
      </w:r>
      <w:r w:rsidR="007712FB">
        <w:rPr>
          <w:rFonts w:ascii="Corbel" w:hAnsi="Corbel"/>
          <w:sz w:val="23"/>
          <w:szCs w:val="23"/>
        </w:rPr>
        <w:t>;</w:t>
      </w:r>
    </w:p>
    <w:p w:rsidR="00376533" w:rsidRPr="00EC62CA" w:rsidRDefault="00F83CE7" w:rsidP="00066B35">
      <w:pPr>
        <w:pStyle w:val="Normalnumbered"/>
        <w:numPr>
          <w:ilvl w:val="0"/>
          <w:numId w:val="8"/>
        </w:numPr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615K</w:t>
      </w:r>
      <w:r w:rsidR="007712FB">
        <w:rPr>
          <w:rFonts w:ascii="Corbel" w:hAnsi="Corbel"/>
          <w:sz w:val="23"/>
          <w:szCs w:val="23"/>
        </w:rPr>
        <w:t>W</w:t>
      </w:r>
      <w:r>
        <w:rPr>
          <w:rFonts w:ascii="Corbel" w:hAnsi="Corbel"/>
          <w:sz w:val="23"/>
          <w:szCs w:val="23"/>
        </w:rPr>
        <w:t xml:space="preserve"> Smithton Pump Station</w:t>
      </w:r>
      <w:r w:rsidR="003B121E" w:rsidRPr="00EC62CA">
        <w:rPr>
          <w:rFonts w:ascii="Corbel" w:hAnsi="Corbel"/>
          <w:sz w:val="23"/>
          <w:szCs w:val="23"/>
        </w:rPr>
        <w:t>;</w:t>
      </w:r>
      <w:r w:rsidR="00027E17" w:rsidRPr="00EC62CA">
        <w:rPr>
          <w:rFonts w:ascii="Corbel" w:hAnsi="Corbel"/>
          <w:sz w:val="23"/>
          <w:szCs w:val="23"/>
        </w:rPr>
        <w:t xml:space="preserve"> and</w:t>
      </w:r>
    </w:p>
    <w:p w:rsidR="00D71C0D" w:rsidRPr="00EC62CA" w:rsidRDefault="007712FB" w:rsidP="00066B35">
      <w:pPr>
        <w:pStyle w:val="Normalnumbered"/>
        <w:numPr>
          <w:ilvl w:val="0"/>
          <w:numId w:val="8"/>
        </w:numPr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61</w:t>
      </w:r>
      <w:r w:rsidR="001459C9" w:rsidRPr="00EC62CA">
        <w:rPr>
          <w:rFonts w:ascii="Corbel" w:hAnsi="Corbel"/>
          <w:sz w:val="23"/>
          <w:szCs w:val="23"/>
        </w:rPr>
        <w:t xml:space="preserve">km </w:t>
      </w:r>
      <w:r w:rsidR="00FC5C6D" w:rsidRPr="00EC62CA">
        <w:rPr>
          <w:rFonts w:ascii="Corbel" w:hAnsi="Corbel"/>
          <w:sz w:val="23"/>
          <w:szCs w:val="23"/>
        </w:rPr>
        <w:t>of d</w:t>
      </w:r>
      <w:r w:rsidR="00D71C0D" w:rsidRPr="00EC62CA">
        <w:rPr>
          <w:rFonts w:ascii="Corbel" w:hAnsi="Corbel"/>
          <w:sz w:val="23"/>
          <w:szCs w:val="23"/>
        </w:rPr>
        <w:t xml:space="preserve">istribution </w:t>
      </w:r>
      <w:r w:rsidR="00FC5C6D" w:rsidRPr="00EC62CA">
        <w:rPr>
          <w:rFonts w:ascii="Corbel" w:hAnsi="Corbel"/>
          <w:sz w:val="23"/>
          <w:szCs w:val="23"/>
        </w:rPr>
        <w:t>p</w:t>
      </w:r>
      <w:r w:rsidR="00D71C0D" w:rsidRPr="00EC62CA">
        <w:rPr>
          <w:rFonts w:ascii="Corbel" w:hAnsi="Corbel"/>
          <w:sz w:val="23"/>
          <w:szCs w:val="23"/>
        </w:rPr>
        <w:t>ipeline</w:t>
      </w:r>
      <w:r w:rsidR="00027E17" w:rsidRPr="00EC62CA">
        <w:rPr>
          <w:rFonts w:ascii="Corbel" w:hAnsi="Corbel"/>
          <w:sz w:val="23"/>
          <w:szCs w:val="23"/>
        </w:rPr>
        <w:t>.</w:t>
      </w:r>
    </w:p>
    <w:p w:rsidR="00E20546" w:rsidRDefault="00E20546" w:rsidP="007C304B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Prior to the commencement of major works elements, Tasmania will be responsible for providing the Commonwealth with evidence of completion of dam design preliminary works by </w:t>
      </w:r>
      <w:r w:rsidR="003517F3">
        <w:rPr>
          <w:rFonts w:ascii="Corbel" w:hAnsi="Corbel"/>
          <w:sz w:val="23"/>
          <w:szCs w:val="23"/>
        </w:rPr>
        <w:t>31 May</w:t>
      </w:r>
      <w:r>
        <w:rPr>
          <w:rFonts w:ascii="Corbel" w:hAnsi="Corbel"/>
          <w:sz w:val="23"/>
          <w:szCs w:val="23"/>
        </w:rPr>
        <w:t xml:space="preserve"> 2017, including:</w:t>
      </w:r>
    </w:p>
    <w:p w:rsidR="00E20546" w:rsidRPr="00E20546" w:rsidRDefault="00E20546" w:rsidP="00E20546">
      <w:pPr>
        <w:pStyle w:val="Normalnumbered"/>
        <w:numPr>
          <w:ilvl w:val="0"/>
          <w:numId w:val="12"/>
        </w:numPr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a </w:t>
      </w:r>
      <w:r w:rsidRPr="00E20546">
        <w:rPr>
          <w:rFonts w:ascii="Corbel" w:hAnsi="Corbel"/>
          <w:sz w:val="23"/>
          <w:szCs w:val="23"/>
        </w:rPr>
        <w:t>Dam Safety Emergency Management Plan</w:t>
      </w:r>
      <w:r>
        <w:rPr>
          <w:rFonts w:ascii="Corbel" w:hAnsi="Corbel"/>
          <w:sz w:val="23"/>
          <w:szCs w:val="23"/>
        </w:rPr>
        <w:t>;</w:t>
      </w:r>
    </w:p>
    <w:p w:rsidR="00E20546" w:rsidRPr="00E20546" w:rsidRDefault="00E20546" w:rsidP="00E20546">
      <w:pPr>
        <w:pStyle w:val="Normalnumbered"/>
        <w:numPr>
          <w:ilvl w:val="0"/>
          <w:numId w:val="12"/>
        </w:numPr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a </w:t>
      </w:r>
      <w:r w:rsidRPr="00E20546">
        <w:rPr>
          <w:rFonts w:ascii="Corbel" w:hAnsi="Corbel"/>
          <w:sz w:val="23"/>
          <w:szCs w:val="23"/>
        </w:rPr>
        <w:t>seismic hazard assessment</w:t>
      </w:r>
      <w:r>
        <w:rPr>
          <w:rFonts w:ascii="Corbel" w:hAnsi="Corbel"/>
          <w:sz w:val="23"/>
          <w:szCs w:val="23"/>
        </w:rPr>
        <w:t>;</w:t>
      </w:r>
    </w:p>
    <w:p w:rsidR="00E20546" w:rsidRPr="00E20546" w:rsidRDefault="00E20546" w:rsidP="00E20546">
      <w:pPr>
        <w:pStyle w:val="Normalnumbered"/>
        <w:numPr>
          <w:ilvl w:val="0"/>
          <w:numId w:val="12"/>
        </w:numPr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evidence of </w:t>
      </w:r>
      <w:r w:rsidRPr="00E20546">
        <w:rPr>
          <w:rFonts w:ascii="Corbel" w:hAnsi="Corbel"/>
          <w:sz w:val="23"/>
          <w:szCs w:val="23"/>
        </w:rPr>
        <w:t>the stability of the proposed design in relation to geotechnical investigations into the foundation conditions and potential landslide risks</w:t>
      </w:r>
      <w:r>
        <w:rPr>
          <w:rFonts w:ascii="Corbel" w:hAnsi="Corbel"/>
          <w:sz w:val="23"/>
          <w:szCs w:val="23"/>
        </w:rPr>
        <w:t>;</w:t>
      </w:r>
    </w:p>
    <w:p w:rsidR="00E20546" w:rsidRPr="00E20546" w:rsidRDefault="00E20546" w:rsidP="00E20546">
      <w:pPr>
        <w:pStyle w:val="Normalnumbered"/>
        <w:numPr>
          <w:ilvl w:val="0"/>
          <w:numId w:val="12"/>
        </w:numPr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 w:rsidRPr="00E20546">
        <w:rPr>
          <w:rFonts w:ascii="Corbel" w:hAnsi="Corbel"/>
          <w:sz w:val="23"/>
          <w:szCs w:val="23"/>
        </w:rPr>
        <w:t xml:space="preserve"> </w:t>
      </w:r>
      <w:r w:rsidR="00247C12">
        <w:rPr>
          <w:rFonts w:ascii="Corbel" w:hAnsi="Corbel"/>
          <w:sz w:val="23"/>
          <w:szCs w:val="23"/>
        </w:rPr>
        <w:t>‘</w:t>
      </w:r>
      <w:r w:rsidRPr="00E20546">
        <w:rPr>
          <w:rFonts w:ascii="Corbel" w:hAnsi="Corbel"/>
          <w:sz w:val="23"/>
          <w:szCs w:val="23"/>
        </w:rPr>
        <w:t>wave run-up</w:t>
      </w:r>
      <w:r w:rsidR="00247C12">
        <w:rPr>
          <w:rFonts w:ascii="Corbel" w:hAnsi="Corbel"/>
          <w:sz w:val="23"/>
          <w:szCs w:val="23"/>
        </w:rPr>
        <w:t>’</w:t>
      </w:r>
      <w:r w:rsidRPr="00E20546">
        <w:rPr>
          <w:rFonts w:ascii="Corbel" w:hAnsi="Corbel"/>
          <w:sz w:val="23"/>
          <w:szCs w:val="23"/>
        </w:rPr>
        <w:t xml:space="preserve"> calculations confirm</w:t>
      </w:r>
      <w:r>
        <w:rPr>
          <w:rFonts w:ascii="Corbel" w:hAnsi="Corbel"/>
          <w:sz w:val="23"/>
          <w:szCs w:val="23"/>
        </w:rPr>
        <w:t>ing</w:t>
      </w:r>
      <w:r w:rsidRPr="00E20546">
        <w:rPr>
          <w:rFonts w:ascii="Corbel" w:hAnsi="Corbel"/>
          <w:sz w:val="23"/>
          <w:szCs w:val="23"/>
        </w:rPr>
        <w:t xml:space="preserve"> </w:t>
      </w:r>
      <w:r>
        <w:rPr>
          <w:rFonts w:ascii="Corbel" w:hAnsi="Corbel"/>
          <w:sz w:val="23"/>
          <w:szCs w:val="23"/>
        </w:rPr>
        <w:t xml:space="preserve">that </w:t>
      </w:r>
      <w:r w:rsidRPr="00E20546">
        <w:rPr>
          <w:rFonts w:ascii="Corbel" w:hAnsi="Corbel"/>
          <w:sz w:val="23"/>
          <w:szCs w:val="23"/>
        </w:rPr>
        <w:t>the design allows appropriate freeboard for the storage; and</w:t>
      </w:r>
    </w:p>
    <w:p w:rsidR="00E20546" w:rsidRDefault="00E20546" w:rsidP="00E20546">
      <w:pPr>
        <w:pStyle w:val="Normalnumbered"/>
        <w:numPr>
          <w:ilvl w:val="0"/>
          <w:numId w:val="12"/>
        </w:numPr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proofErr w:type="gramStart"/>
      <w:r>
        <w:rPr>
          <w:rFonts w:ascii="Corbel" w:hAnsi="Corbel"/>
          <w:sz w:val="23"/>
          <w:szCs w:val="23"/>
        </w:rPr>
        <w:t>d</w:t>
      </w:r>
      <w:r w:rsidRPr="00E20546">
        <w:rPr>
          <w:rFonts w:ascii="Corbel" w:hAnsi="Corbel"/>
          <w:sz w:val="23"/>
          <w:szCs w:val="23"/>
        </w:rPr>
        <w:t>esign</w:t>
      </w:r>
      <w:proofErr w:type="gramEnd"/>
      <w:r w:rsidRPr="00E20546">
        <w:rPr>
          <w:rFonts w:ascii="Corbel" w:hAnsi="Corbel"/>
          <w:sz w:val="23"/>
          <w:szCs w:val="23"/>
        </w:rPr>
        <w:t xml:space="preserve"> of an appropriate spillway solution for the expected site and hydraulic conditions</w:t>
      </w:r>
      <w:r>
        <w:rPr>
          <w:rFonts w:ascii="Corbel" w:hAnsi="Corbel"/>
          <w:sz w:val="23"/>
          <w:szCs w:val="23"/>
        </w:rPr>
        <w:t>.</w:t>
      </w:r>
    </w:p>
    <w:p w:rsidR="007C304B" w:rsidRDefault="00152EDE" w:rsidP="007C304B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  <w:sz w:val="23"/>
          <w:szCs w:val="23"/>
        </w:rPr>
      </w:pPr>
      <w:r w:rsidRPr="00EC62CA">
        <w:rPr>
          <w:rFonts w:ascii="Corbel" w:hAnsi="Corbel"/>
          <w:sz w:val="23"/>
          <w:szCs w:val="23"/>
        </w:rPr>
        <w:t>In accordance with clause 13</w:t>
      </w:r>
      <w:r w:rsidR="009B1652" w:rsidRPr="00EC62CA">
        <w:rPr>
          <w:rFonts w:ascii="Corbel" w:hAnsi="Corbel"/>
          <w:sz w:val="23"/>
          <w:szCs w:val="23"/>
        </w:rPr>
        <w:t xml:space="preserve"> of the Agreement, milestones for </w:t>
      </w:r>
      <w:r w:rsidR="0041106D" w:rsidRPr="00EC62CA">
        <w:rPr>
          <w:rFonts w:ascii="Corbel" w:hAnsi="Corbel"/>
          <w:sz w:val="23"/>
          <w:szCs w:val="23"/>
        </w:rPr>
        <w:t>projects</w:t>
      </w:r>
      <w:r w:rsidR="009B1652" w:rsidRPr="00EC62CA">
        <w:rPr>
          <w:rFonts w:ascii="Corbel" w:hAnsi="Corbel"/>
          <w:sz w:val="23"/>
          <w:szCs w:val="23"/>
        </w:rPr>
        <w:t>, their relationship to outputs, expected completion dates, relevant reporting dates and expected payments</w:t>
      </w:r>
      <w:r w:rsidR="00C80200" w:rsidRPr="00EC62CA">
        <w:rPr>
          <w:rFonts w:ascii="Corbel" w:hAnsi="Corbel"/>
          <w:sz w:val="23"/>
          <w:szCs w:val="23"/>
        </w:rPr>
        <w:t xml:space="preserve"> are</w:t>
      </w:r>
      <w:r w:rsidR="009B1652" w:rsidRPr="00EC62CA">
        <w:rPr>
          <w:rFonts w:ascii="Corbel" w:hAnsi="Corbel"/>
          <w:sz w:val="23"/>
          <w:szCs w:val="23"/>
        </w:rPr>
        <w:t xml:space="preserve"> </w:t>
      </w:r>
      <w:r w:rsidR="00B73830" w:rsidRPr="00EC62CA">
        <w:rPr>
          <w:rFonts w:ascii="Corbel" w:hAnsi="Corbel"/>
          <w:sz w:val="23"/>
          <w:szCs w:val="23"/>
        </w:rPr>
        <w:t xml:space="preserve">set out in Table </w:t>
      </w:r>
      <w:r w:rsidR="009B1652" w:rsidRPr="00EC62CA">
        <w:rPr>
          <w:rFonts w:ascii="Corbel" w:hAnsi="Corbel"/>
          <w:sz w:val="23"/>
          <w:szCs w:val="23"/>
        </w:rPr>
        <w:t>1</w:t>
      </w:r>
      <w:r w:rsidR="00B73830" w:rsidRPr="00EC62CA">
        <w:rPr>
          <w:rFonts w:ascii="Corbel" w:hAnsi="Corbel"/>
          <w:sz w:val="23"/>
          <w:szCs w:val="23"/>
        </w:rPr>
        <w:t>.</w:t>
      </w:r>
    </w:p>
    <w:p w:rsidR="00B73830" w:rsidRPr="007C304B" w:rsidRDefault="00B73830" w:rsidP="007C304B">
      <w:pPr>
        <w:pStyle w:val="Normalnumbered"/>
        <w:tabs>
          <w:tab w:val="clear" w:pos="567"/>
        </w:tabs>
        <w:spacing w:after="240" w:line="260" w:lineRule="exact"/>
        <w:ind w:left="0" w:firstLine="0"/>
        <w:jc w:val="both"/>
        <w:rPr>
          <w:rFonts w:ascii="Corbel" w:hAnsi="Corbel"/>
          <w:sz w:val="23"/>
          <w:szCs w:val="23"/>
        </w:rPr>
      </w:pPr>
      <w:r w:rsidRPr="007C304B">
        <w:rPr>
          <w:rFonts w:ascii="Corbel" w:hAnsi="Corbel"/>
          <w:b/>
        </w:rPr>
        <w:t xml:space="preserve">Table </w:t>
      </w:r>
      <w:r w:rsidR="009B1652" w:rsidRPr="007C304B">
        <w:rPr>
          <w:rFonts w:ascii="Corbel" w:hAnsi="Corbel"/>
          <w:b/>
        </w:rPr>
        <w:t>1</w:t>
      </w:r>
      <w:r w:rsidRPr="007C304B">
        <w:rPr>
          <w:rFonts w:ascii="Corbel" w:hAnsi="Corbel"/>
          <w:b/>
        </w:rPr>
        <w:t>: Milestones</w:t>
      </w:r>
      <w:r w:rsidR="00DA6E52" w:rsidRPr="007C304B">
        <w:rPr>
          <w:rFonts w:ascii="Corbel" w:hAnsi="Corbel"/>
          <w:b/>
        </w:rPr>
        <w:t>, reporting and payment summary</w:t>
      </w: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5103"/>
        <w:gridCol w:w="1275"/>
        <w:gridCol w:w="1418"/>
      </w:tblGrid>
      <w:tr w:rsidR="00DA6E52" w:rsidRPr="00F95A99" w:rsidTr="007C304B">
        <w:trPr>
          <w:trHeight w:val="426"/>
        </w:trPr>
        <w:tc>
          <w:tcPr>
            <w:tcW w:w="2235" w:type="dxa"/>
            <w:tcBorders>
              <w:bottom w:val="single" w:sz="18" w:space="0" w:color="4F81BD"/>
            </w:tcBorders>
          </w:tcPr>
          <w:p w:rsidR="00DA6E52" w:rsidRPr="00F95A99" w:rsidRDefault="00DA6E52" w:rsidP="00461D05">
            <w:pPr>
              <w:pStyle w:val="Heading2"/>
              <w:spacing w:before="0" w:after="0"/>
              <w:rPr>
                <w:rFonts w:ascii="Corbel" w:hAnsi="Corbel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Cs w:val="0"/>
                <w:color w:val="auto"/>
                <w:sz w:val="20"/>
              </w:rPr>
              <w:t>Outputs</w:t>
            </w:r>
          </w:p>
        </w:tc>
        <w:tc>
          <w:tcPr>
            <w:tcW w:w="5103" w:type="dxa"/>
            <w:tcBorders>
              <w:bottom w:val="single" w:sz="18" w:space="0" w:color="4F81BD"/>
            </w:tcBorders>
          </w:tcPr>
          <w:p w:rsidR="00DA6E52" w:rsidRPr="00F95A99" w:rsidRDefault="0059096F" w:rsidP="00461D05">
            <w:pPr>
              <w:pStyle w:val="Heading2"/>
              <w:spacing w:before="0" w:after="0"/>
              <w:rPr>
                <w:rFonts w:ascii="Corbel" w:hAnsi="Corbel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Cs w:val="0"/>
                <w:color w:val="auto"/>
                <w:sz w:val="20"/>
              </w:rPr>
              <w:t>Milestones</w:t>
            </w:r>
          </w:p>
        </w:tc>
        <w:tc>
          <w:tcPr>
            <w:tcW w:w="1275" w:type="dxa"/>
            <w:tcBorders>
              <w:bottom w:val="single" w:sz="18" w:space="0" w:color="4F81BD"/>
            </w:tcBorders>
          </w:tcPr>
          <w:p w:rsidR="00DA6E52" w:rsidRPr="00F95A99" w:rsidRDefault="00DA6E52" w:rsidP="00461D05">
            <w:pPr>
              <w:pStyle w:val="Heading2"/>
              <w:spacing w:before="0" w:after="0"/>
              <w:rPr>
                <w:rFonts w:ascii="Corbel" w:hAnsi="Corbel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Cs w:val="0"/>
                <w:color w:val="auto"/>
                <w:sz w:val="20"/>
              </w:rPr>
              <w:t xml:space="preserve">Report due </w:t>
            </w:r>
          </w:p>
        </w:tc>
        <w:tc>
          <w:tcPr>
            <w:tcW w:w="1418" w:type="dxa"/>
            <w:tcBorders>
              <w:bottom w:val="single" w:sz="18" w:space="0" w:color="4F81BD"/>
            </w:tcBorders>
          </w:tcPr>
          <w:p w:rsidR="00DA6E52" w:rsidRPr="00F95A99" w:rsidRDefault="00DA6E52" w:rsidP="00673F08">
            <w:pPr>
              <w:pStyle w:val="Heading2"/>
              <w:spacing w:before="0" w:after="0"/>
              <w:jc w:val="center"/>
              <w:rPr>
                <w:rFonts w:ascii="Corbel" w:hAnsi="Corbel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Cs w:val="0"/>
                <w:color w:val="auto"/>
                <w:sz w:val="20"/>
              </w:rPr>
              <w:t>Payment</w:t>
            </w:r>
          </w:p>
        </w:tc>
      </w:tr>
      <w:tr w:rsidR="00247C12" w:rsidRPr="00F95A99" w:rsidTr="00BB601D">
        <w:tc>
          <w:tcPr>
            <w:tcW w:w="2235" w:type="dxa"/>
            <w:vMerge w:val="restart"/>
          </w:tcPr>
          <w:p w:rsidR="00247C12" w:rsidRDefault="00247C12" w:rsidP="00397CC5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Duck Irrigation Scheme</w:t>
            </w:r>
          </w:p>
        </w:tc>
        <w:tc>
          <w:tcPr>
            <w:tcW w:w="5103" w:type="dxa"/>
          </w:tcPr>
          <w:p w:rsidR="00247C12" w:rsidRPr="007C304B" w:rsidRDefault="00247C12" w:rsidP="000268C7">
            <w:pPr>
              <w:pStyle w:val="ListParagraph"/>
              <w:ind w:left="33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Dam Construction</w:t>
            </w:r>
          </w:p>
          <w:p w:rsidR="00247C12" w:rsidRDefault="00247C12" w:rsidP="000268C7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15% of detailed design review completed</w:t>
            </w:r>
          </w:p>
          <w:p w:rsidR="00247C12" w:rsidRDefault="00247C12" w:rsidP="000268C7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10% by area of dam site clearing completed</w:t>
            </w:r>
          </w:p>
          <w:p w:rsidR="00247C12" w:rsidRPr="007C304B" w:rsidRDefault="00247C12" w:rsidP="000268C7">
            <w:pPr>
              <w:rPr>
                <w:rFonts w:ascii="Corbel" w:hAnsi="Corbel"/>
                <w:sz w:val="20"/>
                <w:szCs w:val="20"/>
              </w:rPr>
            </w:pPr>
          </w:p>
          <w:p w:rsidR="00247C12" w:rsidRPr="00F95A99" w:rsidRDefault="00247C12" w:rsidP="00247C12">
            <w:pPr>
              <w:pStyle w:val="ListParagraph"/>
              <w:ind w:left="33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Pipeline &amp; Pump Station</w:t>
            </w:r>
          </w:p>
          <w:p w:rsidR="00247C12" w:rsidRDefault="00247C12" w:rsidP="00247C12">
            <w:pPr>
              <w:pStyle w:val="ListParagraph"/>
              <w:numPr>
                <w:ilvl w:val="0"/>
                <w:numId w:val="1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15% of detailed design</w:t>
            </w:r>
            <w:r w:rsidRPr="00BB3888" w:rsidDel="008E5857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review completed</w:t>
            </w:r>
          </w:p>
        </w:tc>
        <w:tc>
          <w:tcPr>
            <w:tcW w:w="1275" w:type="dxa"/>
          </w:tcPr>
          <w:p w:rsidR="00247C12" w:rsidRDefault="003517F3" w:rsidP="003517F3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>
              <w:rPr>
                <w:rFonts w:ascii="Corbel" w:hAnsi="Corbel"/>
                <w:b w:val="0"/>
                <w:bCs w:val="0"/>
                <w:color w:val="auto"/>
                <w:sz w:val="20"/>
              </w:rPr>
              <w:t>9/6/</w:t>
            </w:r>
            <w:r w:rsidR="00247C12">
              <w:rPr>
                <w:rFonts w:ascii="Corbel" w:hAnsi="Corbel"/>
                <w:b w:val="0"/>
                <w:bCs w:val="0"/>
                <w:color w:val="auto"/>
                <w:sz w:val="20"/>
              </w:rPr>
              <w:t>2017</w:t>
            </w:r>
          </w:p>
        </w:tc>
        <w:tc>
          <w:tcPr>
            <w:tcW w:w="1418" w:type="dxa"/>
          </w:tcPr>
          <w:p w:rsidR="00247C12" w:rsidRDefault="00247C12" w:rsidP="00E1714D">
            <w:pPr>
              <w:pStyle w:val="Heading2"/>
              <w:ind w:right="152"/>
              <w:jc w:val="right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>
              <w:rPr>
                <w:rFonts w:ascii="Corbel" w:hAnsi="Corbel"/>
                <w:b w:val="0"/>
                <w:bCs w:val="0"/>
                <w:color w:val="auto"/>
                <w:sz w:val="20"/>
              </w:rPr>
              <w:t>$1,424,399</w:t>
            </w:r>
          </w:p>
        </w:tc>
      </w:tr>
      <w:tr w:rsidR="00247C12" w:rsidRPr="00F95A99" w:rsidTr="00FC7222">
        <w:tc>
          <w:tcPr>
            <w:tcW w:w="2235" w:type="dxa"/>
            <w:vMerge/>
          </w:tcPr>
          <w:p w:rsidR="00247C12" w:rsidRPr="00F95A99" w:rsidRDefault="00247C12" w:rsidP="00C95C76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4F81BD"/>
            </w:tcBorders>
          </w:tcPr>
          <w:p w:rsidR="00247C12" w:rsidRPr="00F95A99" w:rsidRDefault="00247C12" w:rsidP="00397CC5">
            <w:pPr>
              <w:pStyle w:val="ListParagraph"/>
              <w:ind w:left="33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Dam Construction</w:t>
            </w:r>
          </w:p>
          <w:p w:rsidR="00247C12" w:rsidRPr="00F95A99" w:rsidRDefault="002547FE" w:rsidP="00397CC5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100% of dam site clearing complete</w:t>
            </w:r>
          </w:p>
          <w:p w:rsidR="00247C12" w:rsidRPr="00F95A99" w:rsidRDefault="00247C12" w:rsidP="00397CC5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85% of detailed design review completed</w:t>
            </w:r>
          </w:p>
          <w:p w:rsidR="00247C12" w:rsidRPr="00F95A99" w:rsidRDefault="00247C12" w:rsidP="00397CC5">
            <w:pPr>
              <w:pStyle w:val="ListParagraph"/>
              <w:rPr>
                <w:rFonts w:ascii="Corbel" w:hAnsi="Corbel"/>
                <w:sz w:val="20"/>
                <w:szCs w:val="20"/>
              </w:rPr>
            </w:pPr>
          </w:p>
          <w:p w:rsidR="00247C12" w:rsidRPr="00F95A99" w:rsidRDefault="00247C12" w:rsidP="00397CC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Pipeline &amp; Pump Station</w:t>
            </w:r>
          </w:p>
          <w:p w:rsidR="00247C12" w:rsidRPr="00F95A99" w:rsidRDefault="00247C12" w:rsidP="00247C12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85% of detailed design review completed</w:t>
            </w:r>
          </w:p>
          <w:p w:rsidR="00247C12" w:rsidRDefault="00247C12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50% HDPE piping delivered</w:t>
            </w:r>
          </w:p>
          <w:p w:rsidR="00247C12" w:rsidRDefault="00247C12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20% Valve supply delivered</w:t>
            </w:r>
          </w:p>
          <w:p w:rsidR="00247C12" w:rsidRPr="0023611C" w:rsidRDefault="00247C12" w:rsidP="00247C12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10% of piping installed</w:t>
            </w:r>
          </w:p>
        </w:tc>
        <w:tc>
          <w:tcPr>
            <w:tcW w:w="1275" w:type="dxa"/>
            <w:tcBorders>
              <w:top w:val="single" w:sz="12" w:space="0" w:color="4F81BD"/>
            </w:tcBorders>
          </w:tcPr>
          <w:p w:rsidR="00247C12" w:rsidRPr="00F95A99" w:rsidRDefault="00247C12" w:rsidP="00376533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>
              <w:rPr>
                <w:rFonts w:ascii="Corbel" w:hAnsi="Corbel"/>
                <w:b w:val="0"/>
                <w:bCs w:val="0"/>
                <w:color w:val="auto"/>
                <w:sz w:val="20"/>
              </w:rPr>
              <w:t>17/11</w:t>
            </w:r>
            <w:r w:rsidRPr="00F95A99">
              <w:rPr>
                <w:rFonts w:ascii="Corbel" w:hAnsi="Corbel"/>
                <w:b w:val="0"/>
                <w:bCs w:val="0"/>
                <w:color w:val="auto"/>
                <w:sz w:val="20"/>
              </w:rPr>
              <w:t>/2017</w:t>
            </w:r>
          </w:p>
        </w:tc>
        <w:tc>
          <w:tcPr>
            <w:tcW w:w="1418" w:type="dxa"/>
            <w:tcBorders>
              <w:top w:val="single" w:sz="12" w:space="0" w:color="4F81BD"/>
            </w:tcBorders>
          </w:tcPr>
          <w:p w:rsidR="00247C12" w:rsidRPr="00F95A99" w:rsidRDefault="00247C12" w:rsidP="00E1714D">
            <w:pPr>
              <w:pStyle w:val="Heading2"/>
              <w:ind w:right="152"/>
              <w:jc w:val="right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>
              <w:rPr>
                <w:rFonts w:ascii="Corbel" w:hAnsi="Corbel"/>
                <w:b w:val="0"/>
                <w:bCs w:val="0"/>
                <w:color w:val="auto"/>
                <w:sz w:val="20"/>
              </w:rPr>
              <w:t>$4,747,999</w:t>
            </w:r>
          </w:p>
        </w:tc>
      </w:tr>
      <w:tr w:rsidR="00247C12" w:rsidRPr="00F95A99" w:rsidTr="00BB601D">
        <w:tc>
          <w:tcPr>
            <w:tcW w:w="2235" w:type="dxa"/>
            <w:vMerge/>
          </w:tcPr>
          <w:p w:rsidR="00247C12" w:rsidRPr="00F95A99" w:rsidRDefault="00247C12" w:rsidP="0023611C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7C12" w:rsidRPr="00F95A99" w:rsidRDefault="00247C12" w:rsidP="0023611C">
            <w:pPr>
              <w:pStyle w:val="ListParagraph"/>
              <w:ind w:left="33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Dam Construction</w:t>
            </w:r>
          </w:p>
          <w:p w:rsidR="00247C12" w:rsidRDefault="00247C12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Detailed design complete</w:t>
            </w:r>
          </w:p>
          <w:p w:rsidR="00247C12" w:rsidRPr="00F71C7E" w:rsidRDefault="00247C12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70% above ground works quantity based</w:t>
            </w:r>
            <w:r w:rsidR="002547FE">
              <w:rPr>
                <w:rFonts w:ascii="Corbel" w:hAnsi="Corbel"/>
                <w:sz w:val="20"/>
                <w:szCs w:val="20"/>
              </w:rPr>
              <w:t xml:space="preserve"> completed</w:t>
            </w:r>
          </w:p>
          <w:p w:rsidR="00247C12" w:rsidRPr="00F95A99" w:rsidRDefault="00247C12" w:rsidP="0023611C">
            <w:pPr>
              <w:pStyle w:val="ListParagraph"/>
              <w:rPr>
                <w:rFonts w:ascii="Corbel" w:hAnsi="Corbel"/>
                <w:sz w:val="20"/>
                <w:szCs w:val="20"/>
              </w:rPr>
            </w:pPr>
          </w:p>
          <w:p w:rsidR="00247C12" w:rsidRPr="00F95A99" w:rsidRDefault="00247C12" w:rsidP="0023611C">
            <w:p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Pipeline &amp; Pump Station</w:t>
            </w:r>
          </w:p>
          <w:p w:rsidR="00247C12" w:rsidRDefault="00247C12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85% </w:t>
            </w:r>
            <w:r w:rsidR="002547FE">
              <w:rPr>
                <w:rFonts w:ascii="Corbel" w:hAnsi="Corbel"/>
                <w:sz w:val="20"/>
                <w:szCs w:val="20"/>
              </w:rPr>
              <w:t xml:space="preserve">of </w:t>
            </w:r>
            <w:r>
              <w:rPr>
                <w:rFonts w:ascii="Corbel" w:hAnsi="Corbel"/>
                <w:sz w:val="20"/>
                <w:szCs w:val="20"/>
              </w:rPr>
              <w:t>piping installation</w:t>
            </w:r>
            <w:r w:rsidR="002547FE">
              <w:rPr>
                <w:rFonts w:ascii="Corbel" w:hAnsi="Corbel"/>
                <w:sz w:val="20"/>
                <w:szCs w:val="20"/>
              </w:rPr>
              <w:t xml:space="preserve"> completed</w:t>
            </w:r>
          </w:p>
          <w:p w:rsidR="00247C12" w:rsidRDefault="00247C12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80% </w:t>
            </w:r>
            <w:r w:rsidR="002547FE">
              <w:rPr>
                <w:rFonts w:ascii="Corbel" w:hAnsi="Corbel"/>
                <w:sz w:val="20"/>
                <w:szCs w:val="20"/>
              </w:rPr>
              <w:t xml:space="preserve">of </w:t>
            </w:r>
            <w:r>
              <w:rPr>
                <w:rFonts w:ascii="Corbel" w:hAnsi="Corbel"/>
                <w:sz w:val="20"/>
                <w:szCs w:val="20"/>
              </w:rPr>
              <w:t>Edith pump station</w:t>
            </w:r>
            <w:r w:rsidR="002547FE">
              <w:rPr>
                <w:rFonts w:ascii="Corbel" w:hAnsi="Corbel"/>
                <w:sz w:val="20"/>
                <w:szCs w:val="20"/>
              </w:rPr>
              <w:t xml:space="preserve"> completed</w:t>
            </w:r>
          </w:p>
          <w:p w:rsidR="00247C12" w:rsidRPr="0023611C" w:rsidRDefault="00247C12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80% </w:t>
            </w:r>
            <w:r w:rsidR="002547FE">
              <w:rPr>
                <w:rFonts w:ascii="Corbel" w:hAnsi="Corbel"/>
                <w:sz w:val="20"/>
                <w:szCs w:val="20"/>
              </w:rPr>
              <w:t xml:space="preserve">of </w:t>
            </w:r>
            <w:r>
              <w:rPr>
                <w:rFonts w:ascii="Corbel" w:hAnsi="Corbel"/>
                <w:sz w:val="20"/>
                <w:szCs w:val="20"/>
              </w:rPr>
              <w:t>Smithton pump station</w:t>
            </w:r>
            <w:r w:rsidR="002547FE">
              <w:rPr>
                <w:rFonts w:ascii="Corbel" w:hAnsi="Corbel"/>
                <w:sz w:val="20"/>
                <w:szCs w:val="20"/>
              </w:rPr>
              <w:t xml:space="preserve"> completed</w:t>
            </w:r>
          </w:p>
        </w:tc>
        <w:tc>
          <w:tcPr>
            <w:tcW w:w="1275" w:type="dxa"/>
          </w:tcPr>
          <w:p w:rsidR="00247C12" w:rsidRPr="00F95A99" w:rsidRDefault="00247C12" w:rsidP="0023611C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>
              <w:rPr>
                <w:rFonts w:ascii="Corbel" w:hAnsi="Corbel"/>
                <w:b w:val="0"/>
                <w:bCs w:val="0"/>
                <w:color w:val="auto"/>
                <w:sz w:val="20"/>
              </w:rPr>
              <w:t>1/5/2018</w:t>
            </w:r>
          </w:p>
        </w:tc>
        <w:tc>
          <w:tcPr>
            <w:tcW w:w="1418" w:type="dxa"/>
          </w:tcPr>
          <w:p w:rsidR="00247C12" w:rsidRPr="00F95A99" w:rsidRDefault="00247C12" w:rsidP="000268C7">
            <w:pPr>
              <w:pStyle w:val="Heading2"/>
              <w:ind w:right="152"/>
              <w:jc w:val="right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>
              <w:rPr>
                <w:rFonts w:ascii="Corbel" w:hAnsi="Corbel"/>
                <w:b w:val="0"/>
                <w:bCs w:val="0"/>
                <w:color w:val="auto"/>
                <w:sz w:val="20"/>
              </w:rPr>
              <w:t>$6,330,666</w:t>
            </w:r>
          </w:p>
        </w:tc>
      </w:tr>
      <w:tr w:rsidR="00247C12" w:rsidRPr="00F95A99" w:rsidTr="00BB601D">
        <w:tc>
          <w:tcPr>
            <w:tcW w:w="2235" w:type="dxa"/>
            <w:vMerge/>
          </w:tcPr>
          <w:p w:rsidR="00247C12" w:rsidRPr="00F95A99" w:rsidRDefault="00247C12" w:rsidP="0023611C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7C12" w:rsidRDefault="00247C12" w:rsidP="0023611C">
            <w:pPr>
              <w:pStyle w:val="ListParagraph"/>
              <w:ind w:left="33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Dam Construction </w:t>
            </w:r>
          </w:p>
          <w:p w:rsidR="00247C12" w:rsidRDefault="00247C12" w:rsidP="00087157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Practical completion achieved as defined under the design and construct contract and Clause 9 below</w:t>
            </w:r>
          </w:p>
          <w:p w:rsidR="00247C12" w:rsidRDefault="00247C12" w:rsidP="00087157">
            <w:pPr>
              <w:rPr>
                <w:rFonts w:ascii="Corbel" w:hAnsi="Corbel"/>
                <w:sz w:val="20"/>
                <w:szCs w:val="20"/>
              </w:rPr>
            </w:pPr>
          </w:p>
          <w:p w:rsidR="00247C12" w:rsidRDefault="00247C12" w:rsidP="00087157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Pipeline &amp; Pump Stations</w:t>
            </w:r>
          </w:p>
          <w:p w:rsidR="00247C12" w:rsidRDefault="00247C12" w:rsidP="00087157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Practical completion achieved as defined under the design and construct contract and Clause 9 below</w:t>
            </w:r>
          </w:p>
          <w:p w:rsidR="00247C12" w:rsidRPr="00087157" w:rsidRDefault="00247C12" w:rsidP="00087157">
            <w:pPr>
              <w:pStyle w:val="ListParagraph"/>
              <w:ind w:left="753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47C12" w:rsidRDefault="00247C12" w:rsidP="0023611C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>
              <w:rPr>
                <w:rFonts w:ascii="Corbel" w:hAnsi="Corbel"/>
                <w:b w:val="0"/>
                <w:bCs w:val="0"/>
                <w:color w:val="auto"/>
                <w:sz w:val="20"/>
              </w:rPr>
              <w:t>10/8/2018</w:t>
            </w:r>
          </w:p>
        </w:tc>
        <w:tc>
          <w:tcPr>
            <w:tcW w:w="1418" w:type="dxa"/>
          </w:tcPr>
          <w:p w:rsidR="00247C12" w:rsidRDefault="00247C12" w:rsidP="000268C7">
            <w:pPr>
              <w:pStyle w:val="Heading2"/>
              <w:ind w:right="152"/>
              <w:jc w:val="right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>
              <w:rPr>
                <w:rFonts w:ascii="Corbel" w:hAnsi="Corbel"/>
                <w:b w:val="0"/>
                <w:bCs w:val="0"/>
                <w:color w:val="auto"/>
                <w:sz w:val="20"/>
              </w:rPr>
              <w:t>$3,323,602</w:t>
            </w:r>
          </w:p>
        </w:tc>
      </w:tr>
    </w:tbl>
    <w:p w:rsidR="0023611C" w:rsidRDefault="0023611C"/>
    <w:p w:rsidR="00C86F92" w:rsidRPr="00EC62CA" w:rsidRDefault="00E574CE" w:rsidP="0023611C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  <w:sz w:val="23"/>
          <w:szCs w:val="23"/>
        </w:rPr>
      </w:pPr>
      <w:r w:rsidRPr="00EC62CA">
        <w:rPr>
          <w:rFonts w:ascii="Corbel" w:hAnsi="Corbel"/>
          <w:sz w:val="23"/>
          <w:szCs w:val="23"/>
        </w:rPr>
        <w:t>The Commonwealth will provide a</w:t>
      </w:r>
      <w:r w:rsidR="00A116E3" w:rsidRPr="00EC62CA">
        <w:rPr>
          <w:rFonts w:ascii="Corbel" w:hAnsi="Corbel"/>
          <w:sz w:val="23"/>
          <w:szCs w:val="23"/>
        </w:rPr>
        <w:t>n estimated</w:t>
      </w:r>
      <w:r w:rsidRPr="00EC62CA">
        <w:rPr>
          <w:rFonts w:ascii="Corbel" w:hAnsi="Corbel"/>
          <w:sz w:val="23"/>
          <w:szCs w:val="23"/>
        </w:rPr>
        <w:t xml:space="preserve"> total financial contribution to </w:t>
      </w:r>
      <w:r w:rsidR="003952FE" w:rsidRPr="00EC62CA">
        <w:rPr>
          <w:rFonts w:ascii="Corbel" w:hAnsi="Corbel"/>
          <w:sz w:val="23"/>
          <w:szCs w:val="23"/>
        </w:rPr>
        <w:t xml:space="preserve">this </w:t>
      </w:r>
      <w:r w:rsidRPr="00EC62CA">
        <w:rPr>
          <w:rFonts w:ascii="Corbel" w:hAnsi="Corbel"/>
          <w:sz w:val="23"/>
          <w:szCs w:val="23"/>
        </w:rPr>
        <w:t>project of $</w:t>
      </w:r>
      <w:r w:rsidR="00E1714D">
        <w:rPr>
          <w:rFonts w:ascii="Corbel" w:hAnsi="Corbel"/>
          <w:sz w:val="23"/>
          <w:szCs w:val="23"/>
        </w:rPr>
        <w:t>15,826</w:t>
      </w:r>
      <w:r w:rsidR="006868EB">
        <w:rPr>
          <w:rFonts w:ascii="Corbel" w:hAnsi="Corbel"/>
          <w:sz w:val="23"/>
          <w:szCs w:val="23"/>
        </w:rPr>
        <w:t>,</w:t>
      </w:r>
      <w:r w:rsidR="00E1714D">
        <w:rPr>
          <w:rFonts w:ascii="Corbel" w:hAnsi="Corbel"/>
          <w:sz w:val="23"/>
          <w:szCs w:val="23"/>
        </w:rPr>
        <w:t>666</w:t>
      </w:r>
      <w:r w:rsidR="00CB216B">
        <w:rPr>
          <w:rFonts w:ascii="Corbel" w:hAnsi="Corbel"/>
          <w:sz w:val="23"/>
          <w:szCs w:val="23"/>
        </w:rPr>
        <w:t xml:space="preserve"> </w:t>
      </w:r>
      <w:r w:rsidRPr="00EC62CA">
        <w:rPr>
          <w:rFonts w:ascii="Corbel" w:hAnsi="Corbel"/>
          <w:sz w:val="23"/>
          <w:szCs w:val="23"/>
        </w:rPr>
        <w:t>in respect of this Agreement</w:t>
      </w:r>
      <w:r w:rsidR="00A116E3" w:rsidRPr="00EC62CA">
        <w:rPr>
          <w:rFonts w:ascii="Corbel" w:hAnsi="Corbel"/>
          <w:sz w:val="23"/>
          <w:szCs w:val="23"/>
        </w:rPr>
        <w:t xml:space="preserve"> as shown in Table 2</w:t>
      </w:r>
      <w:r w:rsidRPr="00EC62CA">
        <w:rPr>
          <w:rFonts w:ascii="Corbel" w:hAnsi="Corbel"/>
          <w:sz w:val="23"/>
          <w:szCs w:val="23"/>
        </w:rPr>
        <w:t>.  All payments are GST</w:t>
      </w:r>
      <w:r w:rsidR="00C86F92" w:rsidRPr="00EC62CA">
        <w:rPr>
          <w:rFonts w:ascii="Corbel" w:hAnsi="Corbel"/>
          <w:sz w:val="23"/>
          <w:szCs w:val="23"/>
        </w:rPr>
        <w:t> </w:t>
      </w:r>
      <w:r w:rsidRPr="00EC62CA">
        <w:rPr>
          <w:rFonts w:ascii="Corbel" w:hAnsi="Corbel"/>
          <w:sz w:val="23"/>
          <w:szCs w:val="23"/>
        </w:rPr>
        <w:t>exclusive.</w:t>
      </w:r>
    </w:p>
    <w:p w:rsidR="00446552" w:rsidRPr="00EC62CA" w:rsidRDefault="006868EB" w:rsidP="002550EA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The Tasmanian Government </w:t>
      </w:r>
      <w:r w:rsidR="00446552" w:rsidRPr="00EC62CA">
        <w:rPr>
          <w:rFonts w:ascii="Corbel" w:hAnsi="Corbel"/>
          <w:sz w:val="23"/>
          <w:szCs w:val="23"/>
        </w:rPr>
        <w:t>will also be responsible for ensuring that, for the purposes of the practical completion, the project will:</w:t>
      </w:r>
    </w:p>
    <w:p w:rsidR="00446552" w:rsidRPr="00EC62CA" w:rsidRDefault="00446552" w:rsidP="00066B35">
      <w:pPr>
        <w:pStyle w:val="Normalnumbered"/>
        <w:numPr>
          <w:ilvl w:val="1"/>
          <w:numId w:val="1"/>
        </w:numPr>
        <w:tabs>
          <w:tab w:val="clear" w:pos="1440"/>
          <w:tab w:val="num" w:pos="1134"/>
        </w:tabs>
        <w:spacing w:after="12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 w:rsidRPr="00EC62CA">
        <w:rPr>
          <w:rFonts w:ascii="Corbel" w:hAnsi="Corbel"/>
          <w:sz w:val="23"/>
          <w:szCs w:val="23"/>
        </w:rPr>
        <w:t xml:space="preserve">be complete and free from defects or omissions, except for defects or omissions that are minor in nature, that </w:t>
      </w:r>
      <w:r w:rsidR="006868EB">
        <w:rPr>
          <w:rFonts w:ascii="Corbel" w:hAnsi="Corbel"/>
          <w:sz w:val="23"/>
          <w:szCs w:val="23"/>
        </w:rPr>
        <w:t xml:space="preserve">the </w:t>
      </w:r>
      <w:r w:rsidR="00D23AB3" w:rsidRPr="00EC62CA">
        <w:rPr>
          <w:rFonts w:ascii="Corbel" w:hAnsi="Corbel"/>
          <w:sz w:val="23"/>
          <w:szCs w:val="23"/>
        </w:rPr>
        <w:t>Tasmania</w:t>
      </w:r>
      <w:r w:rsidR="006868EB">
        <w:rPr>
          <w:rFonts w:ascii="Corbel" w:hAnsi="Corbel"/>
          <w:sz w:val="23"/>
          <w:szCs w:val="23"/>
        </w:rPr>
        <w:t>n Government</w:t>
      </w:r>
      <w:r w:rsidRPr="00EC62CA">
        <w:rPr>
          <w:rFonts w:ascii="Corbel" w:hAnsi="Corbel"/>
          <w:sz w:val="23"/>
          <w:szCs w:val="23"/>
        </w:rPr>
        <w:t xml:space="preserve"> cannot reasonably fix, or by fixing, will significantly inconvenience users of the works;</w:t>
      </w:r>
    </w:p>
    <w:p w:rsidR="00446552" w:rsidRPr="00EC62CA" w:rsidRDefault="00446552" w:rsidP="00066B35">
      <w:pPr>
        <w:pStyle w:val="Normalnumbered"/>
        <w:numPr>
          <w:ilvl w:val="1"/>
          <w:numId w:val="1"/>
        </w:numPr>
        <w:tabs>
          <w:tab w:val="clear" w:pos="1440"/>
          <w:tab w:val="num" w:pos="1134"/>
        </w:tabs>
        <w:spacing w:after="12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r w:rsidRPr="00EC62CA">
        <w:rPr>
          <w:rFonts w:ascii="Corbel" w:hAnsi="Corbel"/>
          <w:sz w:val="23"/>
          <w:szCs w:val="23"/>
        </w:rPr>
        <w:t>not cause any legal or physical impediment to the use and occupation of the property and the works for the designated use; and</w:t>
      </w:r>
    </w:p>
    <w:p w:rsidR="00446552" w:rsidRPr="00EC62CA" w:rsidRDefault="00446552" w:rsidP="00066B35">
      <w:pPr>
        <w:pStyle w:val="Normalnumbered"/>
        <w:numPr>
          <w:ilvl w:val="1"/>
          <w:numId w:val="1"/>
        </w:numPr>
        <w:tabs>
          <w:tab w:val="clear" w:pos="1440"/>
          <w:tab w:val="num" w:pos="1134"/>
        </w:tabs>
        <w:spacing w:after="240" w:line="260" w:lineRule="exact"/>
        <w:ind w:left="1134" w:hanging="567"/>
        <w:jc w:val="both"/>
        <w:rPr>
          <w:rFonts w:ascii="Corbel" w:hAnsi="Corbel"/>
          <w:sz w:val="23"/>
          <w:szCs w:val="23"/>
        </w:rPr>
      </w:pPr>
      <w:proofErr w:type="gramStart"/>
      <w:r w:rsidRPr="00EC62CA">
        <w:rPr>
          <w:rFonts w:ascii="Corbel" w:hAnsi="Corbel"/>
          <w:sz w:val="23"/>
          <w:szCs w:val="23"/>
        </w:rPr>
        <w:t>be</w:t>
      </w:r>
      <w:proofErr w:type="gramEnd"/>
      <w:r w:rsidRPr="00EC62CA">
        <w:rPr>
          <w:rFonts w:ascii="Corbel" w:hAnsi="Corbel"/>
          <w:sz w:val="23"/>
          <w:szCs w:val="23"/>
        </w:rPr>
        <w:t xml:space="preserve"> fit for the designated use.</w:t>
      </w:r>
    </w:p>
    <w:p w:rsidR="00F81C54" w:rsidRDefault="00F81C54" w:rsidP="00066B35">
      <w:pPr>
        <w:pStyle w:val="Normalnumbered"/>
        <w:tabs>
          <w:tab w:val="clear" w:pos="567"/>
        </w:tabs>
        <w:spacing w:before="360" w:after="240" w:line="260" w:lineRule="exact"/>
        <w:ind w:left="-142" w:firstLine="0"/>
        <w:jc w:val="both"/>
        <w:rPr>
          <w:rFonts w:ascii="Corbel" w:hAnsi="Corbel"/>
          <w:b/>
        </w:rPr>
      </w:pPr>
      <w:r w:rsidRPr="00216E26">
        <w:rPr>
          <w:rFonts w:ascii="Corbel" w:hAnsi="Corbel"/>
          <w:b/>
        </w:rPr>
        <w:t xml:space="preserve">Table </w:t>
      </w:r>
      <w:r w:rsidR="00C80200">
        <w:rPr>
          <w:rFonts w:ascii="Corbel" w:hAnsi="Corbel"/>
          <w:b/>
        </w:rPr>
        <w:t>2</w:t>
      </w:r>
      <w:r>
        <w:rPr>
          <w:rFonts w:ascii="Corbel" w:hAnsi="Corbel"/>
          <w:b/>
        </w:rPr>
        <w:t>:</w:t>
      </w:r>
      <w:r w:rsidRPr="00216E26">
        <w:rPr>
          <w:rFonts w:ascii="Corbel" w:hAnsi="Corbel"/>
          <w:b/>
        </w:rPr>
        <w:t xml:space="preserve"> Estimated </w:t>
      </w:r>
      <w:r w:rsidR="0059096F">
        <w:rPr>
          <w:rFonts w:ascii="Corbel" w:hAnsi="Corbel"/>
          <w:b/>
        </w:rPr>
        <w:t>financial</w:t>
      </w:r>
      <w:r w:rsidR="0059096F" w:rsidRPr="00216E26">
        <w:rPr>
          <w:rFonts w:ascii="Corbel" w:hAnsi="Corbel"/>
          <w:b/>
        </w:rPr>
        <w:t xml:space="preserve"> </w:t>
      </w:r>
      <w:r w:rsidRPr="00216E26">
        <w:rPr>
          <w:rFonts w:ascii="Corbel" w:hAnsi="Corbel"/>
          <w:b/>
        </w:rPr>
        <w:t>contributions</w:t>
      </w:r>
    </w:p>
    <w:tbl>
      <w:tblPr>
        <w:tblW w:w="9824" w:type="dxa"/>
        <w:tblLook w:val="01E0" w:firstRow="1" w:lastRow="1" w:firstColumn="1" w:lastColumn="1" w:noHBand="0" w:noVBand="0"/>
      </w:tblPr>
      <w:tblGrid>
        <w:gridCol w:w="4676"/>
        <w:gridCol w:w="1218"/>
        <w:gridCol w:w="1307"/>
        <w:gridCol w:w="1212"/>
        <w:gridCol w:w="1411"/>
      </w:tblGrid>
      <w:tr w:rsidR="001F0590" w:rsidRPr="00E25B02" w:rsidTr="006868EB"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E3B" w:rsidRPr="00E25B02" w:rsidRDefault="00106E3B" w:rsidP="00EC62CA">
            <w:pPr>
              <w:keepNext/>
              <w:keepLines/>
              <w:spacing w:before="40" w:after="40" w:line="260" w:lineRule="exac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E3B" w:rsidRPr="006F04A3" w:rsidRDefault="00EE459F" w:rsidP="00116C23">
            <w:pPr>
              <w:keepNext/>
              <w:keepLines/>
              <w:spacing w:before="40" w:after="40"/>
              <w:jc w:val="center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b/>
                <w:color w:val="000000"/>
                <w:sz w:val="23"/>
                <w:szCs w:val="20"/>
              </w:rPr>
              <w:t>2016-17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E3B" w:rsidRPr="006F04A3" w:rsidRDefault="00EE459F" w:rsidP="00116C23">
            <w:pPr>
              <w:keepNext/>
              <w:keepLines/>
              <w:spacing w:before="40" w:after="40"/>
              <w:jc w:val="center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b/>
                <w:color w:val="000000"/>
                <w:sz w:val="23"/>
                <w:szCs w:val="20"/>
              </w:rPr>
              <w:t>2078-18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E3B" w:rsidRPr="006F04A3" w:rsidRDefault="00EE459F" w:rsidP="00116C23">
            <w:pPr>
              <w:keepNext/>
              <w:keepLines/>
              <w:spacing w:before="40" w:after="40"/>
              <w:jc w:val="center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b/>
                <w:color w:val="000000"/>
                <w:sz w:val="23"/>
                <w:szCs w:val="20"/>
              </w:rPr>
              <w:t>2018-19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E3B" w:rsidRPr="006F04A3" w:rsidRDefault="00106E3B" w:rsidP="00116C23">
            <w:pPr>
              <w:keepNext/>
              <w:keepLines/>
              <w:spacing w:before="40" w:after="40"/>
              <w:jc w:val="center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 w:rsidRPr="006F04A3">
              <w:rPr>
                <w:rFonts w:ascii="Corbel" w:hAnsi="Corbel"/>
                <w:b/>
                <w:color w:val="000000"/>
                <w:sz w:val="23"/>
                <w:szCs w:val="20"/>
              </w:rPr>
              <w:t>Total</w:t>
            </w:r>
          </w:p>
        </w:tc>
      </w:tr>
      <w:tr w:rsidR="001F0590" w:rsidRPr="005E0E74" w:rsidTr="006868EB">
        <w:tc>
          <w:tcPr>
            <w:tcW w:w="4715" w:type="dxa"/>
            <w:tcBorders>
              <w:top w:val="single" w:sz="4" w:space="0" w:color="auto"/>
            </w:tcBorders>
            <w:vAlign w:val="center"/>
          </w:tcPr>
          <w:p w:rsidR="00106E3B" w:rsidRPr="005E0E74" w:rsidRDefault="00106E3B" w:rsidP="00544752">
            <w:pPr>
              <w:keepNext/>
              <w:keepLines/>
              <w:spacing w:before="60" w:after="60" w:line="260" w:lineRule="exact"/>
              <w:jc w:val="both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 w:rsidRPr="00956ABE">
              <w:rPr>
                <w:rFonts w:ascii="Corbel" w:hAnsi="Corbel"/>
                <w:b/>
                <w:color w:val="000000"/>
                <w:sz w:val="23"/>
                <w:szCs w:val="20"/>
              </w:rPr>
              <w:t xml:space="preserve">Estimated total budget 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106E3B" w:rsidRPr="005E0E74" w:rsidRDefault="001F0590" w:rsidP="00106E3B">
            <w:pPr>
              <w:jc w:val="righ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b/>
                <w:color w:val="000000"/>
                <w:sz w:val="23"/>
                <w:szCs w:val="20"/>
              </w:rPr>
              <w:t>2,692,089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106E3B" w:rsidRPr="005E0E74" w:rsidRDefault="001F0590" w:rsidP="00106E3B">
            <w:pPr>
              <w:jc w:val="righ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b/>
                <w:color w:val="000000"/>
                <w:sz w:val="23"/>
                <w:szCs w:val="20"/>
              </w:rPr>
              <w:t>23,380,242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106E3B" w:rsidRPr="005E0E74" w:rsidRDefault="001F0590" w:rsidP="001F0590">
            <w:pPr>
              <w:jc w:val="center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b/>
                <w:color w:val="000000"/>
                <w:sz w:val="23"/>
                <w:szCs w:val="20"/>
              </w:rPr>
              <w:t>3,907,669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106E3B" w:rsidRPr="005E0E74" w:rsidRDefault="00721F05" w:rsidP="00106E3B">
            <w:pPr>
              <w:jc w:val="righ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b/>
                <w:color w:val="000000"/>
                <w:sz w:val="23"/>
                <w:szCs w:val="20"/>
              </w:rPr>
              <w:t>29,980,000</w:t>
            </w:r>
          </w:p>
        </w:tc>
      </w:tr>
      <w:tr w:rsidR="001F0590" w:rsidRPr="00E25B02" w:rsidTr="006868EB">
        <w:tc>
          <w:tcPr>
            <w:tcW w:w="4715" w:type="dxa"/>
            <w:tcBorders>
              <w:bottom w:val="single" w:sz="4" w:space="0" w:color="auto"/>
            </w:tcBorders>
          </w:tcPr>
          <w:p w:rsidR="00106E3B" w:rsidRPr="00E25B02" w:rsidRDefault="00106E3B" w:rsidP="00544752">
            <w:pPr>
              <w:keepNext/>
              <w:keepLines/>
              <w:spacing w:before="60" w:after="60" w:line="260" w:lineRule="exact"/>
              <w:rPr>
                <w:rFonts w:ascii="Corbel" w:hAnsi="Corbel"/>
                <w:color w:val="000000"/>
                <w:sz w:val="23"/>
                <w:szCs w:val="20"/>
              </w:rPr>
            </w:pPr>
            <w:r w:rsidRPr="00E25B02">
              <w:rPr>
                <w:rFonts w:ascii="Corbel" w:hAnsi="Corbel"/>
                <w:color w:val="000000"/>
                <w:sz w:val="23"/>
                <w:szCs w:val="20"/>
              </w:rPr>
              <w:t>Less estimated National Partnership</w:t>
            </w:r>
            <w:r>
              <w:rPr>
                <w:rFonts w:ascii="Corbel" w:hAnsi="Corbel"/>
                <w:color w:val="000000"/>
                <w:sz w:val="23"/>
                <w:szCs w:val="20"/>
              </w:rPr>
              <w:t xml:space="preserve"> payments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06E3B" w:rsidRPr="005E0E74" w:rsidRDefault="002A11F7" w:rsidP="00673F08">
            <w:pPr>
              <w:jc w:val="right"/>
              <w:rPr>
                <w:rFonts w:ascii="Corbel" w:hAnsi="Corbel"/>
                <w:color w:val="000000"/>
                <w:sz w:val="23"/>
                <w:szCs w:val="20"/>
              </w:rPr>
            </w:pPr>
            <w:r w:rsidRPr="002A11F7">
              <w:rPr>
                <w:rFonts w:ascii="Corbel" w:hAnsi="Corbel"/>
                <w:color w:val="000000"/>
                <w:sz w:val="23"/>
                <w:szCs w:val="20"/>
              </w:rPr>
              <w:t>1,424,399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06E3B" w:rsidRPr="005E0E74" w:rsidRDefault="002A11F7" w:rsidP="00106E3B">
            <w:pPr>
              <w:jc w:val="right"/>
              <w:rPr>
                <w:rFonts w:ascii="Corbel" w:hAnsi="Corbel"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color w:val="000000"/>
                <w:sz w:val="23"/>
                <w:szCs w:val="20"/>
              </w:rPr>
              <w:t>11,078,665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06E3B" w:rsidRPr="005E0E74" w:rsidRDefault="002A11F7" w:rsidP="00106E3B">
            <w:pPr>
              <w:jc w:val="center"/>
              <w:rPr>
                <w:rFonts w:ascii="Corbel" w:hAnsi="Corbel"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color w:val="000000"/>
                <w:sz w:val="23"/>
                <w:szCs w:val="20"/>
              </w:rPr>
              <w:t>3,323,602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06E3B" w:rsidRPr="005E0E74" w:rsidRDefault="00E1714D" w:rsidP="00E1714D">
            <w:pPr>
              <w:jc w:val="right"/>
              <w:rPr>
                <w:rFonts w:ascii="Corbel" w:hAnsi="Corbel"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color w:val="000000"/>
                <w:sz w:val="23"/>
                <w:szCs w:val="20"/>
              </w:rPr>
              <w:t>15,826</w:t>
            </w:r>
            <w:r w:rsidR="006868EB">
              <w:rPr>
                <w:rFonts w:ascii="Corbel" w:hAnsi="Corbel"/>
                <w:color w:val="000000"/>
                <w:sz w:val="23"/>
                <w:szCs w:val="20"/>
              </w:rPr>
              <w:t>,</w:t>
            </w:r>
            <w:r>
              <w:rPr>
                <w:rFonts w:ascii="Corbel" w:hAnsi="Corbel"/>
                <w:color w:val="000000"/>
                <w:sz w:val="23"/>
                <w:szCs w:val="20"/>
              </w:rPr>
              <w:t>666</w:t>
            </w:r>
          </w:p>
        </w:tc>
      </w:tr>
      <w:tr w:rsidR="001F0590" w:rsidRPr="00E25B02" w:rsidTr="006868EB"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</w:tcPr>
          <w:p w:rsidR="00106E3B" w:rsidRPr="00E25B02" w:rsidRDefault="00106E3B" w:rsidP="00544752">
            <w:pPr>
              <w:keepNext/>
              <w:keepLines/>
              <w:spacing w:before="40" w:after="40" w:line="260" w:lineRule="exact"/>
              <w:rPr>
                <w:rFonts w:ascii="Corbel" w:hAnsi="Corbel"/>
                <w:color w:val="000000"/>
                <w:sz w:val="23"/>
                <w:szCs w:val="20"/>
              </w:rPr>
            </w:pPr>
            <w:r w:rsidRPr="00E25B02">
              <w:rPr>
                <w:rFonts w:ascii="Corbel" w:hAnsi="Corbel"/>
                <w:color w:val="000000"/>
                <w:sz w:val="23"/>
                <w:szCs w:val="20"/>
              </w:rPr>
              <w:t>Balance of non-Commonwealth contributions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106E3B" w:rsidRPr="005E0E74" w:rsidRDefault="00EE459F" w:rsidP="001F0590">
            <w:pPr>
              <w:jc w:val="center"/>
              <w:rPr>
                <w:rFonts w:ascii="Corbel" w:hAnsi="Corbel"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color w:val="000000"/>
                <w:sz w:val="23"/>
                <w:szCs w:val="20"/>
              </w:rPr>
              <w:t>1,267,</w:t>
            </w:r>
            <w:r w:rsidR="001F0590">
              <w:rPr>
                <w:rFonts w:ascii="Corbel" w:hAnsi="Corbel"/>
                <w:color w:val="000000"/>
                <w:sz w:val="23"/>
                <w:szCs w:val="20"/>
              </w:rPr>
              <w:t>690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06E3B" w:rsidRPr="005E0E74" w:rsidRDefault="006868EB" w:rsidP="00884935">
            <w:pPr>
              <w:jc w:val="center"/>
              <w:rPr>
                <w:rFonts w:ascii="Corbel" w:hAnsi="Corbel"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color w:val="000000"/>
                <w:sz w:val="23"/>
                <w:szCs w:val="20"/>
              </w:rPr>
              <w:t>12,301,</w:t>
            </w:r>
            <w:r w:rsidR="001F0590">
              <w:rPr>
                <w:rFonts w:ascii="Corbel" w:hAnsi="Corbel"/>
                <w:color w:val="000000"/>
                <w:sz w:val="23"/>
                <w:szCs w:val="20"/>
              </w:rPr>
              <w:t>577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106E3B" w:rsidRPr="005E0E74" w:rsidRDefault="001F0590" w:rsidP="00106E3B">
            <w:pPr>
              <w:jc w:val="center"/>
              <w:rPr>
                <w:rFonts w:ascii="Corbel" w:hAnsi="Corbel"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color w:val="000000"/>
                <w:sz w:val="23"/>
                <w:szCs w:val="20"/>
              </w:rPr>
              <w:t>584,067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06E3B" w:rsidRPr="005E0E74" w:rsidRDefault="006868EB" w:rsidP="001F0590">
            <w:pPr>
              <w:jc w:val="right"/>
              <w:rPr>
                <w:rFonts w:ascii="Corbel" w:hAnsi="Corbel"/>
                <w:color w:val="000000"/>
                <w:sz w:val="23"/>
                <w:szCs w:val="20"/>
              </w:rPr>
            </w:pPr>
            <w:r>
              <w:rPr>
                <w:rFonts w:ascii="Corbel" w:hAnsi="Corbel"/>
                <w:color w:val="000000"/>
                <w:sz w:val="23"/>
                <w:szCs w:val="20"/>
              </w:rPr>
              <w:t>14,153,</w:t>
            </w:r>
            <w:r w:rsidR="001F0590">
              <w:rPr>
                <w:rFonts w:ascii="Corbel" w:hAnsi="Corbel"/>
                <w:color w:val="000000"/>
                <w:sz w:val="23"/>
                <w:szCs w:val="20"/>
              </w:rPr>
              <w:t>334</w:t>
            </w:r>
          </w:p>
        </w:tc>
      </w:tr>
    </w:tbl>
    <w:p w:rsidR="00396D84" w:rsidRDefault="00396D84">
      <w:pPr>
        <w:spacing w:after="160" w:line="259" w:lineRule="auto"/>
        <w:rPr>
          <w:rFonts w:ascii="Corbel" w:hAnsi="Corbel"/>
        </w:rPr>
      </w:pPr>
    </w:p>
    <w:p w:rsidR="00AB7E4A" w:rsidRPr="00220B47" w:rsidRDefault="00AB7E4A" w:rsidP="009F3539">
      <w:pPr>
        <w:spacing w:after="160" w:line="259" w:lineRule="auto"/>
        <w:rPr>
          <w:rFonts w:ascii="Consolas" w:hAnsi="Consolas" w:cs="Arial"/>
          <w:caps/>
          <w:color w:val="3D4B67"/>
          <w:kern w:val="32"/>
          <w:sz w:val="32"/>
          <w:szCs w:val="36"/>
        </w:rPr>
      </w:pPr>
      <w:r w:rsidRPr="00220B47">
        <w:rPr>
          <w:rFonts w:ascii="Consolas" w:hAnsi="Consolas" w:cs="Arial"/>
          <w:caps/>
          <w:color w:val="3D4B67"/>
          <w:kern w:val="32"/>
          <w:sz w:val="32"/>
          <w:szCs w:val="36"/>
        </w:rPr>
        <w:t>Sign off</w:t>
      </w:r>
    </w:p>
    <w:p w:rsidR="00AB7E4A" w:rsidRDefault="00AB7E4A" w:rsidP="00AB7E4A">
      <w:pPr>
        <w:spacing w:after="240" w:line="260" w:lineRule="exact"/>
        <w:jc w:val="both"/>
        <w:rPr>
          <w:rFonts w:ascii="Corbel" w:hAnsi="Corbel" w:cs="Calibri"/>
          <w:szCs w:val="23"/>
          <w:lang w:val="en-GB"/>
        </w:rPr>
      </w:pPr>
      <w:r w:rsidRPr="00AC328D">
        <w:rPr>
          <w:rFonts w:ascii="Corbel" w:hAnsi="Corbel" w:cs="Calibri"/>
          <w:szCs w:val="23"/>
          <w:lang w:val="en-GB"/>
        </w:rPr>
        <w:t>The Parties have confirmed their commitment to this Schedule as follows:</w:t>
      </w:r>
    </w:p>
    <w:p w:rsidR="004C5FDB" w:rsidRPr="00A50751" w:rsidRDefault="004C5FDB" w:rsidP="004C5FDB">
      <w:pPr>
        <w:rPr>
          <w:lang w:val="en-GB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276"/>
        <w:gridCol w:w="3827"/>
      </w:tblGrid>
      <w:tr w:rsidR="004C5FDB" w:rsidRPr="004C5FDB" w:rsidTr="006D72AC">
        <w:trPr>
          <w:cantSplit/>
          <w:jc w:val="center"/>
        </w:trPr>
        <w:tc>
          <w:tcPr>
            <w:tcW w:w="4820" w:type="dxa"/>
          </w:tcPr>
          <w:p w:rsidR="004C5FDB" w:rsidRPr="004C5FDB" w:rsidRDefault="004C5FDB" w:rsidP="001A67B5">
            <w:pPr>
              <w:pStyle w:val="Signed"/>
              <w:rPr>
                <w:rFonts w:ascii="Corbel" w:hAnsi="Corbel"/>
                <w:sz w:val="24"/>
                <w:szCs w:val="23"/>
              </w:rPr>
            </w:pPr>
            <w:r w:rsidRPr="004C5FDB">
              <w:rPr>
                <w:rStyle w:val="SignedBold"/>
                <w:rFonts w:ascii="Corbel" w:hAnsi="Corbel"/>
                <w:sz w:val="24"/>
                <w:szCs w:val="23"/>
              </w:rPr>
              <w:t>Signed</w:t>
            </w:r>
            <w:r w:rsidRPr="004C5FDB">
              <w:rPr>
                <w:rFonts w:ascii="Corbel" w:hAnsi="Corbel"/>
                <w:sz w:val="24"/>
                <w:szCs w:val="23"/>
              </w:rPr>
              <w:t xml:space="preserve"> for and on behalf of the</w:t>
            </w:r>
            <w:r w:rsidR="006D72AC">
              <w:rPr>
                <w:rFonts w:ascii="Corbel" w:hAnsi="Corbel"/>
                <w:sz w:val="24"/>
                <w:szCs w:val="23"/>
              </w:rPr>
              <w:br/>
            </w:r>
            <w:r w:rsidRPr="004C5FDB">
              <w:rPr>
                <w:rFonts w:ascii="Corbel" w:hAnsi="Corbel"/>
                <w:sz w:val="24"/>
                <w:szCs w:val="23"/>
              </w:rPr>
              <w:t>Commonwealth of Australia by</w:t>
            </w:r>
          </w:p>
          <w:p w:rsidR="00EC62CA" w:rsidRDefault="00EC62CA" w:rsidP="001A67B5">
            <w:pPr>
              <w:pStyle w:val="LineForSignature"/>
              <w:rPr>
                <w:rFonts w:ascii="Corbel" w:hAnsi="Corbel"/>
                <w:szCs w:val="23"/>
              </w:rPr>
            </w:pPr>
          </w:p>
          <w:p w:rsidR="00EC62CA" w:rsidRDefault="00EC62CA" w:rsidP="001A67B5">
            <w:pPr>
              <w:pStyle w:val="LineForSignature"/>
              <w:rPr>
                <w:rFonts w:ascii="Corbel" w:hAnsi="Corbel"/>
                <w:szCs w:val="23"/>
              </w:rPr>
            </w:pPr>
          </w:p>
          <w:p w:rsidR="004C5FDB" w:rsidRPr="004C5FDB" w:rsidRDefault="004C5FDB" w:rsidP="001A67B5">
            <w:pPr>
              <w:pStyle w:val="LineForSignature"/>
              <w:rPr>
                <w:rFonts w:ascii="Corbel" w:hAnsi="Corbel"/>
                <w:szCs w:val="23"/>
              </w:rPr>
            </w:pPr>
            <w:r w:rsidRPr="004C5FDB">
              <w:rPr>
                <w:rFonts w:ascii="Corbel" w:hAnsi="Corbel"/>
                <w:szCs w:val="23"/>
              </w:rPr>
              <w:tab/>
            </w:r>
          </w:p>
          <w:p w:rsidR="004C5FDB" w:rsidRPr="004C5FDB" w:rsidRDefault="004C5FDB" w:rsidP="001A67B5">
            <w:pPr>
              <w:pStyle w:val="SingleParagraph"/>
              <w:rPr>
                <w:rStyle w:val="Bold"/>
                <w:rFonts w:ascii="Corbel" w:hAnsi="Corbel"/>
                <w:szCs w:val="23"/>
              </w:rPr>
            </w:pPr>
            <w:r w:rsidRPr="004C5FDB">
              <w:rPr>
                <w:rStyle w:val="Bold"/>
                <w:rFonts w:ascii="Corbel" w:hAnsi="Corbel"/>
                <w:szCs w:val="23"/>
              </w:rPr>
              <w:t>The Honourable Barnaby Joyce MP</w:t>
            </w:r>
          </w:p>
          <w:p w:rsidR="004C5FDB" w:rsidRPr="004C5FDB" w:rsidRDefault="004C5FDB" w:rsidP="001A67B5">
            <w:pPr>
              <w:pStyle w:val="Position"/>
              <w:rPr>
                <w:rFonts w:ascii="Corbel" w:hAnsi="Corbel"/>
                <w:sz w:val="24"/>
                <w:szCs w:val="23"/>
                <w:lang w:val="en-GB"/>
              </w:rPr>
            </w:pPr>
            <w:r w:rsidRPr="004C5FDB">
              <w:rPr>
                <w:rFonts w:ascii="Corbel" w:hAnsi="Corbel"/>
                <w:sz w:val="24"/>
                <w:szCs w:val="23"/>
                <w:lang w:val="en-GB"/>
              </w:rPr>
              <w:t>Minister for Agriculture and Water Resources</w:t>
            </w:r>
          </w:p>
          <w:p w:rsidR="006D72AC" w:rsidRPr="004C5FDB" w:rsidRDefault="004C5FDB" w:rsidP="006D72AC">
            <w:pPr>
              <w:pStyle w:val="LineForSignature"/>
              <w:rPr>
                <w:rFonts w:ascii="Corbel" w:hAnsi="Corbel"/>
                <w:szCs w:val="23"/>
              </w:rPr>
            </w:pPr>
            <w:r w:rsidRPr="006D72AC">
              <w:rPr>
                <w:rFonts w:ascii="Corbel" w:hAnsi="Corbel"/>
                <w:color w:val="auto"/>
                <w:szCs w:val="23"/>
              </w:rPr>
              <w:t>Date:</w:t>
            </w:r>
            <w:r w:rsidR="006D72AC" w:rsidRPr="006D72AC">
              <w:rPr>
                <w:rFonts w:ascii="Corbel" w:hAnsi="Corbel"/>
                <w:color w:val="auto"/>
                <w:szCs w:val="23"/>
              </w:rPr>
              <w:t xml:space="preserve"> </w:t>
            </w:r>
            <w:r w:rsidR="006D72AC" w:rsidRPr="004C5FDB">
              <w:rPr>
                <w:rFonts w:ascii="Corbel" w:hAnsi="Corbel"/>
                <w:szCs w:val="23"/>
              </w:rPr>
              <w:tab/>
            </w:r>
          </w:p>
          <w:p w:rsidR="004C5FDB" w:rsidRPr="004C5FDB" w:rsidRDefault="004C5FDB" w:rsidP="004C5FDB">
            <w:pPr>
              <w:pStyle w:val="SingleParagraph"/>
              <w:tabs>
                <w:tab w:val="num" w:pos="1134"/>
              </w:tabs>
              <w:spacing w:after="240"/>
              <w:rPr>
                <w:rFonts w:ascii="Corbel" w:hAnsi="Corbel"/>
                <w:b/>
                <w:szCs w:val="23"/>
                <w:lang w:val="en-GB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4C5FDB" w:rsidRPr="004C5FDB" w:rsidRDefault="004C5FDB" w:rsidP="001A67B5">
            <w:pPr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3827" w:type="dxa"/>
          </w:tcPr>
          <w:p w:rsidR="004C5FDB" w:rsidRPr="004C5FDB" w:rsidRDefault="004C5FDB" w:rsidP="001A67B5">
            <w:pPr>
              <w:rPr>
                <w:rFonts w:ascii="Corbel" w:hAnsi="Corbel"/>
                <w:szCs w:val="23"/>
                <w:lang w:val="en-GB"/>
              </w:rPr>
            </w:pPr>
          </w:p>
        </w:tc>
      </w:tr>
      <w:tr w:rsidR="004C5FDB" w:rsidRPr="004C5FDB" w:rsidTr="006D72AC">
        <w:trPr>
          <w:cantSplit/>
          <w:jc w:val="center"/>
        </w:trPr>
        <w:tc>
          <w:tcPr>
            <w:tcW w:w="4820" w:type="dxa"/>
          </w:tcPr>
          <w:p w:rsidR="00EC62CA" w:rsidRPr="004C5FDB" w:rsidRDefault="00EC62CA" w:rsidP="001A67B5">
            <w:pPr>
              <w:pStyle w:val="SingleParagraph"/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4C5FDB" w:rsidRPr="004C5FDB" w:rsidRDefault="004C5FDB" w:rsidP="001A67B5">
            <w:pPr>
              <w:pStyle w:val="SingleParagraph"/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3827" w:type="dxa"/>
          </w:tcPr>
          <w:p w:rsidR="004C5FDB" w:rsidRPr="004C5FDB" w:rsidRDefault="004C5FDB" w:rsidP="001A67B5">
            <w:pPr>
              <w:pStyle w:val="SingleParagraph"/>
              <w:rPr>
                <w:rFonts w:ascii="Corbel" w:hAnsi="Corbel"/>
                <w:szCs w:val="23"/>
                <w:lang w:val="en-GB"/>
              </w:rPr>
            </w:pPr>
          </w:p>
        </w:tc>
      </w:tr>
      <w:tr w:rsidR="004C5FDB" w:rsidRPr="004C5FDB" w:rsidTr="006D72AC">
        <w:trPr>
          <w:cantSplit/>
          <w:jc w:val="center"/>
        </w:trPr>
        <w:tc>
          <w:tcPr>
            <w:tcW w:w="4820" w:type="dxa"/>
          </w:tcPr>
          <w:p w:rsidR="004C5FDB" w:rsidRPr="004C5FDB" w:rsidRDefault="004C5FDB" w:rsidP="001A67B5">
            <w:pPr>
              <w:pStyle w:val="Signed"/>
              <w:rPr>
                <w:rFonts w:ascii="Corbel" w:hAnsi="Corbel"/>
                <w:sz w:val="24"/>
                <w:szCs w:val="23"/>
              </w:rPr>
            </w:pPr>
            <w:r w:rsidRPr="004C5FDB">
              <w:rPr>
                <w:rStyle w:val="SignedBold"/>
                <w:rFonts w:ascii="Corbel" w:hAnsi="Corbel"/>
                <w:sz w:val="24"/>
                <w:szCs w:val="23"/>
              </w:rPr>
              <w:t>Signed</w:t>
            </w:r>
            <w:r w:rsidRPr="004C5FDB">
              <w:rPr>
                <w:rFonts w:ascii="Corbel" w:hAnsi="Corbel"/>
                <w:sz w:val="24"/>
                <w:szCs w:val="23"/>
              </w:rPr>
              <w:t xml:space="preserve"> for and on behalf of the</w:t>
            </w:r>
            <w:r w:rsidRPr="004C5FDB">
              <w:rPr>
                <w:rFonts w:ascii="Corbel" w:hAnsi="Corbel"/>
                <w:sz w:val="24"/>
                <w:szCs w:val="23"/>
              </w:rPr>
              <w:br/>
              <w:t>State of Tasmania by</w:t>
            </w:r>
          </w:p>
          <w:p w:rsidR="00EC62CA" w:rsidRDefault="00EC62CA" w:rsidP="001A67B5">
            <w:pPr>
              <w:pStyle w:val="LineForSignature"/>
              <w:rPr>
                <w:rFonts w:ascii="Corbel" w:hAnsi="Corbel"/>
                <w:szCs w:val="23"/>
              </w:rPr>
            </w:pPr>
          </w:p>
          <w:p w:rsidR="00EC62CA" w:rsidRDefault="00EC62CA" w:rsidP="001A67B5">
            <w:pPr>
              <w:pStyle w:val="LineForSignature"/>
              <w:rPr>
                <w:rFonts w:ascii="Corbel" w:hAnsi="Corbel"/>
                <w:szCs w:val="23"/>
              </w:rPr>
            </w:pPr>
          </w:p>
          <w:p w:rsidR="004C5FDB" w:rsidRPr="004C5FDB" w:rsidRDefault="004C5FDB" w:rsidP="001A67B5">
            <w:pPr>
              <w:pStyle w:val="LineForSignature"/>
              <w:rPr>
                <w:rFonts w:ascii="Corbel" w:hAnsi="Corbel"/>
                <w:szCs w:val="23"/>
              </w:rPr>
            </w:pPr>
            <w:r w:rsidRPr="004C5FDB">
              <w:rPr>
                <w:rFonts w:ascii="Corbel" w:hAnsi="Corbel"/>
                <w:szCs w:val="23"/>
              </w:rPr>
              <w:tab/>
            </w:r>
          </w:p>
          <w:p w:rsidR="004C5FDB" w:rsidRPr="004C5FDB" w:rsidRDefault="004C5FDB" w:rsidP="001A67B5">
            <w:pPr>
              <w:pStyle w:val="SingleParagraph"/>
              <w:rPr>
                <w:rStyle w:val="Bold"/>
                <w:rFonts w:ascii="Corbel" w:hAnsi="Corbel"/>
                <w:szCs w:val="23"/>
              </w:rPr>
            </w:pPr>
            <w:r w:rsidRPr="004C5FDB">
              <w:rPr>
                <w:rStyle w:val="Bold"/>
                <w:rFonts w:ascii="Corbel" w:hAnsi="Corbel"/>
                <w:szCs w:val="23"/>
              </w:rPr>
              <w:t>The Honourable Jeremy Rockliff MP</w:t>
            </w:r>
          </w:p>
          <w:p w:rsidR="004C5FDB" w:rsidRPr="004C5FDB" w:rsidRDefault="004C5FDB" w:rsidP="001A67B5">
            <w:pPr>
              <w:pStyle w:val="Position"/>
              <w:rPr>
                <w:rFonts w:ascii="Corbel" w:hAnsi="Corbel"/>
                <w:sz w:val="24"/>
                <w:szCs w:val="23"/>
                <w:lang w:val="en-GB"/>
              </w:rPr>
            </w:pPr>
            <w:r w:rsidRPr="004C5FDB">
              <w:rPr>
                <w:rFonts w:ascii="Corbel" w:hAnsi="Corbel"/>
                <w:sz w:val="24"/>
                <w:szCs w:val="23"/>
                <w:lang w:val="en-GB"/>
              </w:rPr>
              <w:t>Minister for Primary Industries and Water</w:t>
            </w:r>
          </w:p>
          <w:p w:rsidR="006D72AC" w:rsidRPr="004C5FDB" w:rsidRDefault="004C5FDB" w:rsidP="006D72AC">
            <w:pPr>
              <w:pStyle w:val="LineForSignature"/>
              <w:rPr>
                <w:rFonts w:ascii="Corbel" w:hAnsi="Corbel"/>
                <w:szCs w:val="23"/>
              </w:rPr>
            </w:pPr>
            <w:r w:rsidRPr="006D72AC">
              <w:rPr>
                <w:rFonts w:ascii="Corbel" w:hAnsi="Corbel"/>
                <w:color w:val="auto"/>
                <w:szCs w:val="23"/>
              </w:rPr>
              <w:t>Date:</w:t>
            </w:r>
            <w:r w:rsidR="006D72AC" w:rsidRPr="006D72AC">
              <w:rPr>
                <w:rFonts w:ascii="Corbel" w:hAnsi="Corbel"/>
                <w:color w:val="auto"/>
                <w:szCs w:val="23"/>
              </w:rPr>
              <w:t xml:space="preserve"> </w:t>
            </w:r>
            <w:r w:rsidR="006D72AC" w:rsidRPr="004C5FDB">
              <w:rPr>
                <w:rFonts w:ascii="Corbel" w:hAnsi="Corbel"/>
                <w:szCs w:val="23"/>
              </w:rPr>
              <w:tab/>
            </w:r>
          </w:p>
          <w:p w:rsidR="004C5FDB" w:rsidRPr="004C5FDB" w:rsidRDefault="004C5FDB" w:rsidP="004C5FDB">
            <w:pPr>
              <w:pStyle w:val="SingleParagraph"/>
              <w:tabs>
                <w:tab w:val="num" w:pos="1134"/>
              </w:tabs>
              <w:spacing w:after="240"/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4C5FDB" w:rsidRPr="004C5FDB" w:rsidRDefault="004C5FDB" w:rsidP="001A67B5">
            <w:pPr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3827" w:type="dxa"/>
          </w:tcPr>
          <w:p w:rsidR="004C5FDB" w:rsidRPr="004C5FDB" w:rsidRDefault="004C5FDB" w:rsidP="001A67B5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ascii="Corbel" w:hAnsi="Corbel"/>
                <w:szCs w:val="23"/>
                <w:lang w:val="en-GB"/>
              </w:rPr>
            </w:pPr>
          </w:p>
        </w:tc>
      </w:tr>
    </w:tbl>
    <w:p w:rsidR="00D56365" w:rsidRPr="00AC328D" w:rsidRDefault="00D56365" w:rsidP="00AB7E4A">
      <w:pPr>
        <w:spacing w:after="240" w:line="260" w:lineRule="exact"/>
        <w:jc w:val="both"/>
        <w:rPr>
          <w:rFonts w:ascii="Corbel" w:hAnsi="Corbel" w:cs="Calibri"/>
          <w:szCs w:val="23"/>
          <w:lang w:val="en-GB"/>
        </w:rPr>
      </w:pPr>
    </w:p>
    <w:sectPr w:rsidR="00D56365" w:rsidRPr="00AC328D" w:rsidSect="000A7B77">
      <w:headerReference w:type="default" r:id="rId11"/>
      <w:footerReference w:type="default" r:id="rId12"/>
      <w:headerReference w:type="first" r:id="rId13"/>
      <w:pgSz w:w="11907" w:h="16839" w:code="9"/>
      <w:pgMar w:top="1134" w:right="1134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99" w:rsidRDefault="00115699" w:rsidP="00107144">
      <w:r>
        <w:separator/>
      </w:r>
    </w:p>
  </w:endnote>
  <w:endnote w:type="continuationSeparator" w:id="0">
    <w:p w:rsidR="00115699" w:rsidRDefault="00115699" w:rsidP="0010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A99" w:rsidRDefault="00F95A99" w:rsidP="00376533">
    <w:pPr>
      <w:pStyle w:val="FooterOdd"/>
      <w:keepNext/>
      <w:tabs>
        <w:tab w:val="num" w:pos="567"/>
      </w:tabs>
      <w:rPr>
        <w:rStyle w:val="FooterChar"/>
      </w:rPr>
    </w:pPr>
    <w:r>
      <w:t xml:space="preserve">Page </w:t>
    </w:r>
    <w:r w:rsidR="00EE363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E363C">
      <w:rPr>
        <w:rStyle w:val="PageNumber"/>
      </w:rPr>
      <w:fldChar w:fldCharType="separate"/>
    </w:r>
    <w:r w:rsidR="008C02BD">
      <w:rPr>
        <w:rStyle w:val="PageNumber"/>
        <w:noProof/>
      </w:rPr>
      <w:t>3</w:t>
    </w:r>
    <w:r w:rsidR="00EE363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99" w:rsidRDefault="00115699" w:rsidP="00107144">
      <w:r>
        <w:separator/>
      </w:r>
    </w:p>
  </w:footnote>
  <w:footnote w:type="continuationSeparator" w:id="0">
    <w:p w:rsidR="00115699" w:rsidRDefault="00115699" w:rsidP="0010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A99" w:rsidRDefault="00F95A99" w:rsidP="00376533">
    <w:pPr>
      <w:pStyle w:val="HeaderOdd"/>
      <w:tabs>
        <w:tab w:val="num" w:pos="1134"/>
      </w:tabs>
    </w:pPr>
    <w:r>
      <w:rPr>
        <w:color w:val="800000"/>
      </w:rPr>
      <w:t xml:space="preserve">Schedule </w:t>
    </w:r>
    <w:r w:rsidR="00452694">
      <w:rPr>
        <w:color w:val="800000"/>
      </w:rPr>
      <w:t>D</w:t>
    </w:r>
    <w:r>
      <w:rPr>
        <w:color w:val="800000"/>
      </w:rPr>
      <w:t xml:space="preserve"> to the Project Agreement for Tasmanian Irrigation Tranche 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4B" w:rsidRDefault="007C304B">
    <w:pPr>
      <w:pStyle w:val="Header"/>
    </w:pPr>
  </w:p>
  <w:p w:rsidR="007C304B" w:rsidRDefault="007C3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14E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5E1FF4"/>
    <w:multiLevelType w:val="hybridMultilevel"/>
    <w:tmpl w:val="28EA167C"/>
    <w:lvl w:ilvl="0" w:tplc="660EB7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20B8"/>
    <w:multiLevelType w:val="hybridMultilevel"/>
    <w:tmpl w:val="DC88C78E"/>
    <w:lvl w:ilvl="0" w:tplc="660EB736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39671D"/>
    <w:multiLevelType w:val="hybridMultilevel"/>
    <w:tmpl w:val="1FA421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684FFE"/>
    <w:multiLevelType w:val="hybridMultilevel"/>
    <w:tmpl w:val="FD7C1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2D5D"/>
    <w:multiLevelType w:val="hybridMultilevel"/>
    <w:tmpl w:val="1F8209FE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4BA42182"/>
    <w:multiLevelType w:val="hybridMultilevel"/>
    <w:tmpl w:val="129080A6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4D10214D"/>
    <w:multiLevelType w:val="hybridMultilevel"/>
    <w:tmpl w:val="84702D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C4018A"/>
    <w:multiLevelType w:val="hybridMultilevel"/>
    <w:tmpl w:val="DC88C78E"/>
    <w:lvl w:ilvl="0" w:tplc="660EB736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F56815"/>
    <w:multiLevelType w:val="hybridMultilevel"/>
    <w:tmpl w:val="6A888244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639224A7"/>
    <w:multiLevelType w:val="hybridMultilevel"/>
    <w:tmpl w:val="8D92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C771D"/>
    <w:multiLevelType w:val="hybridMultilevel"/>
    <w:tmpl w:val="E09658B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9800E5A"/>
    <w:multiLevelType w:val="hybridMultilevel"/>
    <w:tmpl w:val="7B0A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54AAC"/>
    <w:multiLevelType w:val="hybridMultilevel"/>
    <w:tmpl w:val="345E4358"/>
    <w:lvl w:ilvl="0" w:tplc="488444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3C676A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3E"/>
    <w:rsid w:val="00007D90"/>
    <w:rsid w:val="000211A6"/>
    <w:rsid w:val="00025172"/>
    <w:rsid w:val="000268C7"/>
    <w:rsid w:val="00027E17"/>
    <w:rsid w:val="0003457D"/>
    <w:rsid w:val="0005547C"/>
    <w:rsid w:val="00056731"/>
    <w:rsid w:val="00063CEA"/>
    <w:rsid w:val="00066B35"/>
    <w:rsid w:val="00067E1D"/>
    <w:rsid w:val="000716A0"/>
    <w:rsid w:val="00087157"/>
    <w:rsid w:val="000A0FE9"/>
    <w:rsid w:val="000A7B77"/>
    <w:rsid w:val="000B25FD"/>
    <w:rsid w:val="000D2B5D"/>
    <w:rsid w:val="000F5D99"/>
    <w:rsid w:val="000F715A"/>
    <w:rsid w:val="00106E3B"/>
    <w:rsid w:val="00107144"/>
    <w:rsid w:val="00110C44"/>
    <w:rsid w:val="00115699"/>
    <w:rsid w:val="00116425"/>
    <w:rsid w:val="00116C23"/>
    <w:rsid w:val="001337BF"/>
    <w:rsid w:val="001459C9"/>
    <w:rsid w:val="00152EDE"/>
    <w:rsid w:val="00156DB9"/>
    <w:rsid w:val="00163989"/>
    <w:rsid w:val="0017126A"/>
    <w:rsid w:val="001852CC"/>
    <w:rsid w:val="001B6473"/>
    <w:rsid w:val="001B6E59"/>
    <w:rsid w:val="001E5BB4"/>
    <w:rsid w:val="001F0590"/>
    <w:rsid w:val="001F59A8"/>
    <w:rsid w:val="002048A8"/>
    <w:rsid w:val="00220B47"/>
    <w:rsid w:val="0022253E"/>
    <w:rsid w:val="00232AC5"/>
    <w:rsid w:val="0023611C"/>
    <w:rsid w:val="00243A57"/>
    <w:rsid w:val="00247C12"/>
    <w:rsid w:val="002547FE"/>
    <w:rsid w:val="002672F4"/>
    <w:rsid w:val="00270D73"/>
    <w:rsid w:val="00277290"/>
    <w:rsid w:val="002A11F7"/>
    <w:rsid w:val="002B67A0"/>
    <w:rsid w:val="002C762D"/>
    <w:rsid w:val="002D160B"/>
    <w:rsid w:val="002D22C4"/>
    <w:rsid w:val="002E785E"/>
    <w:rsid w:val="002F02DF"/>
    <w:rsid w:val="002F2B9B"/>
    <w:rsid w:val="003142FE"/>
    <w:rsid w:val="00330321"/>
    <w:rsid w:val="00346F6A"/>
    <w:rsid w:val="003517F3"/>
    <w:rsid w:val="00360863"/>
    <w:rsid w:val="00365605"/>
    <w:rsid w:val="0037100D"/>
    <w:rsid w:val="0037405A"/>
    <w:rsid w:val="00376533"/>
    <w:rsid w:val="003952FE"/>
    <w:rsid w:val="00396D84"/>
    <w:rsid w:val="0039785F"/>
    <w:rsid w:val="00397CC5"/>
    <w:rsid w:val="003A42C0"/>
    <w:rsid w:val="003B121E"/>
    <w:rsid w:val="003C23E6"/>
    <w:rsid w:val="003C2A2C"/>
    <w:rsid w:val="003C5DBE"/>
    <w:rsid w:val="003D64E1"/>
    <w:rsid w:val="003E186F"/>
    <w:rsid w:val="003F1FCC"/>
    <w:rsid w:val="0041106D"/>
    <w:rsid w:val="0043466F"/>
    <w:rsid w:val="00441078"/>
    <w:rsid w:val="00441BCD"/>
    <w:rsid w:val="00446552"/>
    <w:rsid w:val="00452694"/>
    <w:rsid w:val="00456409"/>
    <w:rsid w:val="00461D05"/>
    <w:rsid w:val="004729AE"/>
    <w:rsid w:val="00493090"/>
    <w:rsid w:val="004B0978"/>
    <w:rsid w:val="004B1F59"/>
    <w:rsid w:val="004C5FDB"/>
    <w:rsid w:val="004D3E4B"/>
    <w:rsid w:val="004E5BF1"/>
    <w:rsid w:val="004F23B2"/>
    <w:rsid w:val="005029CA"/>
    <w:rsid w:val="00507B02"/>
    <w:rsid w:val="00531759"/>
    <w:rsid w:val="00533299"/>
    <w:rsid w:val="00534E49"/>
    <w:rsid w:val="00542183"/>
    <w:rsid w:val="00542F95"/>
    <w:rsid w:val="00566919"/>
    <w:rsid w:val="00571AE8"/>
    <w:rsid w:val="00585BDA"/>
    <w:rsid w:val="00587289"/>
    <w:rsid w:val="0059096F"/>
    <w:rsid w:val="005A438D"/>
    <w:rsid w:val="005A5592"/>
    <w:rsid w:val="005A7C01"/>
    <w:rsid w:val="005C48FE"/>
    <w:rsid w:val="005C793B"/>
    <w:rsid w:val="005E0E74"/>
    <w:rsid w:val="005E0E97"/>
    <w:rsid w:val="005E254B"/>
    <w:rsid w:val="005E65EB"/>
    <w:rsid w:val="006024F9"/>
    <w:rsid w:val="0061114C"/>
    <w:rsid w:val="00627D09"/>
    <w:rsid w:val="00635F24"/>
    <w:rsid w:val="00645CBD"/>
    <w:rsid w:val="00660988"/>
    <w:rsid w:val="00665772"/>
    <w:rsid w:val="00672500"/>
    <w:rsid w:val="00673F08"/>
    <w:rsid w:val="00677C7A"/>
    <w:rsid w:val="006815FD"/>
    <w:rsid w:val="006868EB"/>
    <w:rsid w:val="006961F5"/>
    <w:rsid w:val="006B316C"/>
    <w:rsid w:val="006D65DE"/>
    <w:rsid w:val="006D72AC"/>
    <w:rsid w:val="006F04A3"/>
    <w:rsid w:val="0071047A"/>
    <w:rsid w:val="0071368E"/>
    <w:rsid w:val="00720FFE"/>
    <w:rsid w:val="00721F05"/>
    <w:rsid w:val="0072521D"/>
    <w:rsid w:val="0072735E"/>
    <w:rsid w:val="00747A6C"/>
    <w:rsid w:val="00750F16"/>
    <w:rsid w:val="00751B11"/>
    <w:rsid w:val="007626DF"/>
    <w:rsid w:val="007675AA"/>
    <w:rsid w:val="007712FB"/>
    <w:rsid w:val="0078417B"/>
    <w:rsid w:val="00784A15"/>
    <w:rsid w:val="0079364C"/>
    <w:rsid w:val="007C1014"/>
    <w:rsid w:val="007C304B"/>
    <w:rsid w:val="007D7130"/>
    <w:rsid w:val="007F053B"/>
    <w:rsid w:val="008060F5"/>
    <w:rsid w:val="00806154"/>
    <w:rsid w:val="00812B2D"/>
    <w:rsid w:val="0081470F"/>
    <w:rsid w:val="008161C7"/>
    <w:rsid w:val="00825043"/>
    <w:rsid w:val="00845314"/>
    <w:rsid w:val="00851DA7"/>
    <w:rsid w:val="0085262D"/>
    <w:rsid w:val="008538A1"/>
    <w:rsid w:val="00884935"/>
    <w:rsid w:val="008A4297"/>
    <w:rsid w:val="008A7F52"/>
    <w:rsid w:val="008B07EA"/>
    <w:rsid w:val="008C02BD"/>
    <w:rsid w:val="008C7939"/>
    <w:rsid w:val="008E0665"/>
    <w:rsid w:val="008E5857"/>
    <w:rsid w:val="0090529A"/>
    <w:rsid w:val="009145EA"/>
    <w:rsid w:val="00917D6C"/>
    <w:rsid w:val="00936DAD"/>
    <w:rsid w:val="00951240"/>
    <w:rsid w:val="009535CE"/>
    <w:rsid w:val="00956ABE"/>
    <w:rsid w:val="009931D7"/>
    <w:rsid w:val="009B1652"/>
    <w:rsid w:val="009C5C8E"/>
    <w:rsid w:val="009D2800"/>
    <w:rsid w:val="009E5AA2"/>
    <w:rsid w:val="009F0AA5"/>
    <w:rsid w:val="009F3539"/>
    <w:rsid w:val="009F43F9"/>
    <w:rsid w:val="00A02068"/>
    <w:rsid w:val="00A032D5"/>
    <w:rsid w:val="00A116E3"/>
    <w:rsid w:val="00A12528"/>
    <w:rsid w:val="00A13FE0"/>
    <w:rsid w:val="00A30667"/>
    <w:rsid w:val="00A327A3"/>
    <w:rsid w:val="00A37CA5"/>
    <w:rsid w:val="00A51597"/>
    <w:rsid w:val="00A53C57"/>
    <w:rsid w:val="00A61F49"/>
    <w:rsid w:val="00A661C4"/>
    <w:rsid w:val="00A66F93"/>
    <w:rsid w:val="00A879A4"/>
    <w:rsid w:val="00AA2F83"/>
    <w:rsid w:val="00AA6352"/>
    <w:rsid w:val="00AB407A"/>
    <w:rsid w:val="00AB6688"/>
    <w:rsid w:val="00AB7E4A"/>
    <w:rsid w:val="00AC328D"/>
    <w:rsid w:val="00AD4CB2"/>
    <w:rsid w:val="00AE2010"/>
    <w:rsid w:val="00AE7A3F"/>
    <w:rsid w:val="00AF323A"/>
    <w:rsid w:val="00B03CFA"/>
    <w:rsid w:val="00B078E1"/>
    <w:rsid w:val="00B10174"/>
    <w:rsid w:val="00B157B6"/>
    <w:rsid w:val="00B1603A"/>
    <w:rsid w:val="00B25A96"/>
    <w:rsid w:val="00B34C7C"/>
    <w:rsid w:val="00B5512C"/>
    <w:rsid w:val="00B630A0"/>
    <w:rsid w:val="00B73830"/>
    <w:rsid w:val="00B80FAE"/>
    <w:rsid w:val="00B937DA"/>
    <w:rsid w:val="00B95B7B"/>
    <w:rsid w:val="00BB3888"/>
    <w:rsid w:val="00BB601D"/>
    <w:rsid w:val="00BB74FA"/>
    <w:rsid w:val="00BC2158"/>
    <w:rsid w:val="00C01E02"/>
    <w:rsid w:val="00C027DF"/>
    <w:rsid w:val="00C045C2"/>
    <w:rsid w:val="00C308D0"/>
    <w:rsid w:val="00C4230B"/>
    <w:rsid w:val="00C52683"/>
    <w:rsid w:val="00C7341C"/>
    <w:rsid w:val="00C774C9"/>
    <w:rsid w:val="00C80200"/>
    <w:rsid w:val="00C824CD"/>
    <w:rsid w:val="00C82B74"/>
    <w:rsid w:val="00C86F92"/>
    <w:rsid w:val="00C92294"/>
    <w:rsid w:val="00C947E5"/>
    <w:rsid w:val="00C95C76"/>
    <w:rsid w:val="00C96BEF"/>
    <w:rsid w:val="00CA48F4"/>
    <w:rsid w:val="00CB216B"/>
    <w:rsid w:val="00CC506F"/>
    <w:rsid w:val="00CC680B"/>
    <w:rsid w:val="00CE7333"/>
    <w:rsid w:val="00D01333"/>
    <w:rsid w:val="00D05B80"/>
    <w:rsid w:val="00D23AB3"/>
    <w:rsid w:val="00D3184D"/>
    <w:rsid w:val="00D56365"/>
    <w:rsid w:val="00D6064F"/>
    <w:rsid w:val="00D71C0D"/>
    <w:rsid w:val="00D9186B"/>
    <w:rsid w:val="00D92111"/>
    <w:rsid w:val="00DA6E52"/>
    <w:rsid w:val="00DC0E2E"/>
    <w:rsid w:val="00DC7D62"/>
    <w:rsid w:val="00DD3A82"/>
    <w:rsid w:val="00DE0ECB"/>
    <w:rsid w:val="00DE37EF"/>
    <w:rsid w:val="00DF7C83"/>
    <w:rsid w:val="00E00769"/>
    <w:rsid w:val="00E049D8"/>
    <w:rsid w:val="00E10899"/>
    <w:rsid w:val="00E156BD"/>
    <w:rsid w:val="00E1714D"/>
    <w:rsid w:val="00E20546"/>
    <w:rsid w:val="00E25B02"/>
    <w:rsid w:val="00E351A4"/>
    <w:rsid w:val="00E460CF"/>
    <w:rsid w:val="00E47886"/>
    <w:rsid w:val="00E524F3"/>
    <w:rsid w:val="00E574CE"/>
    <w:rsid w:val="00E763C7"/>
    <w:rsid w:val="00E84E3E"/>
    <w:rsid w:val="00EB00B0"/>
    <w:rsid w:val="00EC52FD"/>
    <w:rsid w:val="00EC62CA"/>
    <w:rsid w:val="00EC7242"/>
    <w:rsid w:val="00EE363C"/>
    <w:rsid w:val="00EE459F"/>
    <w:rsid w:val="00EE59DF"/>
    <w:rsid w:val="00EF147F"/>
    <w:rsid w:val="00EF5BC3"/>
    <w:rsid w:val="00F14587"/>
    <w:rsid w:val="00F25676"/>
    <w:rsid w:val="00F4310E"/>
    <w:rsid w:val="00F62116"/>
    <w:rsid w:val="00F71C7E"/>
    <w:rsid w:val="00F7420B"/>
    <w:rsid w:val="00F761BE"/>
    <w:rsid w:val="00F81C54"/>
    <w:rsid w:val="00F83753"/>
    <w:rsid w:val="00F83CE7"/>
    <w:rsid w:val="00F8686F"/>
    <w:rsid w:val="00F95A99"/>
    <w:rsid w:val="00FB3E78"/>
    <w:rsid w:val="00FB7C21"/>
    <w:rsid w:val="00FC25E6"/>
    <w:rsid w:val="00FC5C6D"/>
    <w:rsid w:val="00FC78B0"/>
    <w:rsid w:val="00FE2E92"/>
    <w:rsid w:val="00FF111C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4DE37-49D5-40C3-8C32-1885238B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E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4E3E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E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E3E"/>
    <w:rPr>
      <w:rFonts w:ascii="Cambria" w:eastAsia="Times New Roman" w:hAnsi="Cambria" w:cs="Times New Roman"/>
      <w:b/>
      <w:bCs/>
      <w:color w:val="365F91"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E84E3E"/>
    <w:rPr>
      <w:rFonts w:ascii="Cambria" w:eastAsia="Times New Roman" w:hAnsi="Cambria" w:cs="Times New Roman"/>
      <w:b/>
      <w:bCs/>
      <w:color w:val="4F81BD"/>
      <w:sz w:val="26"/>
      <w:szCs w:val="20"/>
      <w:lang w:eastAsia="en-AU"/>
    </w:rPr>
  </w:style>
  <w:style w:type="character" w:styleId="CommentReference">
    <w:name w:val="annotation reference"/>
    <w:uiPriority w:val="99"/>
    <w:semiHidden/>
    <w:rsid w:val="00E84E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84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E3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E84E3E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4E3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E84E3E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4E3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ingleParagraph">
    <w:name w:val="Single Paragraph"/>
    <w:basedOn w:val="Normal"/>
    <w:rsid w:val="00E84E3E"/>
  </w:style>
  <w:style w:type="paragraph" w:styleId="Subtitle">
    <w:name w:val="Subtitle"/>
    <w:basedOn w:val="Normal"/>
    <w:link w:val="SubtitleChar"/>
    <w:uiPriority w:val="99"/>
    <w:qFormat/>
    <w:rsid w:val="00E84E3E"/>
    <w:pPr>
      <w:spacing w:after="600"/>
    </w:pPr>
    <w:rPr>
      <w:rFonts w:ascii="Consolas" w:hAnsi="Consolas"/>
      <w:b/>
      <w:bCs/>
      <w:caps/>
      <w:color w:val="C7823E"/>
      <w:spacing w:val="50"/>
      <w:sz w:val="22"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E84E3E"/>
    <w:rPr>
      <w:rFonts w:ascii="Consolas" w:eastAsia="Times New Roman" w:hAnsi="Consolas" w:cs="Times New Roman"/>
      <w:b/>
      <w:bCs/>
      <w:caps/>
      <w:color w:val="C7823E"/>
      <w:spacing w:val="50"/>
      <w:szCs w:val="20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E84E3E"/>
    <w:rPr>
      <w:rFonts w:ascii="Corbel" w:hAnsi="Corbel"/>
      <w:color w:val="3D4B67"/>
      <w:sz w:val="48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4E3E"/>
    <w:rPr>
      <w:rFonts w:ascii="Corbel" w:eastAsia="Times New Roman" w:hAnsi="Corbel" w:cs="Times New Roman"/>
      <w:color w:val="3D4B67"/>
      <w:sz w:val="48"/>
      <w:szCs w:val="20"/>
      <w:lang w:eastAsia="ja-JP"/>
    </w:rPr>
  </w:style>
  <w:style w:type="paragraph" w:customStyle="1" w:styleId="FooterOdd">
    <w:name w:val="Footer Odd"/>
    <w:basedOn w:val="Footer"/>
    <w:rsid w:val="00E84E3E"/>
    <w:pPr>
      <w:tabs>
        <w:tab w:val="clear" w:pos="4513"/>
        <w:tab w:val="clear" w:pos="9026"/>
      </w:tabs>
      <w:jc w:val="right"/>
    </w:pPr>
    <w:rPr>
      <w:rFonts w:ascii="Corbel" w:hAnsi="Corbel" w:cs="Corbel"/>
      <w:color w:val="3D4B67"/>
      <w:sz w:val="18"/>
      <w:szCs w:val="18"/>
    </w:rPr>
  </w:style>
  <w:style w:type="paragraph" w:customStyle="1" w:styleId="HeaderOdd">
    <w:name w:val="Header Odd"/>
    <w:basedOn w:val="Header"/>
    <w:rsid w:val="00E84E3E"/>
    <w:pPr>
      <w:keepNext/>
      <w:tabs>
        <w:tab w:val="clear" w:pos="4513"/>
        <w:tab w:val="clear" w:pos="9026"/>
      </w:tabs>
      <w:jc w:val="right"/>
    </w:pPr>
    <w:rPr>
      <w:rFonts w:ascii="Corbel" w:hAnsi="Corbel" w:cs="Corbel"/>
      <w:color w:val="3D4B67"/>
      <w:sz w:val="18"/>
      <w:szCs w:val="18"/>
    </w:rPr>
  </w:style>
  <w:style w:type="paragraph" w:customStyle="1" w:styleId="Normalnumbered">
    <w:name w:val="Normal numbered"/>
    <w:basedOn w:val="Normal"/>
    <w:link w:val="NormalnumberedChar"/>
    <w:rsid w:val="00E84E3E"/>
    <w:pPr>
      <w:tabs>
        <w:tab w:val="num" w:pos="567"/>
      </w:tabs>
      <w:ind w:left="567" w:hanging="567"/>
    </w:pPr>
  </w:style>
  <w:style w:type="paragraph" w:customStyle="1" w:styleId="Signed">
    <w:name w:val="Signed"/>
    <w:basedOn w:val="Normal"/>
    <w:rsid w:val="00E84E3E"/>
    <w:pPr>
      <w:spacing w:after="120"/>
    </w:pPr>
    <w:rPr>
      <w:rFonts w:ascii="Book Antiqua" w:hAnsi="Book Antiqua" w:cs="Book Antiqua"/>
      <w:i/>
      <w:iCs/>
      <w:sz w:val="22"/>
      <w:szCs w:val="22"/>
    </w:rPr>
  </w:style>
  <w:style w:type="character" w:styleId="PageNumber">
    <w:name w:val="page number"/>
    <w:uiPriority w:val="99"/>
    <w:rsid w:val="00E84E3E"/>
    <w:rPr>
      <w:rFonts w:cs="Times New Roman"/>
    </w:rPr>
  </w:style>
  <w:style w:type="paragraph" w:customStyle="1" w:styleId="Position">
    <w:name w:val="Position"/>
    <w:basedOn w:val="Normal"/>
    <w:rsid w:val="00E84E3E"/>
    <w:pPr>
      <w:spacing w:after="120"/>
    </w:pPr>
    <w:rPr>
      <w:sz w:val="20"/>
      <w:szCs w:val="20"/>
    </w:rPr>
  </w:style>
  <w:style w:type="character" w:customStyle="1" w:styleId="SignedBold">
    <w:name w:val="SignedBold"/>
    <w:rsid w:val="00E84E3E"/>
    <w:rPr>
      <w:rFonts w:cs="Times New Roman"/>
      <w:b/>
      <w:bCs/>
      <w:i/>
      <w:iCs/>
    </w:rPr>
  </w:style>
  <w:style w:type="paragraph" w:customStyle="1" w:styleId="LineForSignature">
    <w:name w:val="LineForSignature"/>
    <w:basedOn w:val="Normal"/>
    <w:rsid w:val="00E84E3E"/>
    <w:pPr>
      <w:tabs>
        <w:tab w:val="left" w:leader="underscore" w:pos="3686"/>
      </w:tabs>
      <w:spacing w:before="360" w:after="60"/>
    </w:pPr>
    <w:rPr>
      <w:rFonts w:ascii="Book Antiqua" w:hAnsi="Book Antiqua" w:cs="Book Antiqua"/>
      <w:color w:val="C0C0C0"/>
      <w:lang w:val="en-GB"/>
    </w:rPr>
  </w:style>
  <w:style w:type="character" w:customStyle="1" w:styleId="Bold">
    <w:name w:val="Bold"/>
    <w:rsid w:val="00E84E3E"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3E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E8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rsid w:val="00851DA7"/>
    <w:pPr>
      <w:tabs>
        <w:tab w:val="num" w:pos="283"/>
        <w:tab w:val="num" w:pos="566"/>
      </w:tabs>
      <w:spacing w:after="240" w:line="260" w:lineRule="exact"/>
      <w:ind w:left="566" w:hanging="283"/>
      <w:jc w:val="both"/>
    </w:pPr>
    <w:rPr>
      <w:rFonts w:ascii="Corbel" w:hAnsi="Corbel"/>
      <w:color w:val="000000"/>
      <w:sz w:val="23"/>
      <w:szCs w:val="20"/>
    </w:rPr>
  </w:style>
  <w:style w:type="character" w:customStyle="1" w:styleId="NormalnumberedChar">
    <w:name w:val="Normal numbered Char"/>
    <w:link w:val="Normalnumbered"/>
    <w:locked/>
    <w:rsid w:val="00851DA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ulletChar">
    <w:name w:val="Bullet Char"/>
    <w:link w:val="Bullet"/>
    <w:locked/>
    <w:rsid w:val="00851DA7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C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EC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1368E"/>
    <w:pPr>
      <w:ind w:left="720"/>
      <w:contextualSpacing/>
    </w:pPr>
  </w:style>
  <w:style w:type="paragraph" w:styleId="Revision">
    <w:name w:val="Revision"/>
    <w:hidden/>
    <w:uiPriority w:val="99"/>
    <w:semiHidden/>
    <w:rsid w:val="00EF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0E22B-0B9F-45A3-85B5-3C5F1F1789E2}"/>
</file>

<file path=customXml/itemProps2.xml><?xml version="1.0" encoding="utf-8"?>
<ds:datastoreItem xmlns:ds="http://schemas.openxmlformats.org/officeDocument/2006/customXml" ds:itemID="{F4BC2089-21EC-49AF-A560-7D363BDD8133}"/>
</file>

<file path=customXml/itemProps3.xml><?xml version="1.0" encoding="utf-8"?>
<ds:datastoreItem xmlns:ds="http://schemas.openxmlformats.org/officeDocument/2006/customXml" ds:itemID="{EF5C5482-48AD-4174-AFB1-C0B41A74C3FF}"/>
</file>

<file path=customXml/itemProps4.xml><?xml version="1.0" encoding="utf-8"?>
<ds:datastoreItem xmlns:ds="http://schemas.openxmlformats.org/officeDocument/2006/customXml" ds:itemID="{7E947A02-39C9-44B6-8D12-23D09CBC4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Faris, Melanie</cp:lastModifiedBy>
  <cp:revision>2</cp:revision>
  <cp:lastPrinted>2016-12-13T01:36:00Z</cp:lastPrinted>
  <dcterms:created xsi:type="dcterms:W3CDTF">2017-01-18T02:43:00Z</dcterms:created>
  <dcterms:modified xsi:type="dcterms:W3CDTF">2017-01-18T02:43:00Z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TSYRecordClass">
    <vt:lpwstr>2;#TSY RA-8748 - Retain as national archives|243f2231-dbfc-4282-b24a-c9b768286bd0</vt:lpwstr>
  </property>
  <property fmtid="{D5CDD505-2E9C-101B-9397-08002B2CF9AE}" pid="4" name="_dlc_DocIdItemGuid">
    <vt:lpwstr>a51739af-f120-480e-9207-b69dd2bed72b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{a3a280d1-e8f1-4ce7-94f0-aaa2322da0dd}</vt:lpwstr>
  </property>
  <property fmtid="{D5CDD505-2E9C-101B-9397-08002B2CF9AE}" pid="7" name="RecordPoint_ActiveItemListId">
    <vt:lpwstr>{4435c73b-6585-4bc2-a76a-5d21b1a02e06}</vt:lpwstr>
  </property>
  <property fmtid="{D5CDD505-2E9C-101B-9397-08002B2CF9AE}" pid="8" name="RecordPoint_ActiveItemUniqueId">
    <vt:lpwstr>{a51739af-f120-480e-9207-b69dd2bed72b}</vt:lpwstr>
  </property>
  <property fmtid="{D5CDD505-2E9C-101B-9397-08002B2CF9AE}" pid="9" name="RecordPoint_ActiveItemWebId">
    <vt:lpwstr>{a4589788-615f-4b8b-8296-7f9f6dfbab44}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_NewReviewCycle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HPRMSecurityLevel">
    <vt:lpwstr>1;#UNCLASSIFIED|9c49a7c7-17c7-412f-8077-62dec89b9196</vt:lpwstr>
  </property>
  <property fmtid="{D5CDD505-2E9C-101B-9397-08002B2CF9AE}" pid="17" name="HPRMSecurityCaveat">
    <vt:lpwstr/>
  </property>
</Properties>
</file>