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A0" w:rsidRDefault="006B46A0"/>
    <w:p w:rsidR="006B46A0" w:rsidRDefault="006B46A0"/>
    <w:p w:rsidR="006B46A0" w:rsidRDefault="006B46A0"/>
    <w:p w:rsidR="006B46A0" w:rsidRDefault="006B46A0"/>
    <w:p w:rsidR="006B46A0" w:rsidRDefault="006B46A0"/>
    <w:p w:rsidR="006B46A0" w:rsidRDefault="00FA0AC8">
      <w:pPr>
        <w:pStyle w:val="ScheduleLevel2"/>
        <w:tabs>
          <w:tab w:val="clear" w:pos="1134"/>
          <w:tab w:val="left" w:pos="0"/>
        </w:tabs>
        <w:ind w:left="0" w:firstLine="0"/>
        <w:jc w:val="center"/>
        <w:rPr>
          <w:rFonts w:ascii="Calibri" w:hAnsi="Calibri" w:cs="Calibri"/>
          <w:b w:val="0"/>
          <w:sz w:val="52"/>
          <w:szCs w:val="52"/>
        </w:rPr>
      </w:pPr>
      <w:r>
        <w:rPr>
          <w:rFonts w:ascii="Calibri" w:hAnsi="Calibri" w:cs="Calibri"/>
          <w:b w:val="0"/>
          <w:sz w:val="52"/>
          <w:szCs w:val="52"/>
        </w:rPr>
        <w:t>Victorian Farm Modernisation Project</w:t>
      </w:r>
    </w:p>
    <w:p w:rsidR="006B46A0" w:rsidRDefault="00FA0AC8">
      <w:pPr>
        <w:pStyle w:val="ScheduleLevel3"/>
        <w:numPr>
          <w:ilvl w:val="0"/>
          <w:numId w:val="0"/>
        </w:numPr>
        <w:tabs>
          <w:tab w:val="left" w:pos="0"/>
        </w:tabs>
        <w:ind w:left="1559"/>
        <w:rPr>
          <w:rFonts w:ascii="Calibri" w:hAnsi="Calibri" w:cs="Calibri"/>
          <w:sz w:val="52"/>
          <w:szCs w:val="52"/>
        </w:rPr>
      </w:pPr>
      <w:r>
        <w:rPr>
          <w:rFonts w:ascii="Calibri" w:hAnsi="Calibri" w:cs="Calibri"/>
          <w:sz w:val="52"/>
          <w:szCs w:val="52"/>
        </w:rPr>
        <w:tab/>
      </w:r>
      <w:r>
        <w:rPr>
          <w:rFonts w:ascii="Calibri" w:hAnsi="Calibri" w:cs="Calibri"/>
          <w:sz w:val="52"/>
          <w:szCs w:val="52"/>
        </w:rPr>
        <w:tab/>
        <w:t>Project Schedule</w:t>
      </w:r>
    </w:p>
    <w:p w:rsidR="006B46A0" w:rsidRDefault="006B46A0">
      <w:pPr>
        <w:pStyle w:val="ScheduleLevel2"/>
        <w:tabs>
          <w:tab w:val="clear" w:pos="1134"/>
          <w:tab w:val="left" w:pos="851"/>
        </w:tabs>
        <w:ind w:left="0" w:firstLine="0"/>
        <w:rPr>
          <w:rFonts w:ascii="Calibri" w:hAnsi="Calibri" w:cs="Calibri"/>
          <w:b w:val="0"/>
        </w:rPr>
      </w:pPr>
    </w:p>
    <w:p w:rsidR="005F05F9" w:rsidRDefault="005F05F9">
      <w:pPr>
        <w:spacing w:before="0" w:after="0" w:line="240" w:lineRule="auto"/>
        <w:ind w:left="0"/>
        <w:rPr>
          <w:b/>
          <w:sz w:val="24"/>
          <w:szCs w:val="24"/>
        </w:rPr>
      </w:pPr>
      <w:r>
        <w:rPr>
          <w:sz w:val="24"/>
          <w:szCs w:val="24"/>
        </w:rPr>
        <w:br w:type="page"/>
      </w:r>
    </w:p>
    <w:p w:rsidR="006B46A0" w:rsidRDefault="00FA0AC8">
      <w:pPr>
        <w:pStyle w:val="ScheduleLevel1"/>
        <w:tabs>
          <w:tab w:val="clear" w:pos="1134"/>
          <w:tab w:val="clear" w:pos="1248"/>
        </w:tabs>
        <w:ind w:left="0" w:firstLine="0"/>
        <w:rPr>
          <w:rFonts w:ascii="Calibri" w:hAnsi="Calibri"/>
          <w:sz w:val="24"/>
          <w:szCs w:val="24"/>
        </w:rPr>
      </w:pPr>
      <w:r>
        <w:rPr>
          <w:rFonts w:ascii="Calibri" w:hAnsi="Calibri"/>
          <w:sz w:val="24"/>
          <w:szCs w:val="24"/>
        </w:rPr>
        <w:lastRenderedPageBreak/>
        <w:br w:type="page"/>
      </w:r>
      <w:r>
        <w:rPr>
          <w:rFonts w:ascii="Calibri" w:hAnsi="Calibri"/>
          <w:sz w:val="24"/>
          <w:szCs w:val="24"/>
        </w:rPr>
        <w:lastRenderedPageBreak/>
        <w:t xml:space="preserve">Project Schedule - Victorian Farm Modernisation Project </w:t>
      </w:r>
    </w:p>
    <w:p w:rsidR="006B46A0" w:rsidRDefault="00FA0AC8">
      <w:pPr>
        <w:pStyle w:val="ScheduleLevel1"/>
        <w:numPr>
          <w:ilvl w:val="1"/>
          <w:numId w:val="2"/>
        </w:numPr>
        <w:tabs>
          <w:tab w:val="clear" w:pos="1248"/>
        </w:tabs>
        <w:rPr>
          <w:rFonts w:ascii="Calibri" w:hAnsi="Calibri"/>
        </w:rPr>
      </w:pPr>
      <w:r>
        <w:rPr>
          <w:rFonts w:ascii="Calibri" w:hAnsi="Calibri"/>
        </w:rPr>
        <w:t>PREAMBLE</w:t>
      </w:r>
    </w:p>
    <w:p w:rsidR="006B46A0" w:rsidRDefault="00FA0AC8">
      <w:pPr>
        <w:pStyle w:val="ScheduleLevel2"/>
        <w:tabs>
          <w:tab w:val="clear" w:pos="1134"/>
          <w:tab w:val="left" w:pos="851"/>
        </w:tabs>
        <w:ind w:left="0" w:firstLine="0"/>
        <w:rPr>
          <w:rFonts w:ascii="Calibri" w:hAnsi="Calibri" w:cs="Calibri"/>
          <w:b w:val="0"/>
          <w:sz w:val="24"/>
          <w:szCs w:val="24"/>
        </w:rPr>
      </w:pPr>
      <w:r>
        <w:rPr>
          <w:rFonts w:ascii="Calibri" w:hAnsi="Calibri" w:cs="Calibri"/>
          <w:b w:val="0"/>
        </w:rPr>
        <w:t xml:space="preserve">This Project Schedule to the Water Management Partnership Agreement </w:t>
      </w:r>
      <w:r w:rsidR="00EC30E2">
        <w:rPr>
          <w:rFonts w:ascii="Calibri" w:hAnsi="Calibri" w:cs="Calibri"/>
          <w:b w:val="0"/>
        </w:rPr>
        <w:t>(</w:t>
      </w:r>
      <w:r>
        <w:rPr>
          <w:rFonts w:ascii="Calibri" w:hAnsi="Calibri" w:cs="Calibri"/>
          <w:b w:val="0"/>
        </w:rPr>
        <w:t>dated 11 January 2010</w:t>
      </w:r>
      <w:r w:rsidR="00EC30E2">
        <w:rPr>
          <w:rFonts w:ascii="Calibri" w:hAnsi="Calibri" w:cs="Calibri"/>
          <w:b w:val="0"/>
        </w:rPr>
        <w:t>)</w:t>
      </w:r>
      <w:r>
        <w:rPr>
          <w:rFonts w:ascii="Calibri" w:hAnsi="Calibri" w:cs="Calibri"/>
          <w:b w:val="0"/>
        </w:rPr>
        <w:t xml:space="preserve"> between the Commonwealth of Australia (the Commonwealth) and the State of Victoria (the State), sets out the terms and conditions under which the Commonwealth will fund and the State will deliver the Victorian Farm Modernisation Project (the Project)</w:t>
      </w:r>
      <w:r>
        <w:rPr>
          <w:rFonts w:ascii="Calibri" w:hAnsi="Calibri" w:cs="Calibri"/>
          <w:b w:val="0"/>
          <w:sz w:val="24"/>
          <w:szCs w:val="24"/>
        </w:rPr>
        <w:t>.</w:t>
      </w:r>
    </w:p>
    <w:p w:rsidR="006B46A0" w:rsidRDefault="00FA0AC8">
      <w:pPr>
        <w:pStyle w:val="ScheduleLevel2"/>
        <w:rPr>
          <w:rFonts w:ascii="Calibri" w:hAnsi="Calibri"/>
          <w:b w:val="0"/>
        </w:rPr>
      </w:pPr>
      <w:r>
        <w:rPr>
          <w:rFonts w:ascii="Calibri" w:hAnsi="Calibri"/>
          <w:b w:val="0"/>
        </w:rPr>
        <w:t xml:space="preserve">Capitalised terms in this Project Schedule are defined in Item K of this Project Schedule. </w:t>
      </w:r>
    </w:p>
    <w:p w:rsidR="006B46A0" w:rsidRDefault="00FA0AC8">
      <w:pPr>
        <w:pStyle w:val="ScheduleLevel1"/>
        <w:numPr>
          <w:ilvl w:val="1"/>
          <w:numId w:val="2"/>
        </w:numPr>
        <w:tabs>
          <w:tab w:val="clear" w:pos="1248"/>
        </w:tabs>
        <w:rPr>
          <w:rFonts w:ascii="Calibri" w:hAnsi="Calibri"/>
        </w:rPr>
      </w:pPr>
      <w:r>
        <w:rPr>
          <w:rFonts w:ascii="Calibri" w:hAnsi="Calibri"/>
        </w:rPr>
        <w:t>Victorian Farm Modernisation Project</w:t>
      </w:r>
    </w:p>
    <w:p w:rsidR="006B46A0" w:rsidRDefault="00FA0AC8">
      <w:pPr>
        <w:pStyle w:val="ScheduleLevel2"/>
        <w:numPr>
          <w:ilvl w:val="2"/>
          <w:numId w:val="2"/>
        </w:numPr>
        <w:rPr>
          <w:rFonts w:ascii="Calibri" w:hAnsi="Calibri"/>
        </w:rPr>
      </w:pPr>
      <w:r>
        <w:rPr>
          <w:rFonts w:ascii="Calibri" w:hAnsi="Calibri"/>
        </w:rPr>
        <w:t>Summary and duration of Project</w:t>
      </w:r>
    </w:p>
    <w:p w:rsidR="006B46A0" w:rsidRPr="00D55AB0" w:rsidRDefault="00FA0AC8">
      <w:pPr>
        <w:pStyle w:val="ScheduleLevel3"/>
        <w:numPr>
          <w:ilvl w:val="3"/>
          <w:numId w:val="2"/>
        </w:numPr>
        <w:rPr>
          <w:rFonts w:ascii="Calibri" w:hAnsi="Calibri" w:cs="Calibri"/>
        </w:rPr>
      </w:pPr>
      <w:r>
        <w:rPr>
          <w:rFonts w:ascii="Calibri" w:hAnsi="Calibri" w:cs="Calibri"/>
        </w:rPr>
        <w:t xml:space="preserve">The Project aims to deliver </w:t>
      </w:r>
      <w:r w:rsidR="002B632B" w:rsidRPr="008E1CDB">
        <w:rPr>
          <w:rFonts w:ascii="Calibri" w:hAnsi="Calibri" w:cs="Calibri"/>
        </w:rPr>
        <w:t>Water Savings</w:t>
      </w:r>
      <w:r>
        <w:rPr>
          <w:rFonts w:ascii="Calibri" w:hAnsi="Calibri" w:cs="Calibri"/>
        </w:rPr>
        <w:t xml:space="preserve"> through increasing the efficiency of </w:t>
      </w:r>
      <w:r w:rsidRPr="00EE7495">
        <w:rPr>
          <w:rFonts w:ascii="Calibri" w:hAnsi="Calibri" w:cs="Calibri"/>
        </w:rPr>
        <w:t>Irrigators’ farms in the Goulburn-Murray Irrigation District (GMID) through upgrading on-farm irrigation infrastructure. In return for Commonwealth Funding of up to $100</w:t>
      </w:r>
      <w:r w:rsidR="008850B6">
        <w:rPr>
          <w:rFonts w:ascii="Calibri" w:hAnsi="Calibri" w:cs="Calibri"/>
        </w:rPr>
        <w:t> </w:t>
      </w:r>
      <w:r w:rsidRPr="00EE7495">
        <w:rPr>
          <w:rFonts w:ascii="Calibri" w:hAnsi="Calibri" w:cs="Calibri"/>
        </w:rPr>
        <w:t>million</w:t>
      </w:r>
      <w:r w:rsidR="00D96648">
        <w:rPr>
          <w:rFonts w:ascii="Calibri" w:hAnsi="Calibri" w:cs="Calibri"/>
        </w:rPr>
        <w:t xml:space="preserve"> (GST</w:t>
      </w:r>
      <w:r w:rsidR="00C65A14">
        <w:rPr>
          <w:rFonts w:ascii="Calibri" w:hAnsi="Calibri" w:cs="Calibri"/>
        </w:rPr>
        <w:t xml:space="preserve"> exclusive</w:t>
      </w:r>
      <w:r w:rsidR="00D96648">
        <w:rPr>
          <w:rFonts w:ascii="Calibri" w:hAnsi="Calibri" w:cs="Calibri"/>
        </w:rPr>
        <w:t>)</w:t>
      </w:r>
      <w:r w:rsidRPr="00EE7495">
        <w:rPr>
          <w:rFonts w:ascii="Calibri" w:hAnsi="Calibri" w:cs="Calibri"/>
        </w:rPr>
        <w:t xml:space="preserve">, </w:t>
      </w:r>
      <w:r w:rsidR="00BE09C0" w:rsidRPr="00EE7495">
        <w:rPr>
          <w:rFonts w:ascii="Calibri" w:hAnsi="Calibri" w:cs="Calibri"/>
        </w:rPr>
        <w:t xml:space="preserve">the </w:t>
      </w:r>
      <w:r w:rsidR="008E1CDB">
        <w:rPr>
          <w:rFonts w:ascii="Calibri" w:hAnsi="Calibri" w:cs="Calibri"/>
        </w:rPr>
        <w:t>S</w:t>
      </w:r>
      <w:r w:rsidR="00BE09C0" w:rsidRPr="00EE7495">
        <w:rPr>
          <w:rFonts w:ascii="Calibri" w:hAnsi="Calibri" w:cs="Calibri"/>
        </w:rPr>
        <w:t xml:space="preserve">tate </w:t>
      </w:r>
      <w:r w:rsidR="008E1CDB">
        <w:rPr>
          <w:rFonts w:ascii="Calibri" w:hAnsi="Calibri" w:cs="Calibri"/>
        </w:rPr>
        <w:t>will</w:t>
      </w:r>
      <w:r w:rsidR="00BE09C0" w:rsidRPr="00EE7495">
        <w:rPr>
          <w:rFonts w:ascii="Calibri" w:hAnsi="Calibri" w:cs="Calibri"/>
        </w:rPr>
        <w:t xml:space="preserve"> Transfer</w:t>
      </w:r>
      <w:r w:rsidR="00BE09C0" w:rsidRPr="00D55AB0">
        <w:rPr>
          <w:rFonts w:ascii="Calibri" w:hAnsi="Calibri" w:cs="Calibri"/>
        </w:rPr>
        <w:t xml:space="preserve"> </w:t>
      </w:r>
      <w:r w:rsidRPr="008B1E44">
        <w:rPr>
          <w:rFonts w:ascii="Calibri" w:hAnsi="Calibri" w:cs="Calibri"/>
        </w:rPr>
        <w:t xml:space="preserve">no less than 55% of the Agreed </w:t>
      </w:r>
      <w:r w:rsidR="002B632B" w:rsidRPr="008E1CDB">
        <w:rPr>
          <w:rFonts w:ascii="Calibri" w:hAnsi="Calibri" w:cs="Calibri"/>
        </w:rPr>
        <w:t>Water Savings</w:t>
      </w:r>
      <w:r w:rsidRPr="008B1E44">
        <w:rPr>
          <w:rFonts w:ascii="Calibri" w:hAnsi="Calibri" w:cs="Calibri"/>
        </w:rPr>
        <w:t xml:space="preserve"> (in the order of 30 GL Long Term </w:t>
      </w:r>
      <w:r w:rsidR="008E1CDB">
        <w:rPr>
          <w:rFonts w:ascii="Calibri" w:hAnsi="Calibri" w:cs="Calibri"/>
        </w:rPr>
        <w:t>Annual Avera</w:t>
      </w:r>
      <w:r w:rsidR="00AF7CA3">
        <w:rPr>
          <w:rFonts w:ascii="Calibri" w:hAnsi="Calibri" w:cs="Calibri"/>
        </w:rPr>
        <w:t>g</w:t>
      </w:r>
      <w:r w:rsidR="008E1CDB">
        <w:rPr>
          <w:rFonts w:ascii="Calibri" w:hAnsi="Calibri" w:cs="Calibri"/>
        </w:rPr>
        <w:t>e Yield</w:t>
      </w:r>
      <w:r w:rsidRPr="00D55AB0">
        <w:rPr>
          <w:rFonts w:ascii="Calibri" w:hAnsi="Calibri" w:cs="Calibri"/>
        </w:rPr>
        <w:t xml:space="preserve"> (</w:t>
      </w:r>
      <w:r w:rsidR="008E1CDB">
        <w:rPr>
          <w:rFonts w:ascii="Calibri" w:hAnsi="Calibri" w:cs="Calibri"/>
        </w:rPr>
        <w:t>LTAAY</w:t>
      </w:r>
      <w:r w:rsidRPr="00EE7495">
        <w:rPr>
          <w:rFonts w:ascii="Calibri" w:hAnsi="Calibri" w:cs="Calibri"/>
        </w:rPr>
        <w:t xml:space="preserve">)) </w:t>
      </w:r>
      <w:r w:rsidRPr="008B1E44">
        <w:rPr>
          <w:rFonts w:ascii="Calibri" w:hAnsi="Calibri" w:cs="Calibri"/>
        </w:rPr>
        <w:t>to the Commonwealth for the environment, with the remainder retained by Irrigators.</w:t>
      </w:r>
    </w:p>
    <w:p w:rsidR="006B46A0" w:rsidRPr="00D55AB0" w:rsidRDefault="00090FA4">
      <w:pPr>
        <w:pStyle w:val="ScheduleLevel3"/>
        <w:numPr>
          <w:ilvl w:val="3"/>
          <w:numId w:val="2"/>
        </w:numPr>
        <w:rPr>
          <w:rFonts w:ascii="Calibri" w:hAnsi="Calibri" w:cs="Calibri"/>
        </w:rPr>
      </w:pPr>
      <w:r>
        <w:rPr>
          <w:rFonts w:ascii="Calibri" w:hAnsi="Calibri" w:cs="Calibri"/>
        </w:rPr>
        <w:t xml:space="preserve">This Project involves the State through the Goulburn Broken Catchment Management Authority (GBCMA) delivering an on-farm funding program within the GMID. In return for the Commonwealth's provision of the Funding, the State </w:t>
      </w:r>
      <w:r w:rsidR="002F2DA8">
        <w:rPr>
          <w:rFonts w:ascii="Calibri" w:hAnsi="Calibri" w:cs="Calibri"/>
        </w:rPr>
        <w:t>will Transfer</w:t>
      </w:r>
      <w:r>
        <w:rPr>
          <w:rFonts w:ascii="Calibri" w:hAnsi="Calibri" w:cs="Calibri"/>
        </w:rPr>
        <w:t xml:space="preserve"> not less than 55% of the Agreed </w:t>
      </w:r>
      <w:r w:rsidR="002B632B" w:rsidRPr="008E1CDB">
        <w:rPr>
          <w:rFonts w:ascii="Calibri" w:hAnsi="Calibri" w:cs="Calibri"/>
        </w:rPr>
        <w:t>Water Savings</w:t>
      </w:r>
      <w:r>
        <w:rPr>
          <w:rFonts w:ascii="Calibri" w:hAnsi="Calibri" w:cs="Calibri"/>
        </w:rPr>
        <w:t xml:space="preserve"> to the Commonwealth in the form of High Reliability Water Shares (HRWS).  </w:t>
      </w:r>
    </w:p>
    <w:p w:rsidR="00C73E97" w:rsidRPr="00C73E97" w:rsidRDefault="00C73E97" w:rsidP="00C73E97">
      <w:pPr>
        <w:pStyle w:val="ScheduleLevel3"/>
        <w:numPr>
          <w:ilvl w:val="3"/>
          <w:numId w:val="2"/>
        </w:numPr>
        <w:rPr>
          <w:rFonts w:ascii="Calibri" w:hAnsi="Calibri"/>
        </w:rPr>
      </w:pPr>
      <w:r w:rsidRPr="00C73E97">
        <w:rPr>
          <w:rFonts w:ascii="Calibri" w:hAnsi="Calibri"/>
        </w:rPr>
        <w:t>The Project will be implemented through three tranches</w:t>
      </w:r>
    </w:p>
    <w:p w:rsidR="001A07CE" w:rsidRDefault="00C73E97">
      <w:pPr>
        <w:pStyle w:val="ScheduleLevel3"/>
        <w:numPr>
          <w:ilvl w:val="4"/>
          <w:numId w:val="2"/>
        </w:numPr>
        <w:rPr>
          <w:rFonts w:ascii="Calibri" w:hAnsi="Calibri"/>
        </w:rPr>
      </w:pPr>
      <w:r w:rsidRPr="00C73E97">
        <w:rPr>
          <w:rFonts w:ascii="Calibri" w:hAnsi="Calibri"/>
        </w:rPr>
        <w:t xml:space="preserve">The first tranche will provide </w:t>
      </w:r>
      <w:r w:rsidR="00343301">
        <w:rPr>
          <w:rFonts w:ascii="Calibri" w:hAnsi="Calibri"/>
        </w:rPr>
        <w:t>15.5</w:t>
      </w:r>
      <w:r w:rsidRPr="00C73E97">
        <w:rPr>
          <w:rFonts w:ascii="Calibri" w:hAnsi="Calibri"/>
        </w:rPr>
        <w:t xml:space="preserve"> GL of Agreed Water Savings LTAAY with 9</w:t>
      </w:r>
      <w:r w:rsidR="002F2DA8">
        <w:rPr>
          <w:rFonts w:ascii="Calibri" w:hAnsi="Calibri"/>
        </w:rPr>
        <w:t xml:space="preserve"> </w:t>
      </w:r>
      <w:r w:rsidRPr="00C73E97">
        <w:rPr>
          <w:rFonts w:ascii="Calibri" w:hAnsi="Calibri"/>
        </w:rPr>
        <w:t xml:space="preserve">GL </w:t>
      </w:r>
      <w:r w:rsidR="00C65A14">
        <w:rPr>
          <w:rFonts w:ascii="Calibri" w:hAnsi="Calibri"/>
        </w:rPr>
        <w:t>of</w:t>
      </w:r>
      <w:r w:rsidRPr="00C73E97">
        <w:rPr>
          <w:rFonts w:ascii="Calibri" w:hAnsi="Calibri"/>
        </w:rPr>
        <w:t xml:space="preserve"> Agreed Water Savings LTAAY Transferred to the Commonwealth in return for Funding of $30 million</w:t>
      </w:r>
      <w:r w:rsidR="00C65A14">
        <w:rPr>
          <w:rFonts w:ascii="Calibri" w:hAnsi="Calibri"/>
        </w:rPr>
        <w:t xml:space="preserve"> (</w:t>
      </w:r>
      <w:r w:rsidR="00D96648">
        <w:rPr>
          <w:rFonts w:ascii="Calibri" w:hAnsi="Calibri"/>
        </w:rPr>
        <w:t>GST</w:t>
      </w:r>
      <w:r w:rsidR="00C65A14">
        <w:rPr>
          <w:rFonts w:ascii="Calibri" w:hAnsi="Calibri"/>
        </w:rPr>
        <w:t xml:space="preserve"> exclusive</w:t>
      </w:r>
      <w:r w:rsidR="00D96648">
        <w:rPr>
          <w:rFonts w:ascii="Calibri" w:hAnsi="Calibri"/>
        </w:rPr>
        <w:t>)</w:t>
      </w:r>
      <w:r w:rsidRPr="00C73E97">
        <w:rPr>
          <w:rFonts w:ascii="Calibri" w:hAnsi="Calibri"/>
        </w:rPr>
        <w:t xml:space="preserve">. </w:t>
      </w:r>
    </w:p>
    <w:p w:rsidR="001A07CE" w:rsidRDefault="00C73E97">
      <w:pPr>
        <w:pStyle w:val="ScheduleLevel3"/>
        <w:numPr>
          <w:ilvl w:val="4"/>
          <w:numId w:val="2"/>
        </w:numPr>
        <w:rPr>
          <w:rFonts w:ascii="Calibri" w:hAnsi="Calibri"/>
        </w:rPr>
      </w:pPr>
      <w:r w:rsidRPr="00C73E97">
        <w:rPr>
          <w:rFonts w:ascii="Calibri" w:hAnsi="Calibri"/>
        </w:rPr>
        <w:t>The second tranche will provide Agreed Water Savings LTAAY which are yet to be determined, but the Commonwealth Proportion will be not less than 55% of Agreed Water Savings LTAAY in return for Funding of $50 million</w:t>
      </w:r>
      <w:r w:rsidR="00C65A14">
        <w:rPr>
          <w:rFonts w:ascii="Calibri" w:hAnsi="Calibri"/>
        </w:rPr>
        <w:t xml:space="preserve"> (</w:t>
      </w:r>
      <w:r w:rsidR="00D96648">
        <w:rPr>
          <w:rFonts w:ascii="Calibri" w:hAnsi="Calibri"/>
        </w:rPr>
        <w:t>GST</w:t>
      </w:r>
      <w:r w:rsidR="00C65A14">
        <w:rPr>
          <w:rFonts w:ascii="Calibri" w:hAnsi="Calibri"/>
        </w:rPr>
        <w:t xml:space="preserve"> exclusive</w:t>
      </w:r>
      <w:r w:rsidR="00D96648">
        <w:rPr>
          <w:rFonts w:ascii="Calibri" w:hAnsi="Calibri"/>
        </w:rPr>
        <w:t>)</w:t>
      </w:r>
      <w:r w:rsidRPr="00C73E97">
        <w:rPr>
          <w:rFonts w:ascii="Calibri" w:hAnsi="Calibri"/>
        </w:rPr>
        <w:t xml:space="preserve">. </w:t>
      </w:r>
      <w:r w:rsidR="008F7326">
        <w:rPr>
          <w:rFonts w:ascii="Calibri" w:hAnsi="Calibri"/>
        </w:rPr>
        <w:t xml:space="preserve">The Parties will proceed to negotiate a variation to the Project </w:t>
      </w:r>
      <w:r w:rsidR="00DB634C">
        <w:rPr>
          <w:rFonts w:ascii="Calibri" w:hAnsi="Calibri"/>
        </w:rPr>
        <w:t>Schedule</w:t>
      </w:r>
      <w:r w:rsidR="008F7326">
        <w:rPr>
          <w:rFonts w:ascii="Calibri" w:hAnsi="Calibri"/>
        </w:rPr>
        <w:t xml:space="preserve"> in good faith in accordance with clause 16.3 of the Water Management Partnership Agreement.</w:t>
      </w:r>
    </w:p>
    <w:p w:rsidR="001A07CE" w:rsidRDefault="00C73E97">
      <w:pPr>
        <w:pStyle w:val="ScheduleLevel3"/>
        <w:numPr>
          <w:ilvl w:val="4"/>
          <w:numId w:val="2"/>
        </w:numPr>
        <w:rPr>
          <w:rFonts w:ascii="Calibri" w:hAnsi="Calibri"/>
        </w:rPr>
      </w:pPr>
      <w:r w:rsidRPr="00C73E97">
        <w:rPr>
          <w:rFonts w:ascii="Calibri" w:hAnsi="Calibri"/>
        </w:rPr>
        <w:t>The third tranche will proceed if there is a remaining gap to be bridged in the Victorian Murray (SS2) part of the Victorian Murray water resource plan area or the Goulburn (SS6) part of the Northern Victoria water resource plan area in Schedule 2 to the Basin Plan 2012 (</w:t>
      </w:r>
      <w:proofErr w:type="spellStart"/>
      <w:r w:rsidRPr="00C73E97">
        <w:rPr>
          <w:rFonts w:ascii="Calibri" w:hAnsi="Calibri"/>
        </w:rPr>
        <w:t>Cth</w:t>
      </w:r>
      <w:proofErr w:type="spellEnd"/>
      <w:r w:rsidRPr="00C73E97">
        <w:rPr>
          <w:rFonts w:ascii="Calibri" w:hAnsi="Calibri"/>
        </w:rPr>
        <w:t xml:space="preserve">), and there is agreement between the </w:t>
      </w:r>
      <w:r w:rsidR="0027130F">
        <w:rPr>
          <w:rFonts w:ascii="Calibri" w:hAnsi="Calibri"/>
        </w:rPr>
        <w:t>Parties</w:t>
      </w:r>
      <w:r w:rsidRPr="00C73E97">
        <w:rPr>
          <w:rFonts w:ascii="Calibri" w:hAnsi="Calibri"/>
        </w:rPr>
        <w:t xml:space="preserve"> to proceed, with Funding of up to $20 million</w:t>
      </w:r>
      <w:r w:rsidR="00C65A14">
        <w:rPr>
          <w:rFonts w:ascii="Calibri" w:hAnsi="Calibri"/>
        </w:rPr>
        <w:t xml:space="preserve"> (</w:t>
      </w:r>
      <w:r w:rsidR="00D96648">
        <w:rPr>
          <w:rFonts w:ascii="Calibri" w:hAnsi="Calibri"/>
        </w:rPr>
        <w:t>GST</w:t>
      </w:r>
      <w:r w:rsidR="00C65A14">
        <w:rPr>
          <w:rFonts w:ascii="Calibri" w:hAnsi="Calibri"/>
        </w:rPr>
        <w:t xml:space="preserve"> exclusive</w:t>
      </w:r>
      <w:r w:rsidR="00D96648">
        <w:rPr>
          <w:rFonts w:ascii="Calibri" w:hAnsi="Calibri"/>
        </w:rPr>
        <w:t>)</w:t>
      </w:r>
      <w:r w:rsidRPr="00C73E97">
        <w:rPr>
          <w:rFonts w:ascii="Calibri" w:hAnsi="Calibri"/>
        </w:rPr>
        <w:t>.</w:t>
      </w:r>
    </w:p>
    <w:p w:rsidR="00CD61E3" w:rsidRDefault="00CD61E3" w:rsidP="00CD61E3">
      <w:pPr>
        <w:numPr>
          <w:ilvl w:val="3"/>
          <w:numId w:val="2"/>
        </w:numPr>
        <w:spacing w:before="0" w:after="200" w:line="240" w:lineRule="auto"/>
        <w:rPr>
          <w:b/>
          <w:sz w:val="24"/>
          <w:szCs w:val="24"/>
        </w:rPr>
      </w:pPr>
      <w:r w:rsidRPr="00C72FAF">
        <w:rPr>
          <w:rFonts w:asciiTheme="minorHAnsi" w:hAnsiTheme="minorHAnsi"/>
        </w:rPr>
        <w:t xml:space="preserve">If the </w:t>
      </w:r>
      <w:r w:rsidR="008F7326">
        <w:rPr>
          <w:rFonts w:asciiTheme="minorHAnsi" w:hAnsiTheme="minorHAnsi"/>
        </w:rPr>
        <w:t>Parties</w:t>
      </w:r>
      <w:r>
        <w:rPr>
          <w:rFonts w:asciiTheme="minorHAnsi" w:hAnsiTheme="minorHAnsi"/>
        </w:rPr>
        <w:t xml:space="preserve"> </w:t>
      </w:r>
      <w:r w:rsidRPr="00C72FAF">
        <w:rPr>
          <w:rFonts w:asciiTheme="minorHAnsi" w:hAnsiTheme="minorHAnsi"/>
        </w:rPr>
        <w:t xml:space="preserve">propose to proceed to a third tranche, the </w:t>
      </w:r>
      <w:r w:rsidR="008F7326">
        <w:rPr>
          <w:rFonts w:asciiTheme="minorHAnsi" w:hAnsiTheme="minorHAnsi"/>
        </w:rPr>
        <w:t>P</w:t>
      </w:r>
      <w:r w:rsidRPr="00C72FAF">
        <w:rPr>
          <w:rFonts w:asciiTheme="minorHAnsi" w:hAnsiTheme="minorHAnsi"/>
        </w:rPr>
        <w:t>arties will proceed to negotiate a variation to this Project Schedule i</w:t>
      </w:r>
      <w:r w:rsidRPr="00C72FAF">
        <w:rPr>
          <w:rFonts w:asciiTheme="minorHAnsi" w:hAnsiTheme="minorHAnsi" w:cs="Calibri"/>
        </w:rPr>
        <w:t>n good faith in accordance wi</w:t>
      </w:r>
      <w:r w:rsidRPr="00C72FAF">
        <w:rPr>
          <w:rFonts w:asciiTheme="minorHAnsi" w:hAnsiTheme="minorHAnsi"/>
        </w:rPr>
        <w:t xml:space="preserve">th clause 16.3 of the </w:t>
      </w:r>
      <w:r w:rsidRPr="00C72FAF">
        <w:rPr>
          <w:rFonts w:asciiTheme="minorHAnsi" w:hAnsiTheme="minorHAnsi" w:cs="Calibri"/>
        </w:rPr>
        <w:t xml:space="preserve">Water Management Partnership </w:t>
      </w:r>
      <w:r w:rsidRPr="00C72FAF">
        <w:rPr>
          <w:rFonts w:asciiTheme="minorHAnsi" w:hAnsiTheme="minorHAnsi"/>
        </w:rPr>
        <w:t>Agreement</w:t>
      </w:r>
      <w:r>
        <w:rPr>
          <w:rFonts w:asciiTheme="minorHAnsi" w:hAnsiTheme="minorHAnsi"/>
        </w:rPr>
        <w:t>.</w:t>
      </w:r>
    </w:p>
    <w:p w:rsidR="001A07CE" w:rsidRDefault="001A07CE">
      <w:pPr>
        <w:spacing w:before="0" w:after="200" w:line="240" w:lineRule="auto"/>
        <w:rPr>
          <w:b/>
          <w:sz w:val="24"/>
          <w:szCs w:val="24"/>
        </w:rPr>
      </w:pPr>
    </w:p>
    <w:p w:rsidR="006B46A0" w:rsidRPr="00A608BF" w:rsidRDefault="00FA0AC8" w:rsidP="00A608BF">
      <w:pPr>
        <w:pStyle w:val="ScheduleLevel3"/>
        <w:numPr>
          <w:ilvl w:val="3"/>
          <w:numId w:val="2"/>
        </w:numPr>
        <w:rPr>
          <w:rFonts w:ascii="Calibri" w:hAnsi="Calibri"/>
        </w:rPr>
      </w:pPr>
      <w:r w:rsidRPr="00A608BF">
        <w:rPr>
          <w:rFonts w:ascii="Calibri" w:hAnsi="Calibri"/>
        </w:rPr>
        <w:t xml:space="preserve">This Project commences on the date that this Project Schedule is signed by the Commonwealth and ends on 31 </w:t>
      </w:r>
      <w:r w:rsidR="00D97847" w:rsidRPr="00A608BF">
        <w:rPr>
          <w:rFonts w:ascii="Calibri" w:hAnsi="Calibri"/>
        </w:rPr>
        <w:t xml:space="preserve">May </w:t>
      </w:r>
      <w:r w:rsidRPr="00A608BF">
        <w:rPr>
          <w:rFonts w:ascii="Calibri" w:hAnsi="Calibri"/>
        </w:rPr>
        <w:t xml:space="preserve">2018 unless a third tranche is agreed, in which case, the Project ends on 31 </w:t>
      </w:r>
      <w:r w:rsidR="00D97847" w:rsidRPr="00A608BF">
        <w:rPr>
          <w:rFonts w:ascii="Calibri" w:hAnsi="Calibri"/>
        </w:rPr>
        <w:t xml:space="preserve">May </w:t>
      </w:r>
      <w:r w:rsidRPr="00A608BF">
        <w:rPr>
          <w:rFonts w:ascii="Calibri" w:hAnsi="Calibri"/>
        </w:rPr>
        <w:t>2019.</w:t>
      </w:r>
    </w:p>
    <w:p w:rsidR="006B46A0" w:rsidRDefault="002B632B">
      <w:pPr>
        <w:pStyle w:val="ScheduleLevel3"/>
        <w:numPr>
          <w:ilvl w:val="3"/>
          <w:numId w:val="2"/>
        </w:numPr>
        <w:rPr>
          <w:rFonts w:ascii="Calibri" w:hAnsi="Calibri"/>
        </w:rPr>
      </w:pPr>
      <w:r w:rsidRPr="006138AA">
        <w:rPr>
          <w:rFonts w:ascii="Calibri" w:hAnsi="Calibri"/>
        </w:rPr>
        <w:t>Water Savings</w:t>
      </w:r>
      <w:r w:rsidR="00FA0AC8" w:rsidRPr="00432CE0">
        <w:rPr>
          <w:rFonts w:ascii="Calibri" w:hAnsi="Calibri"/>
        </w:rPr>
        <w:t xml:space="preserve"> generated by this Project will be achieved by Irrigators in the GMID undertaking on-farm Works to improve the efficiency of their farm irrigation systems</w:t>
      </w:r>
      <w:r w:rsidR="00FA0AC8" w:rsidRPr="008F2C32">
        <w:rPr>
          <w:rFonts w:ascii="Calibri" w:hAnsi="Calibri"/>
        </w:rPr>
        <w:t>.</w:t>
      </w:r>
      <w:r w:rsidR="00FA0AC8">
        <w:rPr>
          <w:rFonts w:ascii="Calibri" w:hAnsi="Calibri"/>
        </w:rPr>
        <w:t xml:space="preserve"> </w:t>
      </w:r>
      <w:r w:rsidRPr="006138AA">
        <w:rPr>
          <w:rFonts w:ascii="Calibri" w:hAnsi="Calibri"/>
        </w:rPr>
        <w:t>Water Savings</w:t>
      </w:r>
      <w:r w:rsidR="00FA0AC8">
        <w:rPr>
          <w:rFonts w:ascii="Calibri" w:hAnsi="Calibri"/>
        </w:rPr>
        <w:t xml:space="preserve"> f</w:t>
      </w:r>
      <w:r w:rsidR="001D5F53">
        <w:rPr>
          <w:rFonts w:ascii="Calibri" w:hAnsi="Calibri"/>
        </w:rPr>
        <w:t xml:space="preserve">rom funded activities </w:t>
      </w:r>
      <w:r w:rsidR="00FA0AC8">
        <w:rPr>
          <w:rFonts w:ascii="Calibri" w:hAnsi="Calibri"/>
        </w:rPr>
        <w:t xml:space="preserve">or Sub-projects will be split with not more than 45% of Agreed </w:t>
      </w:r>
      <w:r w:rsidRPr="006138AA">
        <w:rPr>
          <w:rFonts w:ascii="Calibri" w:hAnsi="Calibri"/>
        </w:rPr>
        <w:t>Water Savings</w:t>
      </w:r>
      <w:r w:rsidR="00FA0AC8">
        <w:rPr>
          <w:rFonts w:ascii="Calibri" w:hAnsi="Calibri"/>
        </w:rPr>
        <w:t xml:space="preserve"> to be retained by the Irrigator and not less than 55% of the Agreed </w:t>
      </w:r>
      <w:r w:rsidRPr="006138AA">
        <w:rPr>
          <w:rFonts w:ascii="Calibri" w:hAnsi="Calibri"/>
        </w:rPr>
        <w:t>Water Savings</w:t>
      </w:r>
      <w:r w:rsidR="00FA0AC8">
        <w:rPr>
          <w:rFonts w:ascii="Calibri" w:hAnsi="Calibri"/>
        </w:rPr>
        <w:t xml:space="preserve"> being </w:t>
      </w:r>
      <w:proofErr w:type="gramStart"/>
      <w:r w:rsidR="001E59AE">
        <w:rPr>
          <w:rFonts w:ascii="Calibri" w:hAnsi="Calibri"/>
        </w:rPr>
        <w:t>T</w:t>
      </w:r>
      <w:r w:rsidR="00FA0AC8">
        <w:rPr>
          <w:rFonts w:ascii="Calibri" w:hAnsi="Calibri"/>
        </w:rPr>
        <w:t>ransferred</w:t>
      </w:r>
      <w:proofErr w:type="gramEnd"/>
      <w:r w:rsidR="00FA0AC8">
        <w:rPr>
          <w:rFonts w:ascii="Calibri" w:hAnsi="Calibri"/>
        </w:rPr>
        <w:t xml:space="preserve"> to the Commonwealth. </w:t>
      </w:r>
    </w:p>
    <w:p w:rsidR="006B46A0" w:rsidRDefault="00FA0AC8">
      <w:pPr>
        <w:pStyle w:val="ScheduleLevel3"/>
        <w:numPr>
          <w:ilvl w:val="3"/>
          <w:numId w:val="2"/>
        </w:numPr>
        <w:rPr>
          <w:rFonts w:asciiTheme="minorHAnsi" w:hAnsiTheme="minorHAnsi"/>
        </w:rPr>
      </w:pPr>
      <w:bookmarkStart w:id="0" w:name="_Ref305507057"/>
      <w:bookmarkStart w:id="1" w:name="total_cw_funding"/>
      <w:r>
        <w:rPr>
          <w:rFonts w:asciiTheme="minorHAnsi" w:hAnsiTheme="minorHAnsi"/>
        </w:rPr>
        <w:t>The maximum possible Funding payable by the Commonwealth to the State for this Project is $100,000,000</w:t>
      </w:r>
      <w:r w:rsidR="00C65A14">
        <w:rPr>
          <w:rFonts w:asciiTheme="minorHAnsi" w:hAnsiTheme="minorHAnsi"/>
        </w:rPr>
        <w:t xml:space="preserve"> (</w:t>
      </w:r>
      <w:r w:rsidR="00053B2B">
        <w:rPr>
          <w:rFonts w:asciiTheme="minorHAnsi" w:hAnsiTheme="minorHAnsi"/>
        </w:rPr>
        <w:t>GST</w:t>
      </w:r>
      <w:r w:rsidR="00C65A14">
        <w:rPr>
          <w:rFonts w:asciiTheme="minorHAnsi" w:hAnsiTheme="minorHAnsi"/>
        </w:rPr>
        <w:t xml:space="preserve"> exclusive</w:t>
      </w:r>
      <w:r w:rsidR="00053B2B">
        <w:rPr>
          <w:rFonts w:asciiTheme="minorHAnsi" w:hAnsiTheme="minorHAnsi"/>
        </w:rPr>
        <w:t>)</w:t>
      </w:r>
      <w:r w:rsidR="002C10D5">
        <w:rPr>
          <w:rFonts w:asciiTheme="minorHAnsi" w:hAnsiTheme="minorHAnsi"/>
        </w:rPr>
        <w:t>.</w:t>
      </w:r>
    </w:p>
    <w:bookmarkEnd w:id="0"/>
    <w:p w:rsidR="006B46A0" w:rsidRDefault="00FA0AC8">
      <w:pPr>
        <w:pStyle w:val="ScheduleLevel3"/>
        <w:numPr>
          <w:ilvl w:val="3"/>
          <w:numId w:val="2"/>
        </w:numPr>
        <w:rPr>
          <w:rFonts w:asciiTheme="minorHAnsi" w:hAnsiTheme="minorHAnsi"/>
        </w:rPr>
      </w:pPr>
      <w:r>
        <w:rPr>
          <w:rFonts w:asciiTheme="minorHAnsi" w:hAnsiTheme="minorHAnsi"/>
        </w:rPr>
        <w:t xml:space="preserve">The State must </w:t>
      </w:r>
      <w:r w:rsidR="006138AA">
        <w:rPr>
          <w:rFonts w:asciiTheme="minorHAnsi" w:hAnsiTheme="minorHAnsi"/>
        </w:rPr>
        <w:t xml:space="preserve">ensure </w:t>
      </w:r>
      <w:r>
        <w:rPr>
          <w:rFonts w:asciiTheme="minorHAnsi" w:hAnsiTheme="minorHAnsi"/>
        </w:rPr>
        <w:t>that Proponents make Other Contributions of at least 10 per cent of the total Project Cost by:</w:t>
      </w:r>
    </w:p>
    <w:p w:rsidR="00B16C96" w:rsidRDefault="00FA0AC8">
      <w:pPr>
        <w:pStyle w:val="ScheduleLevel3"/>
        <w:numPr>
          <w:ilvl w:val="4"/>
          <w:numId w:val="2"/>
        </w:numPr>
        <w:rPr>
          <w:rFonts w:asciiTheme="minorHAnsi" w:hAnsiTheme="minorHAnsi"/>
        </w:rPr>
      </w:pPr>
      <w:r>
        <w:rPr>
          <w:rFonts w:asciiTheme="minorHAnsi" w:hAnsiTheme="minorHAnsi"/>
        </w:rPr>
        <w:t>making in kind contributions to the Works; or</w:t>
      </w:r>
    </w:p>
    <w:p w:rsidR="00B16C96" w:rsidRDefault="00FA0AC8">
      <w:pPr>
        <w:pStyle w:val="ScheduleLevel3"/>
        <w:numPr>
          <w:ilvl w:val="4"/>
          <w:numId w:val="2"/>
        </w:numPr>
        <w:rPr>
          <w:rFonts w:asciiTheme="minorHAnsi" w:hAnsiTheme="minorHAnsi"/>
        </w:rPr>
      </w:pPr>
      <w:proofErr w:type="gramStart"/>
      <w:r>
        <w:rPr>
          <w:rFonts w:asciiTheme="minorHAnsi" w:hAnsiTheme="minorHAnsi"/>
        </w:rPr>
        <w:t>paying</w:t>
      </w:r>
      <w:proofErr w:type="gramEnd"/>
      <w:r>
        <w:rPr>
          <w:rFonts w:asciiTheme="minorHAnsi" w:hAnsiTheme="minorHAnsi"/>
        </w:rPr>
        <w:t xml:space="preserve"> for </w:t>
      </w:r>
      <w:r w:rsidR="001D5F53">
        <w:rPr>
          <w:rFonts w:asciiTheme="minorHAnsi" w:hAnsiTheme="minorHAnsi"/>
        </w:rPr>
        <w:t xml:space="preserve">part of </w:t>
      </w:r>
      <w:r>
        <w:rPr>
          <w:rFonts w:asciiTheme="minorHAnsi" w:hAnsiTheme="minorHAnsi"/>
        </w:rPr>
        <w:t>the Works.</w:t>
      </w:r>
    </w:p>
    <w:p w:rsidR="006B46A0" w:rsidRDefault="00FA0AC8">
      <w:pPr>
        <w:pStyle w:val="ScheduleLevel2"/>
        <w:numPr>
          <w:ilvl w:val="2"/>
          <w:numId w:val="2"/>
        </w:numPr>
        <w:rPr>
          <w:rFonts w:ascii="Calibri" w:hAnsi="Calibri"/>
        </w:rPr>
      </w:pPr>
      <w:bookmarkStart w:id="2" w:name="_Ref204002729"/>
      <w:bookmarkEnd w:id="1"/>
      <w:r>
        <w:rPr>
          <w:rFonts w:ascii="Calibri" w:hAnsi="Calibri"/>
        </w:rPr>
        <w:t>Aim of</w:t>
      </w:r>
      <w:r w:rsidR="009013DB">
        <w:rPr>
          <w:rFonts w:ascii="Calibri" w:hAnsi="Calibri"/>
        </w:rPr>
        <w:t xml:space="preserve"> the</w:t>
      </w:r>
      <w:r>
        <w:rPr>
          <w:rFonts w:ascii="Calibri" w:hAnsi="Calibri"/>
        </w:rPr>
        <w:t xml:space="preserve"> </w:t>
      </w:r>
      <w:bookmarkEnd w:id="2"/>
      <w:r>
        <w:rPr>
          <w:rFonts w:ascii="Calibri" w:hAnsi="Calibri"/>
        </w:rPr>
        <w:t>Project</w:t>
      </w:r>
    </w:p>
    <w:p w:rsidR="006B46A0" w:rsidRDefault="00FA0AC8">
      <w:pPr>
        <w:pStyle w:val="ScheduleLevel3"/>
        <w:numPr>
          <w:ilvl w:val="3"/>
          <w:numId w:val="2"/>
        </w:numPr>
        <w:rPr>
          <w:rFonts w:ascii="Calibri" w:hAnsi="Calibri"/>
        </w:rPr>
      </w:pPr>
      <w:r>
        <w:rPr>
          <w:rFonts w:ascii="Calibri" w:hAnsi="Calibri"/>
        </w:rPr>
        <w:t>The aims of th</w:t>
      </w:r>
      <w:r w:rsidR="002C10D5">
        <w:rPr>
          <w:rFonts w:ascii="Calibri" w:hAnsi="Calibri"/>
        </w:rPr>
        <w:t>e</w:t>
      </w:r>
      <w:r>
        <w:rPr>
          <w:rFonts w:ascii="Calibri" w:hAnsi="Calibri"/>
        </w:rPr>
        <w:t xml:space="preserve"> Project include the following:</w:t>
      </w:r>
    </w:p>
    <w:p w:rsidR="006B46A0" w:rsidRPr="00D55AB0" w:rsidRDefault="00FA0AC8">
      <w:pPr>
        <w:pStyle w:val="ScheduleLevel3"/>
        <w:numPr>
          <w:ilvl w:val="4"/>
          <w:numId w:val="2"/>
        </w:numPr>
        <w:rPr>
          <w:rFonts w:asciiTheme="minorHAnsi" w:hAnsiTheme="minorHAnsi"/>
        </w:rPr>
      </w:pPr>
      <w:bookmarkStart w:id="3" w:name="_Ref231379405"/>
      <w:proofErr w:type="gramStart"/>
      <w:r w:rsidRPr="00EE7495">
        <w:rPr>
          <w:rFonts w:asciiTheme="minorHAnsi" w:hAnsiTheme="minorHAnsi"/>
        </w:rPr>
        <w:t>the</w:t>
      </w:r>
      <w:proofErr w:type="gramEnd"/>
      <w:r w:rsidRPr="00EE7495">
        <w:rPr>
          <w:rFonts w:asciiTheme="minorHAnsi" w:hAnsiTheme="minorHAnsi"/>
        </w:rPr>
        <w:t xml:space="preserve"> Agreed </w:t>
      </w:r>
      <w:r w:rsidR="002B632B" w:rsidRPr="006138AA">
        <w:rPr>
          <w:rFonts w:asciiTheme="minorHAnsi" w:hAnsiTheme="minorHAnsi"/>
        </w:rPr>
        <w:t>Water Savings</w:t>
      </w:r>
      <w:r w:rsidRPr="00EE7495">
        <w:rPr>
          <w:rFonts w:asciiTheme="minorHAnsi" w:hAnsiTheme="minorHAnsi"/>
        </w:rPr>
        <w:t xml:space="preserve"> from the first tranche of th</w:t>
      </w:r>
      <w:r w:rsidR="002C10D5">
        <w:rPr>
          <w:rFonts w:asciiTheme="minorHAnsi" w:hAnsiTheme="minorHAnsi"/>
        </w:rPr>
        <w:t>e</w:t>
      </w:r>
      <w:r w:rsidRPr="00EE7495">
        <w:rPr>
          <w:rFonts w:asciiTheme="minorHAnsi" w:hAnsiTheme="minorHAnsi"/>
        </w:rPr>
        <w:t xml:space="preserve"> Project will be </w:t>
      </w:r>
      <w:r w:rsidR="00343301">
        <w:rPr>
          <w:rFonts w:asciiTheme="minorHAnsi" w:hAnsiTheme="minorHAnsi"/>
        </w:rPr>
        <w:t>15.5</w:t>
      </w:r>
      <w:r w:rsidRPr="00D55AB0">
        <w:rPr>
          <w:rFonts w:asciiTheme="minorHAnsi" w:hAnsiTheme="minorHAnsi"/>
        </w:rPr>
        <w:t> GL</w:t>
      </w:r>
      <w:r w:rsidR="00BC7E9E">
        <w:rPr>
          <w:rFonts w:asciiTheme="minorHAnsi" w:hAnsiTheme="minorHAnsi"/>
        </w:rPr>
        <w:t> </w:t>
      </w:r>
      <w:r w:rsidR="00197A03">
        <w:rPr>
          <w:rFonts w:asciiTheme="minorHAnsi" w:hAnsiTheme="minorHAnsi"/>
        </w:rPr>
        <w:t xml:space="preserve">LTAAY </w:t>
      </w:r>
      <w:r w:rsidRPr="00D55AB0">
        <w:rPr>
          <w:rFonts w:asciiTheme="minorHAnsi" w:hAnsiTheme="minorHAnsi"/>
        </w:rPr>
        <w:t xml:space="preserve">(of which 9 GL </w:t>
      </w:r>
      <w:r w:rsidR="00197A03">
        <w:rPr>
          <w:rFonts w:asciiTheme="minorHAnsi" w:hAnsiTheme="minorHAnsi"/>
        </w:rPr>
        <w:t xml:space="preserve">LTAAY </w:t>
      </w:r>
      <w:r w:rsidRPr="00D55AB0">
        <w:rPr>
          <w:rFonts w:asciiTheme="minorHAnsi" w:hAnsiTheme="minorHAnsi"/>
        </w:rPr>
        <w:t>will be Transferred to the Commonwealth). Under subseque</w:t>
      </w:r>
      <w:r w:rsidRPr="008B1E44">
        <w:rPr>
          <w:rFonts w:asciiTheme="minorHAnsi" w:hAnsiTheme="minorHAnsi"/>
        </w:rPr>
        <w:t xml:space="preserve">nt tranches the Commonwealth will receive at least 55% of the Agreed </w:t>
      </w:r>
      <w:r w:rsidR="002B632B" w:rsidRPr="006138AA">
        <w:rPr>
          <w:rFonts w:asciiTheme="minorHAnsi" w:hAnsiTheme="minorHAnsi"/>
        </w:rPr>
        <w:t>Water Savings</w:t>
      </w:r>
      <w:r w:rsidRPr="008B1E44">
        <w:rPr>
          <w:rFonts w:asciiTheme="minorHAnsi" w:hAnsiTheme="minorHAnsi"/>
        </w:rPr>
        <w:t xml:space="preserve"> in the form of HRWS;</w:t>
      </w:r>
    </w:p>
    <w:p w:rsidR="006B46A0" w:rsidRDefault="00FA0AC8">
      <w:pPr>
        <w:pStyle w:val="ScheduleLevel3"/>
        <w:numPr>
          <w:ilvl w:val="4"/>
          <w:numId w:val="2"/>
        </w:numPr>
        <w:rPr>
          <w:rFonts w:asciiTheme="minorHAnsi" w:hAnsiTheme="minorHAnsi"/>
        </w:rPr>
      </w:pPr>
      <w:r>
        <w:rPr>
          <w:rFonts w:asciiTheme="minorHAnsi" w:hAnsiTheme="minorHAnsi"/>
        </w:rPr>
        <w:t>farm irrigation systems will be modernised, including the adoption of technology and practices that increase the efficiency of irrigation water use thereby sustaining irrigation communities in the GMID into the future;</w:t>
      </w:r>
    </w:p>
    <w:p w:rsidR="006B46A0" w:rsidRDefault="00FA0AC8">
      <w:pPr>
        <w:pStyle w:val="ScheduleLevel3"/>
        <w:numPr>
          <w:ilvl w:val="4"/>
          <w:numId w:val="2"/>
        </w:numPr>
        <w:rPr>
          <w:rFonts w:asciiTheme="minorHAnsi" w:hAnsiTheme="minorHAnsi" w:cs="Calibri"/>
        </w:rPr>
      </w:pPr>
      <w:proofErr w:type="gramStart"/>
      <w:r>
        <w:rPr>
          <w:rFonts w:asciiTheme="minorHAnsi" w:hAnsiTheme="minorHAnsi"/>
        </w:rPr>
        <w:t>reduced</w:t>
      </w:r>
      <w:proofErr w:type="gramEnd"/>
      <w:r>
        <w:rPr>
          <w:rFonts w:asciiTheme="minorHAnsi" w:hAnsiTheme="minorHAnsi"/>
        </w:rPr>
        <w:t xml:space="preserve"> salt and nutrient loads </w:t>
      </w:r>
      <w:r w:rsidR="00954289">
        <w:rPr>
          <w:rFonts w:asciiTheme="minorHAnsi" w:hAnsiTheme="minorHAnsi"/>
        </w:rPr>
        <w:t xml:space="preserve">in the Goulburn and Murray </w:t>
      </w:r>
      <w:r w:rsidR="008F7326">
        <w:rPr>
          <w:rFonts w:asciiTheme="minorHAnsi" w:hAnsiTheme="minorHAnsi"/>
        </w:rPr>
        <w:t>systems</w:t>
      </w:r>
      <w:r>
        <w:rPr>
          <w:rFonts w:asciiTheme="minorHAnsi" w:hAnsiTheme="minorHAnsi"/>
        </w:rPr>
        <w:t xml:space="preserve"> from improved irrigation practices on farms.</w:t>
      </w:r>
    </w:p>
    <w:p w:rsidR="006B46A0" w:rsidRDefault="00FA0AC8">
      <w:pPr>
        <w:pStyle w:val="ScheduleLevel2"/>
        <w:numPr>
          <w:ilvl w:val="2"/>
          <w:numId w:val="2"/>
        </w:numPr>
        <w:rPr>
          <w:rFonts w:asciiTheme="minorHAnsi" w:hAnsiTheme="minorHAnsi"/>
        </w:rPr>
      </w:pPr>
      <w:r>
        <w:rPr>
          <w:rFonts w:asciiTheme="minorHAnsi" w:hAnsiTheme="minorHAnsi"/>
        </w:rPr>
        <w:t>Project Requirements</w:t>
      </w:r>
    </w:p>
    <w:bookmarkEnd w:id="3"/>
    <w:p w:rsidR="006B46A0" w:rsidRDefault="00FA0AC8">
      <w:pPr>
        <w:pStyle w:val="ScheduleLevel3"/>
        <w:numPr>
          <w:ilvl w:val="3"/>
          <w:numId w:val="2"/>
        </w:numPr>
        <w:rPr>
          <w:rFonts w:ascii="Calibri" w:hAnsi="Calibri"/>
        </w:rPr>
      </w:pPr>
      <w:r>
        <w:rPr>
          <w:rFonts w:ascii="Calibri" w:hAnsi="Calibri"/>
        </w:rPr>
        <w:t>The State agrees to ensure that the delivery of th</w:t>
      </w:r>
      <w:r w:rsidR="002F2DA8">
        <w:rPr>
          <w:rFonts w:ascii="Calibri" w:hAnsi="Calibri"/>
        </w:rPr>
        <w:t>e</w:t>
      </w:r>
      <w:r>
        <w:rPr>
          <w:rFonts w:ascii="Calibri" w:hAnsi="Calibri"/>
        </w:rPr>
        <w:t xml:space="preserve"> Project is undertaken in accordance with the requirements of this Project Schedule.</w:t>
      </w:r>
    </w:p>
    <w:p w:rsidR="006B46A0" w:rsidRDefault="00FA0AC8">
      <w:pPr>
        <w:pStyle w:val="ScheduleLevel3"/>
        <w:numPr>
          <w:ilvl w:val="3"/>
          <w:numId w:val="2"/>
        </w:numPr>
        <w:rPr>
          <w:rFonts w:ascii="Calibri" w:hAnsi="Calibri"/>
        </w:rPr>
      </w:pPr>
      <w:r>
        <w:rPr>
          <w:rFonts w:ascii="Calibri" w:hAnsi="Calibri"/>
        </w:rPr>
        <w:t>The State agrees:</w:t>
      </w:r>
    </w:p>
    <w:p w:rsidR="006B46A0" w:rsidRDefault="00FA0AC8">
      <w:pPr>
        <w:pStyle w:val="ScheduleLevel3"/>
        <w:numPr>
          <w:ilvl w:val="4"/>
          <w:numId w:val="2"/>
        </w:numPr>
        <w:rPr>
          <w:rFonts w:ascii="Calibri" w:hAnsi="Calibri"/>
        </w:rPr>
      </w:pPr>
      <w:r>
        <w:rPr>
          <w:rFonts w:ascii="Calibri" w:hAnsi="Calibri" w:cs="Calibri"/>
        </w:rPr>
        <w:t xml:space="preserve">to ensure there is proper and efficient monitoring, auditing and reporting of expenditure against the Project Cost, delivery of the Works Program, and </w:t>
      </w:r>
      <w:r w:rsidR="00A0363B">
        <w:rPr>
          <w:rFonts w:ascii="Calibri" w:hAnsi="Calibri" w:cs="Calibri"/>
        </w:rPr>
        <w:t>Transfer</w:t>
      </w:r>
      <w:r>
        <w:rPr>
          <w:rFonts w:ascii="Calibri" w:hAnsi="Calibri" w:cs="Calibri"/>
        </w:rPr>
        <w:t xml:space="preserve"> </w:t>
      </w:r>
      <w:r w:rsidR="00A0363B">
        <w:rPr>
          <w:rFonts w:ascii="Calibri" w:hAnsi="Calibri" w:cs="Calibri"/>
        </w:rPr>
        <w:t xml:space="preserve">of the Commonwealth’s </w:t>
      </w:r>
      <w:r w:rsidR="00DA498E">
        <w:rPr>
          <w:rFonts w:ascii="Calibri" w:hAnsi="Calibri" w:cs="Calibri"/>
        </w:rPr>
        <w:t xml:space="preserve">proportion </w:t>
      </w:r>
      <w:r>
        <w:rPr>
          <w:rFonts w:ascii="Calibri" w:hAnsi="Calibri" w:cs="Calibri"/>
        </w:rPr>
        <w:t>of Agreed Water Savings, and to keep the Commonwealth informed of the progress and outcomes of th</w:t>
      </w:r>
      <w:r w:rsidR="002F2DA8">
        <w:rPr>
          <w:rFonts w:ascii="Calibri" w:hAnsi="Calibri" w:cs="Calibri"/>
        </w:rPr>
        <w:t>e</w:t>
      </w:r>
      <w:r>
        <w:rPr>
          <w:rFonts w:ascii="Calibri" w:hAnsi="Calibri" w:cs="Calibri"/>
        </w:rPr>
        <w:t xml:space="preserve"> Project; </w:t>
      </w:r>
    </w:p>
    <w:p w:rsidR="006B46A0" w:rsidRDefault="00FA0AC8">
      <w:pPr>
        <w:pStyle w:val="ScheduleLevel3"/>
        <w:numPr>
          <w:ilvl w:val="4"/>
          <w:numId w:val="2"/>
        </w:numPr>
        <w:rPr>
          <w:rFonts w:ascii="Calibri" w:hAnsi="Calibri"/>
        </w:rPr>
      </w:pPr>
      <w:r>
        <w:rPr>
          <w:rFonts w:ascii="Calibri" w:hAnsi="Calibri"/>
        </w:rPr>
        <w:t xml:space="preserve">that, if requested, it will give, and </w:t>
      </w:r>
      <w:r w:rsidR="00293990">
        <w:rPr>
          <w:rFonts w:ascii="Calibri" w:hAnsi="Calibri"/>
        </w:rPr>
        <w:t>will</w:t>
      </w:r>
      <w:r w:rsidR="00986AE4">
        <w:rPr>
          <w:rFonts w:ascii="Calibri" w:hAnsi="Calibri"/>
        </w:rPr>
        <w:t xml:space="preserve"> </w:t>
      </w:r>
      <w:r w:rsidR="00B17214">
        <w:rPr>
          <w:rFonts w:ascii="Calibri" w:hAnsi="Calibri"/>
        </w:rPr>
        <w:t>ensure</w:t>
      </w:r>
      <w:r>
        <w:rPr>
          <w:rFonts w:ascii="Calibri" w:hAnsi="Calibri"/>
        </w:rPr>
        <w:t xml:space="preserve"> that GBCMA gives the Commonwealth access to the State’s and GBCMA’s relevant records and personnel, to enable the Commonwealth to conduct an audit or review, by a person appointed by the Commonwealth, of any aspect of the Project;</w:t>
      </w:r>
    </w:p>
    <w:p w:rsidR="006B46A0" w:rsidRDefault="00FA0AC8">
      <w:pPr>
        <w:pStyle w:val="ScheduleLevel3"/>
        <w:numPr>
          <w:ilvl w:val="4"/>
          <w:numId w:val="2"/>
        </w:numPr>
        <w:rPr>
          <w:rFonts w:ascii="Calibri" w:hAnsi="Calibri"/>
        </w:rPr>
      </w:pPr>
      <w:r>
        <w:rPr>
          <w:rFonts w:ascii="Calibri" w:hAnsi="Calibri"/>
        </w:rPr>
        <w:t xml:space="preserve">to ensure that each Works Contract contains a clause which: </w:t>
      </w:r>
    </w:p>
    <w:p w:rsidR="00B16C96" w:rsidRPr="00330A3C" w:rsidRDefault="00FA0AC8">
      <w:pPr>
        <w:pStyle w:val="ScheduleLevel3"/>
        <w:numPr>
          <w:ilvl w:val="5"/>
          <w:numId w:val="2"/>
        </w:numPr>
        <w:rPr>
          <w:rFonts w:ascii="Calibri" w:hAnsi="Calibri"/>
        </w:rPr>
      </w:pPr>
      <w:r w:rsidRPr="00330A3C">
        <w:rPr>
          <w:rFonts w:ascii="Calibri" w:hAnsi="Calibri"/>
        </w:rPr>
        <w:t xml:space="preserve">requires the Irrigator to give the Commonwealth access to the Irrigator’s farm, records and personnel, to enable the Commonwealth to conduct an audit or review, </w:t>
      </w:r>
      <w:r w:rsidR="002F2DA8">
        <w:rPr>
          <w:rFonts w:ascii="Calibri" w:hAnsi="Calibri"/>
        </w:rPr>
        <w:t>or</w:t>
      </w:r>
      <w:r w:rsidRPr="00330A3C">
        <w:rPr>
          <w:rFonts w:ascii="Calibri" w:hAnsi="Calibri"/>
        </w:rPr>
        <w:t xml:space="preserve"> Works Inspection, by a person appointed by the Commonwealth, of any aspect of the Project, including verifying the carrying out of Works for which Funding has been paid, and whether those Works have achieved the Agreed Water Savings; and</w:t>
      </w:r>
    </w:p>
    <w:p w:rsidR="00B16C96" w:rsidRPr="00B17214" w:rsidRDefault="00915786">
      <w:pPr>
        <w:pStyle w:val="ScheduleLevel3"/>
        <w:numPr>
          <w:ilvl w:val="5"/>
          <w:numId w:val="2"/>
        </w:numPr>
        <w:rPr>
          <w:rFonts w:ascii="Calibri" w:hAnsi="Calibri"/>
        </w:rPr>
      </w:pPr>
      <w:r w:rsidRPr="00B17214">
        <w:rPr>
          <w:rFonts w:ascii="Calibri" w:hAnsi="Calibri"/>
        </w:rPr>
        <w:t xml:space="preserve">provides that GBCMA holds its rights under that clause as agent of, and trustee for, the Commonwealth, and that the Commonwealth is treated to that extent as a party to the Works Contract; </w:t>
      </w:r>
    </w:p>
    <w:p w:rsidR="006B46A0" w:rsidRDefault="00FA0AC8">
      <w:pPr>
        <w:pStyle w:val="ScheduleLevel3"/>
        <w:numPr>
          <w:ilvl w:val="4"/>
          <w:numId w:val="2"/>
        </w:numPr>
        <w:rPr>
          <w:rFonts w:ascii="Calibri" w:hAnsi="Calibri"/>
        </w:rPr>
      </w:pPr>
      <w:r>
        <w:rPr>
          <w:rFonts w:ascii="Calibri" w:hAnsi="Calibri"/>
        </w:rPr>
        <w:t xml:space="preserve">that all aspects of </w:t>
      </w:r>
      <w:r>
        <w:rPr>
          <w:rFonts w:ascii="Calibri" w:hAnsi="Calibri" w:cs="Calibri"/>
        </w:rPr>
        <w:t>the</w:t>
      </w:r>
      <w:r>
        <w:rPr>
          <w:rFonts w:ascii="Calibri" w:hAnsi="Calibri"/>
        </w:rPr>
        <w:t xml:space="preserve"> Project will be carried out in accordance with all applicable laws (including, but not limited to, all necessary planning, environmental, workplace health and safety, building and regulatory approvals) and all applicable Australian standards;</w:t>
      </w:r>
    </w:p>
    <w:p w:rsidR="006B46A0" w:rsidRDefault="00FA0AC8">
      <w:pPr>
        <w:pStyle w:val="ScheduleLevel3"/>
        <w:numPr>
          <w:ilvl w:val="4"/>
          <w:numId w:val="2"/>
        </w:numPr>
        <w:rPr>
          <w:rFonts w:ascii="Calibri" w:hAnsi="Calibri"/>
        </w:rPr>
      </w:pPr>
      <w:r>
        <w:rPr>
          <w:rFonts w:ascii="Calibri" w:hAnsi="Calibri"/>
        </w:rPr>
        <w:t xml:space="preserve">to </w:t>
      </w:r>
      <w:r>
        <w:rPr>
          <w:rFonts w:ascii="Calibri" w:hAnsi="Calibri" w:cs="Calibri"/>
        </w:rPr>
        <w:t>comply</w:t>
      </w:r>
      <w:r>
        <w:rPr>
          <w:rFonts w:ascii="Calibri" w:hAnsi="Calibri"/>
        </w:rPr>
        <w:t xml:space="preserve"> with, and </w:t>
      </w:r>
      <w:r w:rsidR="00B17214">
        <w:rPr>
          <w:rFonts w:ascii="Calibri" w:hAnsi="Calibri"/>
        </w:rPr>
        <w:t>require</w:t>
      </w:r>
      <w:r>
        <w:rPr>
          <w:rFonts w:ascii="Calibri" w:hAnsi="Calibri"/>
        </w:rPr>
        <w:t xml:space="preserve"> that Proponents and their Sub-contractors comply with, the </w:t>
      </w:r>
      <w:r>
        <w:rPr>
          <w:rFonts w:ascii="Calibri" w:hAnsi="Calibri"/>
          <w:i/>
        </w:rPr>
        <w:t xml:space="preserve">National Code of Practice for the Construction Industry </w:t>
      </w:r>
      <w:r>
        <w:rPr>
          <w:rFonts w:ascii="Calibri" w:hAnsi="Calibri"/>
        </w:rPr>
        <w:t xml:space="preserve">in carrying out the Works, as set out in </w:t>
      </w:r>
      <w:r>
        <w:rPr>
          <w:rFonts w:ascii="Calibri" w:hAnsi="Calibri"/>
          <w:b/>
        </w:rPr>
        <w:t>Attachment 1</w:t>
      </w:r>
      <w:r>
        <w:rPr>
          <w:rFonts w:ascii="Calibri" w:hAnsi="Calibri"/>
        </w:rPr>
        <w:t xml:space="preserve"> to this Project Schedule;</w:t>
      </w:r>
    </w:p>
    <w:p w:rsidR="006B46A0" w:rsidRDefault="00FA0AC8">
      <w:pPr>
        <w:pStyle w:val="ScheduleLevel3"/>
        <w:numPr>
          <w:ilvl w:val="4"/>
          <w:numId w:val="2"/>
        </w:numPr>
        <w:rPr>
          <w:rFonts w:ascii="Calibri" w:hAnsi="Calibri"/>
        </w:rPr>
      </w:pPr>
      <w:r>
        <w:rPr>
          <w:rFonts w:ascii="Calibri" w:hAnsi="Calibri"/>
        </w:rPr>
        <w:t xml:space="preserve">to comply with and </w:t>
      </w:r>
      <w:r w:rsidR="00B17214">
        <w:rPr>
          <w:rFonts w:ascii="Calibri" w:hAnsi="Calibri"/>
        </w:rPr>
        <w:t>require</w:t>
      </w:r>
      <w:r>
        <w:rPr>
          <w:rFonts w:ascii="Calibri" w:hAnsi="Calibri"/>
        </w:rPr>
        <w:t xml:space="preserve"> that the Proponents and their Sub-contractors comply with the requirements of the </w:t>
      </w:r>
      <w:r>
        <w:rPr>
          <w:rFonts w:ascii="Calibri" w:hAnsi="Calibri"/>
          <w:i/>
        </w:rPr>
        <w:t xml:space="preserve">Fair Work (Building Industry) Act 2012 </w:t>
      </w:r>
      <w:r>
        <w:rPr>
          <w:rFonts w:ascii="Calibri" w:hAnsi="Calibri"/>
        </w:rPr>
        <w:t>(</w:t>
      </w:r>
      <w:proofErr w:type="spellStart"/>
      <w:r>
        <w:rPr>
          <w:rFonts w:ascii="Calibri" w:hAnsi="Calibri"/>
        </w:rPr>
        <w:t>Cth</w:t>
      </w:r>
      <w:proofErr w:type="spellEnd"/>
      <w:r>
        <w:rPr>
          <w:rFonts w:ascii="Calibri" w:hAnsi="Calibri"/>
        </w:rPr>
        <w:t>)</w:t>
      </w:r>
      <w:r>
        <w:rPr>
          <w:rFonts w:ascii="Calibri" w:hAnsi="Calibri"/>
          <w:i/>
        </w:rPr>
        <w:t xml:space="preserve"> </w:t>
      </w:r>
      <w:r>
        <w:rPr>
          <w:rFonts w:ascii="Calibri" w:hAnsi="Calibri"/>
        </w:rPr>
        <w:t xml:space="preserve">in carrying out the Works, as set out in </w:t>
      </w:r>
      <w:r>
        <w:rPr>
          <w:rFonts w:ascii="Calibri" w:hAnsi="Calibri"/>
          <w:b/>
        </w:rPr>
        <w:t>Attachment 2</w:t>
      </w:r>
      <w:r>
        <w:rPr>
          <w:rFonts w:ascii="Calibri" w:hAnsi="Calibri"/>
        </w:rPr>
        <w:t xml:space="preserve"> to this Project Schedule;</w:t>
      </w:r>
    </w:p>
    <w:p w:rsidR="006B46A0" w:rsidRDefault="00FA0AC8">
      <w:pPr>
        <w:pStyle w:val="ScheduleLevel3"/>
        <w:numPr>
          <w:ilvl w:val="4"/>
          <w:numId w:val="2"/>
        </w:numPr>
        <w:rPr>
          <w:rFonts w:ascii="Calibri" w:hAnsi="Calibri"/>
        </w:rPr>
      </w:pPr>
      <w:proofErr w:type="gramStart"/>
      <w:r>
        <w:rPr>
          <w:rFonts w:ascii="Calibri" w:hAnsi="Calibri"/>
        </w:rPr>
        <w:t>to</w:t>
      </w:r>
      <w:proofErr w:type="gramEnd"/>
      <w:r>
        <w:rPr>
          <w:rFonts w:ascii="Calibri" w:hAnsi="Calibri"/>
        </w:rPr>
        <w:t xml:space="preserve"> </w:t>
      </w:r>
      <w:r w:rsidR="00B17214">
        <w:rPr>
          <w:rFonts w:ascii="Calibri" w:hAnsi="Calibri"/>
        </w:rPr>
        <w:t>ensure that GBCMA</w:t>
      </w:r>
      <w:r w:rsidR="001E59AE">
        <w:rPr>
          <w:rFonts w:ascii="Calibri" w:hAnsi="Calibri"/>
        </w:rPr>
        <w:t xml:space="preserve"> </w:t>
      </w:r>
      <w:r>
        <w:rPr>
          <w:rFonts w:ascii="Calibri" w:hAnsi="Calibri"/>
        </w:rPr>
        <w:t>undertake audits of Works in relation to Sub-projects on a random basis using independent auditors, with the costs to be funded from the administration component of the Budget. These audits are separate from, and additional to, any other overall Project auditing that the Commonwealth may undertake, at its own cost;</w:t>
      </w:r>
    </w:p>
    <w:p w:rsidR="00B17214" w:rsidRDefault="00FA0AC8">
      <w:pPr>
        <w:pStyle w:val="ScheduleLevel3"/>
        <w:numPr>
          <w:ilvl w:val="4"/>
          <w:numId w:val="2"/>
        </w:numPr>
        <w:rPr>
          <w:rFonts w:ascii="Calibri" w:hAnsi="Calibri"/>
        </w:rPr>
      </w:pPr>
      <w:r>
        <w:rPr>
          <w:rFonts w:ascii="Calibri" w:hAnsi="Calibri"/>
        </w:rPr>
        <w:t>that it is responsible for meeting the Milestones</w:t>
      </w:r>
      <w:r w:rsidR="00986AE4">
        <w:rPr>
          <w:rFonts w:ascii="Calibri" w:hAnsi="Calibri"/>
        </w:rPr>
        <w:t xml:space="preserve"> and</w:t>
      </w:r>
      <w:r>
        <w:rPr>
          <w:rFonts w:ascii="Calibri" w:hAnsi="Calibri"/>
        </w:rPr>
        <w:t xml:space="preserve"> ensur</w:t>
      </w:r>
      <w:r w:rsidR="00B17214">
        <w:rPr>
          <w:rFonts w:ascii="Calibri" w:hAnsi="Calibri"/>
        </w:rPr>
        <w:t>ing</w:t>
      </w:r>
      <w:r>
        <w:rPr>
          <w:rFonts w:ascii="Calibri" w:hAnsi="Calibri"/>
        </w:rPr>
        <w:t xml:space="preserve"> an appropriate alignment of payments to individual Irrigators against costs incurred</w:t>
      </w:r>
      <w:r w:rsidRPr="00432CE0">
        <w:rPr>
          <w:rFonts w:ascii="Calibri" w:hAnsi="Calibri"/>
        </w:rPr>
        <w:t xml:space="preserve">, water </w:t>
      </w:r>
      <w:r w:rsidR="00040BE4" w:rsidRPr="00040BE4">
        <w:rPr>
          <w:rFonts w:ascii="Calibri" w:hAnsi="Calibri"/>
        </w:rPr>
        <w:t>T</w:t>
      </w:r>
      <w:r w:rsidRPr="00432CE0">
        <w:rPr>
          <w:rFonts w:ascii="Calibri" w:hAnsi="Calibri"/>
        </w:rPr>
        <w:t>ransferred and</w:t>
      </w:r>
      <w:r>
        <w:rPr>
          <w:rFonts w:ascii="Calibri" w:hAnsi="Calibri"/>
        </w:rPr>
        <w:t xml:space="preserve"> </w:t>
      </w:r>
      <w:r w:rsidR="002C10D5">
        <w:rPr>
          <w:rFonts w:ascii="Calibri" w:hAnsi="Calibri"/>
        </w:rPr>
        <w:t>Sub-P</w:t>
      </w:r>
      <w:r>
        <w:rPr>
          <w:rFonts w:ascii="Calibri" w:hAnsi="Calibri"/>
        </w:rPr>
        <w:t>rojects completed;</w:t>
      </w:r>
    </w:p>
    <w:p w:rsidR="006B46A0" w:rsidRPr="008B1E44" w:rsidRDefault="00FA0AC8">
      <w:pPr>
        <w:pStyle w:val="ScheduleLevel3"/>
        <w:numPr>
          <w:ilvl w:val="4"/>
          <w:numId w:val="2"/>
        </w:numPr>
        <w:rPr>
          <w:rFonts w:ascii="Calibri" w:hAnsi="Calibri"/>
        </w:rPr>
      </w:pPr>
      <w:r>
        <w:rPr>
          <w:rFonts w:ascii="Calibri" w:hAnsi="Calibri"/>
        </w:rPr>
        <w:t xml:space="preserve">that </w:t>
      </w:r>
      <w:r w:rsidRPr="00EE7495">
        <w:rPr>
          <w:rFonts w:ascii="Calibri" w:hAnsi="Calibri"/>
        </w:rPr>
        <w:t>progress reports, final reports and independent audit statements in respect of the Project are provided to t</w:t>
      </w:r>
      <w:r w:rsidRPr="00D55AB0">
        <w:rPr>
          <w:rFonts w:ascii="Calibri" w:hAnsi="Calibri"/>
        </w:rPr>
        <w:t>he Commonwealth;</w:t>
      </w:r>
    </w:p>
    <w:p w:rsidR="004468C7" w:rsidRDefault="004468C7" w:rsidP="004468C7">
      <w:pPr>
        <w:pStyle w:val="ScheduleLevel3"/>
        <w:numPr>
          <w:ilvl w:val="4"/>
          <w:numId w:val="2"/>
        </w:numPr>
        <w:rPr>
          <w:rFonts w:asciiTheme="minorHAnsi" w:hAnsiTheme="minorHAnsi"/>
        </w:rPr>
      </w:pPr>
      <w:r>
        <w:rPr>
          <w:rFonts w:asciiTheme="minorHAnsi" w:hAnsiTheme="minorHAnsi"/>
        </w:rPr>
        <w:t xml:space="preserve">that in respect of the second tranche, the Funding per </w:t>
      </w:r>
      <w:r w:rsidR="00311E96">
        <w:rPr>
          <w:rFonts w:asciiTheme="minorHAnsi" w:hAnsiTheme="minorHAnsi"/>
        </w:rPr>
        <w:t>G</w:t>
      </w:r>
      <w:r>
        <w:rPr>
          <w:rFonts w:asciiTheme="minorHAnsi" w:hAnsiTheme="minorHAnsi"/>
        </w:rPr>
        <w:t xml:space="preserve">L of the Commonwealth’s Proportion of the Agreed Water Savings will be generally consistent with the Commonwealth’s funding per </w:t>
      </w:r>
      <w:r w:rsidR="00311E96">
        <w:rPr>
          <w:rFonts w:asciiTheme="minorHAnsi" w:hAnsiTheme="minorHAnsi"/>
        </w:rPr>
        <w:t>G</w:t>
      </w:r>
      <w:r>
        <w:rPr>
          <w:rFonts w:asciiTheme="minorHAnsi" w:hAnsiTheme="minorHAnsi"/>
        </w:rPr>
        <w:t xml:space="preserve">L in respect of the On-Farm Irrigation Efficiency Program (OFIEP),  Round 4, subject to the second tranche starting  before 14 April 2015. If there is a longer time delay, the Funding per ML of the Commonwealth’s Proportion of the Agreed Water Savings will be negotiated in good faith by the Commonwealth and the State by reference to prevailing market prices, but still with reference to OFIEP Round 4; </w:t>
      </w:r>
    </w:p>
    <w:p w:rsidR="006B46A0" w:rsidRDefault="00FF5F25">
      <w:pPr>
        <w:pStyle w:val="ScheduleLevel3"/>
        <w:numPr>
          <w:ilvl w:val="4"/>
          <w:numId w:val="2"/>
        </w:numPr>
        <w:rPr>
          <w:rFonts w:asciiTheme="minorHAnsi" w:hAnsiTheme="minorHAnsi"/>
        </w:rPr>
      </w:pPr>
      <w:r>
        <w:rPr>
          <w:rFonts w:asciiTheme="minorHAnsi" w:hAnsiTheme="minorHAnsi"/>
        </w:rPr>
        <w:t>to ensure that GBCMA establishes and implements fair, transparent and competitive processes for the distribution of any Funding to Irrigators with robust governance arrangements and appeals processes for the assessment of eligibility, financial and technical criteria on a competitive merit basis</w:t>
      </w:r>
      <w:r w:rsidR="00FA0AC8">
        <w:rPr>
          <w:rFonts w:asciiTheme="minorHAnsi" w:hAnsiTheme="minorHAnsi"/>
        </w:rPr>
        <w:t>;</w:t>
      </w:r>
    </w:p>
    <w:p w:rsidR="006B46A0" w:rsidRDefault="00FA0AC8">
      <w:pPr>
        <w:pStyle w:val="ScheduleLevel3"/>
        <w:numPr>
          <w:ilvl w:val="4"/>
          <w:numId w:val="2"/>
        </w:numPr>
        <w:rPr>
          <w:rFonts w:ascii="Calibri" w:hAnsi="Calibri"/>
        </w:rPr>
      </w:pPr>
      <w:r>
        <w:rPr>
          <w:rFonts w:ascii="Calibri" w:hAnsi="Calibri"/>
        </w:rPr>
        <w:t xml:space="preserve">that </w:t>
      </w:r>
      <w:r>
        <w:rPr>
          <w:rFonts w:ascii="Calibri" w:hAnsi="Calibri" w:cs="Calibri"/>
        </w:rPr>
        <w:t>it</w:t>
      </w:r>
      <w:r>
        <w:rPr>
          <w:rFonts w:ascii="Calibri" w:hAnsi="Calibri"/>
        </w:rPr>
        <w:t xml:space="preserve"> is responsible for ensuring the proper and efficient conduct of th</w:t>
      </w:r>
      <w:r w:rsidR="00C8684A">
        <w:rPr>
          <w:rFonts w:ascii="Calibri" w:hAnsi="Calibri"/>
        </w:rPr>
        <w:t>e</w:t>
      </w:r>
      <w:r>
        <w:rPr>
          <w:rFonts w:ascii="Calibri" w:hAnsi="Calibri"/>
        </w:rPr>
        <w:t xml:space="preserve"> Project notwithstanding the role of the Proponents; </w:t>
      </w:r>
    </w:p>
    <w:p w:rsidR="006B46A0" w:rsidRDefault="0017037C">
      <w:pPr>
        <w:pStyle w:val="ScheduleLevel3"/>
        <w:numPr>
          <w:ilvl w:val="4"/>
          <w:numId w:val="2"/>
        </w:numPr>
        <w:rPr>
          <w:rFonts w:ascii="Calibri" w:hAnsi="Calibri"/>
        </w:rPr>
      </w:pPr>
      <w:r>
        <w:rPr>
          <w:rFonts w:ascii="Calibri" w:hAnsi="Calibri"/>
        </w:rPr>
        <w:t xml:space="preserve">that is responsible for </w:t>
      </w:r>
      <w:r w:rsidR="00FA0AC8">
        <w:rPr>
          <w:rFonts w:ascii="Calibri" w:hAnsi="Calibri"/>
        </w:rPr>
        <w:t>ensu</w:t>
      </w:r>
      <w:r w:rsidR="001F7B99">
        <w:rPr>
          <w:rFonts w:ascii="Calibri" w:hAnsi="Calibri"/>
        </w:rPr>
        <w:t>r</w:t>
      </w:r>
      <w:r>
        <w:rPr>
          <w:rFonts w:ascii="Calibri" w:hAnsi="Calibri"/>
        </w:rPr>
        <w:t>ing</w:t>
      </w:r>
      <w:r w:rsidR="00FA0AC8">
        <w:rPr>
          <w:rFonts w:ascii="Calibri" w:hAnsi="Calibri"/>
        </w:rPr>
        <w:t xml:space="preserve"> all Sub-projects are properly costed, technically sound and fit-for-purpose;</w:t>
      </w:r>
    </w:p>
    <w:p w:rsidR="006B46A0" w:rsidRPr="006B46A0" w:rsidRDefault="00FA0AC8">
      <w:pPr>
        <w:pStyle w:val="ScheduleLevel3"/>
        <w:numPr>
          <w:ilvl w:val="4"/>
          <w:numId w:val="2"/>
        </w:numPr>
        <w:rPr>
          <w:rFonts w:ascii="Calibri" w:hAnsi="Calibri"/>
        </w:rPr>
      </w:pPr>
      <w:r>
        <w:rPr>
          <w:rFonts w:ascii="Calibri" w:hAnsi="Calibri"/>
        </w:rPr>
        <w:t>that it will ensure that the processes administered by GBCMA to select Irrigators whose Works will be funded under this Project will include steps that assess the proposed Works against clear and justifiable eligibility, financial and technical criteria on a competitive and merit-based basis, in a manner consistent with this Project Schedule;</w:t>
      </w:r>
    </w:p>
    <w:p w:rsidR="006B46A0" w:rsidRDefault="00FA0AC8">
      <w:pPr>
        <w:pStyle w:val="ScheduleLevel3"/>
        <w:numPr>
          <w:ilvl w:val="4"/>
          <w:numId w:val="2"/>
        </w:numPr>
        <w:rPr>
          <w:rFonts w:ascii="Calibri" w:hAnsi="Calibri"/>
        </w:rPr>
      </w:pPr>
      <w:r>
        <w:rPr>
          <w:rFonts w:ascii="Calibri" w:hAnsi="Calibri"/>
        </w:rPr>
        <w:t>to provide evidence of its compliance with this Item B, consistent with Item I;</w:t>
      </w:r>
    </w:p>
    <w:p w:rsidR="006B46A0" w:rsidRPr="007E0252" w:rsidRDefault="0017037C">
      <w:pPr>
        <w:pStyle w:val="ScheduleLevel3"/>
        <w:numPr>
          <w:ilvl w:val="4"/>
          <w:numId w:val="2"/>
        </w:numPr>
        <w:rPr>
          <w:rFonts w:ascii="Calibri" w:hAnsi="Calibri"/>
        </w:rPr>
      </w:pPr>
      <w:proofErr w:type="gramStart"/>
      <w:r>
        <w:rPr>
          <w:rFonts w:ascii="Calibri" w:hAnsi="Calibri"/>
        </w:rPr>
        <w:t>to</w:t>
      </w:r>
      <w:proofErr w:type="gramEnd"/>
      <w:r>
        <w:rPr>
          <w:rFonts w:ascii="Calibri" w:hAnsi="Calibri"/>
        </w:rPr>
        <w:t xml:space="preserve"> provide for the Commonwealth </w:t>
      </w:r>
      <w:r w:rsidR="009D7C72">
        <w:rPr>
          <w:rFonts w:ascii="Calibri" w:hAnsi="Calibri"/>
        </w:rPr>
        <w:t xml:space="preserve">an opportunity </w:t>
      </w:r>
      <w:r>
        <w:rPr>
          <w:rFonts w:ascii="Calibri" w:hAnsi="Calibri"/>
        </w:rPr>
        <w:t>to review the list of preferred Sub-projects and relevant applicants that GBCMA recommends to be fund</w:t>
      </w:r>
      <w:r w:rsidR="00DE7B7E">
        <w:rPr>
          <w:rFonts w:ascii="Calibri" w:hAnsi="Calibri"/>
        </w:rPr>
        <w:t>ed</w:t>
      </w:r>
      <w:r>
        <w:rPr>
          <w:rFonts w:ascii="Calibri" w:hAnsi="Calibri"/>
        </w:rPr>
        <w:t xml:space="preserve"> under </w:t>
      </w:r>
      <w:r w:rsidR="00DE7B7E">
        <w:rPr>
          <w:rFonts w:ascii="Calibri" w:hAnsi="Calibri"/>
        </w:rPr>
        <w:t>th</w:t>
      </w:r>
      <w:r w:rsidR="00C8684A">
        <w:rPr>
          <w:rFonts w:ascii="Calibri" w:hAnsi="Calibri"/>
        </w:rPr>
        <w:t>e</w:t>
      </w:r>
      <w:r w:rsidR="00DE7B7E">
        <w:rPr>
          <w:rFonts w:ascii="Calibri" w:hAnsi="Calibri"/>
        </w:rPr>
        <w:t xml:space="preserve"> </w:t>
      </w:r>
      <w:r>
        <w:rPr>
          <w:rFonts w:ascii="Calibri" w:hAnsi="Calibri"/>
        </w:rPr>
        <w:t xml:space="preserve">Project prior to any Funding offer being made </w:t>
      </w:r>
      <w:r w:rsidR="007E0252">
        <w:rPr>
          <w:rFonts w:ascii="Calibri" w:hAnsi="Calibri"/>
        </w:rPr>
        <w:t xml:space="preserve">to </w:t>
      </w:r>
      <w:r w:rsidR="00EE0EEC">
        <w:rPr>
          <w:rFonts w:ascii="Calibri" w:hAnsi="Calibri"/>
        </w:rPr>
        <w:t>Irrigators</w:t>
      </w:r>
      <w:r w:rsidR="007E0252">
        <w:rPr>
          <w:rFonts w:ascii="Calibri" w:hAnsi="Calibri"/>
        </w:rPr>
        <w:t xml:space="preserve"> by GBCMA, consistent with part 6 of the Business Case. </w:t>
      </w:r>
      <w:r w:rsidR="007E0252" w:rsidRPr="007E0252">
        <w:rPr>
          <w:rFonts w:ascii="Calibri" w:hAnsi="Calibri"/>
        </w:rPr>
        <w:t xml:space="preserve">This will enable the Commonwealth to check that there is no duplication of funding of Works </w:t>
      </w:r>
      <w:r w:rsidR="007E0252">
        <w:rPr>
          <w:rFonts w:ascii="Calibri" w:hAnsi="Calibri"/>
        </w:rPr>
        <w:t>under  this P</w:t>
      </w:r>
      <w:r w:rsidR="007E0252" w:rsidRPr="007E0252">
        <w:rPr>
          <w:rFonts w:ascii="Calibri" w:hAnsi="Calibri"/>
        </w:rPr>
        <w:t>roject and other Commonwealth programs</w:t>
      </w:r>
      <w:r w:rsidR="007E0252">
        <w:rPr>
          <w:rFonts w:ascii="Calibri" w:hAnsi="Calibri"/>
        </w:rPr>
        <w:t>;</w:t>
      </w:r>
    </w:p>
    <w:p w:rsidR="006B46A0" w:rsidRDefault="00FA0AC8">
      <w:pPr>
        <w:pStyle w:val="ScheduleLevel3"/>
        <w:numPr>
          <w:ilvl w:val="4"/>
          <w:numId w:val="2"/>
        </w:numPr>
        <w:rPr>
          <w:rFonts w:ascii="Calibri" w:hAnsi="Calibri"/>
        </w:rPr>
      </w:pPr>
      <w:r>
        <w:rPr>
          <w:rFonts w:ascii="Calibri" w:hAnsi="Calibri"/>
        </w:rPr>
        <w:t>to ensure that the GBCMA requires Works Contracts to contain a clause, where applicable, requiring compliance with the National Framework for Non-Urban Water Metering which incorporates the Victorian State Implementation Plan;</w:t>
      </w:r>
    </w:p>
    <w:p w:rsidR="006B46A0" w:rsidRDefault="00FA0AC8">
      <w:pPr>
        <w:pStyle w:val="ScheduleLevel3"/>
        <w:numPr>
          <w:ilvl w:val="4"/>
          <w:numId w:val="2"/>
        </w:numPr>
        <w:rPr>
          <w:rFonts w:ascii="Calibri" w:hAnsi="Calibri"/>
        </w:rPr>
      </w:pPr>
      <w:r>
        <w:rPr>
          <w:rFonts w:ascii="Calibri" w:hAnsi="Calibri"/>
        </w:rPr>
        <w:t xml:space="preserve">to ensure that </w:t>
      </w:r>
      <w:r w:rsidR="004006F9">
        <w:rPr>
          <w:rFonts w:ascii="Calibri" w:hAnsi="Calibri"/>
        </w:rPr>
        <w:t xml:space="preserve">GBCMA requires that </w:t>
      </w:r>
      <w:r>
        <w:rPr>
          <w:rFonts w:ascii="Calibri" w:hAnsi="Calibri"/>
        </w:rPr>
        <w:t>all Irrigators</w:t>
      </w:r>
      <w:r w:rsidR="004006F9">
        <w:rPr>
          <w:rFonts w:ascii="Calibri" w:hAnsi="Calibri"/>
        </w:rPr>
        <w:t xml:space="preserve"> </w:t>
      </w:r>
      <w:r>
        <w:rPr>
          <w:rFonts w:ascii="Calibri" w:hAnsi="Calibri"/>
        </w:rPr>
        <w:t>are required to maintain:</w:t>
      </w:r>
    </w:p>
    <w:p w:rsidR="006B46A0" w:rsidRDefault="00FA0AC8">
      <w:pPr>
        <w:pStyle w:val="ScheduleLevel4"/>
        <w:rPr>
          <w:rFonts w:ascii="Calibri" w:hAnsi="Calibri"/>
        </w:rPr>
      </w:pPr>
      <w:r>
        <w:rPr>
          <w:rFonts w:ascii="Calibri" w:hAnsi="Calibri"/>
        </w:rPr>
        <w:t xml:space="preserve">workers compensation insurance as required by law; </w:t>
      </w:r>
    </w:p>
    <w:p w:rsidR="006B46A0" w:rsidRDefault="00FA0AC8">
      <w:pPr>
        <w:pStyle w:val="ScheduleLevel4"/>
        <w:rPr>
          <w:rFonts w:ascii="Calibri" w:hAnsi="Calibri"/>
        </w:rPr>
      </w:pPr>
      <w:r>
        <w:rPr>
          <w:rFonts w:ascii="Calibri" w:hAnsi="Calibri"/>
        </w:rPr>
        <w:t>public liability insurance for $20 million per claim or occurrence giving rise to a claim in respect of activities undertaken in relation to the Works; and</w:t>
      </w:r>
    </w:p>
    <w:p w:rsidR="006B46A0" w:rsidRDefault="00FA0AC8">
      <w:pPr>
        <w:pStyle w:val="ScheduleLevel4"/>
        <w:rPr>
          <w:rFonts w:ascii="Calibri" w:hAnsi="Calibri"/>
        </w:rPr>
      </w:pPr>
      <w:r>
        <w:rPr>
          <w:rFonts w:ascii="Calibri" w:hAnsi="Calibri"/>
        </w:rPr>
        <w:t xml:space="preserve">insurance against any loss or damage to an asset valued at over $5,000 or more that is created or acquired with the Funding for its full reinstatement or replacement cost; </w:t>
      </w:r>
    </w:p>
    <w:p w:rsidR="006B46A0" w:rsidRDefault="00FA0AC8">
      <w:pPr>
        <w:pStyle w:val="ScheduleLevel3"/>
        <w:numPr>
          <w:ilvl w:val="4"/>
          <w:numId w:val="2"/>
        </w:numPr>
        <w:rPr>
          <w:rFonts w:asciiTheme="minorHAnsi" w:hAnsiTheme="minorHAnsi"/>
        </w:rPr>
      </w:pPr>
      <w:r>
        <w:rPr>
          <w:rFonts w:asciiTheme="minorHAnsi" w:hAnsiTheme="minorHAnsi"/>
        </w:rPr>
        <w:t>to take necessary steps to ensure that GBCMA has the resources and capacity to deliver the Project within agreed timelines and agreed Budget;</w:t>
      </w:r>
    </w:p>
    <w:p w:rsidR="006B46A0" w:rsidRPr="008F2C32" w:rsidRDefault="00FA0AC8">
      <w:pPr>
        <w:pStyle w:val="ScheduleLevel3"/>
        <w:numPr>
          <w:ilvl w:val="4"/>
          <w:numId w:val="2"/>
        </w:numPr>
        <w:rPr>
          <w:rFonts w:asciiTheme="minorHAnsi" w:hAnsiTheme="minorHAnsi"/>
        </w:rPr>
      </w:pPr>
      <w:r w:rsidRPr="00432CE0">
        <w:rPr>
          <w:rFonts w:ascii="Calibri" w:hAnsi="Calibri"/>
        </w:rPr>
        <w:t xml:space="preserve">to ensure that the Transfer to the Commonwealth of the Commonwealth’s Proportion of the </w:t>
      </w:r>
      <w:r w:rsidRPr="007344A9">
        <w:rPr>
          <w:rFonts w:ascii="Calibri" w:hAnsi="Calibri"/>
        </w:rPr>
        <w:t xml:space="preserve">Agreed </w:t>
      </w:r>
      <w:r w:rsidR="002B632B" w:rsidRPr="007344A9">
        <w:rPr>
          <w:rFonts w:ascii="Calibri" w:hAnsi="Calibri"/>
        </w:rPr>
        <w:t>Water Savings</w:t>
      </w:r>
      <w:r w:rsidRPr="007344A9">
        <w:rPr>
          <w:rFonts w:ascii="Calibri" w:hAnsi="Calibri"/>
        </w:rPr>
        <w:t xml:space="preserve"> is exempt</w:t>
      </w:r>
      <w:r w:rsidRPr="00432CE0">
        <w:rPr>
          <w:rFonts w:ascii="Calibri" w:hAnsi="Calibri"/>
        </w:rPr>
        <w:t xml:space="preserve"> from the four per cent limit on water traded out of an irrigation area under Rule 25 of the Trading Rules for Declared Water Systems;</w:t>
      </w:r>
    </w:p>
    <w:p w:rsidR="006B46A0" w:rsidRDefault="00FA0AC8">
      <w:pPr>
        <w:pStyle w:val="ScheduleLevel3"/>
        <w:numPr>
          <w:ilvl w:val="4"/>
          <w:numId w:val="2"/>
        </w:numPr>
        <w:rPr>
          <w:rFonts w:ascii="Calibri" w:hAnsi="Calibri"/>
        </w:rPr>
      </w:pPr>
      <w:r>
        <w:rPr>
          <w:rFonts w:ascii="Calibri" w:hAnsi="Calibri"/>
        </w:rPr>
        <w:t>to ensure that the Funding paid to an Irrigator</w:t>
      </w:r>
      <w:r w:rsidR="00C8684A">
        <w:rPr>
          <w:rFonts w:ascii="Calibri" w:hAnsi="Calibri"/>
        </w:rPr>
        <w:t xml:space="preserve"> </w:t>
      </w:r>
      <w:r>
        <w:rPr>
          <w:rFonts w:ascii="Calibri" w:hAnsi="Calibri"/>
        </w:rPr>
        <w:t xml:space="preserve">does not exceed the amount specified for the Works in the Irrigator's Works Contract;  </w:t>
      </w:r>
    </w:p>
    <w:p w:rsidR="006B46A0" w:rsidRPr="00454C97" w:rsidRDefault="00FA0AC8">
      <w:pPr>
        <w:pStyle w:val="ScheduleLevel3"/>
        <w:numPr>
          <w:ilvl w:val="4"/>
          <w:numId w:val="2"/>
        </w:numPr>
        <w:rPr>
          <w:rFonts w:ascii="Calibri" w:hAnsi="Calibri"/>
        </w:rPr>
      </w:pPr>
      <w:r w:rsidRPr="00432CE0">
        <w:rPr>
          <w:rFonts w:ascii="Calibri" w:hAnsi="Calibri"/>
        </w:rPr>
        <w:t xml:space="preserve">to ensure the Transfer of unencumbered HRWS to the Commonwealth, which together equal the Commonwealth's Proportion of the Agreed </w:t>
      </w:r>
      <w:r w:rsidR="002B632B" w:rsidRPr="007344A9">
        <w:rPr>
          <w:rFonts w:ascii="Calibri" w:hAnsi="Calibri"/>
        </w:rPr>
        <w:t>Water Savings</w:t>
      </w:r>
      <w:r w:rsidRPr="008F2C32">
        <w:rPr>
          <w:rFonts w:ascii="Calibri" w:hAnsi="Calibri"/>
        </w:rPr>
        <w:t xml:space="preserve"> for the Project, in accordance with the Milestones;</w:t>
      </w:r>
    </w:p>
    <w:p w:rsidR="00C737C1" w:rsidRDefault="003E3AEE">
      <w:pPr>
        <w:pStyle w:val="ScheduleLevel3"/>
        <w:numPr>
          <w:ilvl w:val="4"/>
          <w:numId w:val="2"/>
        </w:numPr>
        <w:rPr>
          <w:rFonts w:ascii="Calibri" w:hAnsi="Calibri"/>
        </w:rPr>
      </w:pPr>
      <w:r w:rsidRPr="003E3AEE">
        <w:rPr>
          <w:rFonts w:ascii="Calibri" w:hAnsi="Calibri"/>
        </w:rPr>
        <w:t xml:space="preserve">to provide a statement to the effect that processes have been implemented to </w:t>
      </w:r>
      <w:r w:rsidR="003D64CC">
        <w:rPr>
          <w:rFonts w:ascii="Calibri" w:hAnsi="Calibri"/>
        </w:rPr>
        <w:t xml:space="preserve">use best efforts to </w:t>
      </w:r>
      <w:r w:rsidRPr="003E3AEE">
        <w:rPr>
          <w:rFonts w:ascii="Calibri" w:hAnsi="Calibri"/>
        </w:rPr>
        <w:t>ensure that applicants receiving funding from different State or Commonwealth programs or different tranches of this Project, do not receive funding for the same (duplicate) or overlapping Works</w:t>
      </w:r>
      <w:r w:rsidR="00C8684A">
        <w:rPr>
          <w:rFonts w:ascii="Calibri" w:hAnsi="Calibri"/>
        </w:rPr>
        <w:t>;</w:t>
      </w:r>
    </w:p>
    <w:p w:rsidR="006B46A0" w:rsidRDefault="00FA0AC8">
      <w:pPr>
        <w:pStyle w:val="ScheduleLevel3"/>
        <w:numPr>
          <w:ilvl w:val="4"/>
          <w:numId w:val="2"/>
        </w:numPr>
        <w:rPr>
          <w:rFonts w:ascii="Calibri" w:hAnsi="Calibri"/>
        </w:rPr>
      </w:pPr>
      <w:proofErr w:type="gramStart"/>
      <w:r>
        <w:rPr>
          <w:rFonts w:ascii="Calibri" w:hAnsi="Calibri"/>
        </w:rPr>
        <w:t>to</w:t>
      </w:r>
      <w:proofErr w:type="gramEnd"/>
      <w:r>
        <w:rPr>
          <w:rFonts w:ascii="Calibri" w:hAnsi="Calibri"/>
        </w:rPr>
        <w:t xml:space="preserve"> </w:t>
      </w:r>
      <w:r w:rsidR="00C737C1">
        <w:rPr>
          <w:rFonts w:ascii="Calibri" w:hAnsi="Calibri"/>
        </w:rPr>
        <w:t>require</w:t>
      </w:r>
      <w:r>
        <w:rPr>
          <w:rFonts w:ascii="Calibri" w:hAnsi="Calibri"/>
        </w:rPr>
        <w:t xml:space="preserve"> that GBCMA will identify in the individual Works Contracts estimated cash and/or in-kind Other Contributions to be made by individual Irrigators. The State will specify </w:t>
      </w:r>
      <w:r w:rsidR="007E1673">
        <w:rPr>
          <w:rFonts w:ascii="Calibri" w:hAnsi="Calibri"/>
        </w:rPr>
        <w:t>in writing to the Commonwealth</w:t>
      </w:r>
      <w:r>
        <w:rPr>
          <w:rFonts w:ascii="Calibri" w:hAnsi="Calibri"/>
        </w:rPr>
        <w:t xml:space="preserve"> how cash and/or in-kind Other Contributions from Irrigators, stipulated in Item D, are to be assessed;</w:t>
      </w:r>
    </w:p>
    <w:p w:rsidR="006B46A0" w:rsidRDefault="00FA0AC8">
      <w:pPr>
        <w:pStyle w:val="ScheduleLevel3"/>
        <w:numPr>
          <w:ilvl w:val="4"/>
          <w:numId w:val="2"/>
        </w:numPr>
        <w:rPr>
          <w:rFonts w:asciiTheme="minorHAnsi" w:hAnsiTheme="minorHAnsi"/>
        </w:rPr>
      </w:pPr>
      <w:r>
        <w:rPr>
          <w:rFonts w:ascii="Calibri" w:hAnsi="Calibri"/>
        </w:rPr>
        <w:t xml:space="preserve">to </w:t>
      </w:r>
      <w:r w:rsidR="00C737C1">
        <w:rPr>
          <w:rFonts w:ascii="Calibri" w:hAnsi="Calibri"/>
        </w:rPr>
        <w:t>ensure that GBCMA</w:t>
      </w:r>
      <w:r w:rsidR="00F16793">
        <w:rPr>
          <w:rFonts w:ascii="Calibri" w:hAnsi="Calibri"/>
        </w:rPr>
        <w:t xml:space="preserve"> </w:t>
      </w:r>
      <w:r>
        <w:rPr>
          <w:rFonts w:ascii="Calibri" w:hAnsi="Calibri"/>
        </w:rPr>
        <w:t>take</w:t>
      </w:r>
      <w:r w:rsidR="00C8684A">
        <w:rPr>
          <w:rFonts w:ascii="Calibri" w:hAnsi="Calibri"/>
        </w:rPr>
        <w:t>s</w:t>
      </w:r>
      <w:r>
        <w:rPr>
          <w:rFonts w:ascii="Calibri" w:hAnsi="Calibri"/>
        </w:rPr>
        <w:t xml:space="preserve"> responsibility for ensuring that Irrigators understand the eligibility requirements for the Project, including their involvement in the G</w:t>
      </w:r>
      <w:r w:rsidR="00432CE0">
        <w:rPr>
          <w:rFonts w:ascii="Calibri" w:hAnsi="Calibri"/>
        </w:rPr>
        <w:t>oulburn</w:t>
      </w:r>
      <w:r w:rsidR="00750120">
        <w:rPr>
          <w:rFonts w:ascii="Calibri" w:hAnsi="Calibri"/>
        </w:rPr>
        <w:t>-M</w:t>
      </w:r>
      <w:r w:rsidR="00432CE0">
        <w:rPr>
          <w:rFonts w:ascii="Calibri" w:hAnsi="Calibri"/>
        </w:rPr>
        <w:t xml:space="preserve">urray </w:t>
      </w:r>
      <w:r w:rsidR="00750120">
        <w:rPr>
          <w:rFonts w:ascii="Calibri" w:hAnsi="Calibri"/>
        </w:rPr>
        <w:t>W</w:t>
      </w:r>
      <w:r w:rsidR="00432CE0">
        <w:rPr>
          <w:rFonts w:ascii="Calibri" w:hAnsi="Calibri"/>
        </w:rPr>
        <w:t>ater</w:t>
      </w:r>
      <w:r>
        <w:rPr>
          <w:rFonts w:ascii="Calibri" w:hAnsi="Calibri"/>
        </w:rPr>
        <w:t xml:space="preserve"> Connections Project and that the integration with the </w:t>
      </w:r>
      <w:r w:rsidR="009D7C72">
        <w:rPr>
          <w:rFonts w:ascii="Calibri" w:hAnsi="Calibri"/>
        </w:rPr>
        <w:t xml:space="preserve">Goulburn-Murray Water </w:t>
      </w:r>
      <w:r>
        <w:rPr>
          <w:rFonts w:ascii="Calibri" w:hAnsi="Calibri"/>
        </w:rPr>
        <w:t>Connections Project does not impa</w:t>
      </w:r>
      <w:r>
        <w:rPr>
          <w:rFonts w:asciiTheme="minorHAnsi" w:hAnsiTheme="minorHAnsi"/>
        </w:rPr>
        <w:t>c</w:t>
      </w:r>
      <w:r>
        <w:rPr>
          <w:rFonts w:ascii="Calibri" w:hAnsi="Calibri"/>
        </w:rPr>
        <w:t>t</w:t>
      </w:r>
      <w:r>
        <w:rPr>
          <w:rFonts w:asciiTheme="minorHAnsi" w:hAnsiTheme="minorHAnsi"/>
        </w:rPr>
        <w:t xml:space="preserve"> on the timeliness of the delivery of this Project;</w:t>
      </w:r>
    </w:p>
    <w:p w:rsidR="006B46A0" w:rsidRDefault="00FA0AC8">
      <w:pPr>
        <w:pStyle w:val="ScheduleLevel3"/>
        <w:numPr>
          <w:ilvl w:val="4"/>
          <w:numId w:val="2"/>
        </w:numPr>
        <w:rPr>
          <w:rFonts w:asciiTheme="minorHAnsi" w:hAnsiTheme="minorHAnsi"/>
        </w:rPr>
      </w:pPr>
      <w:r>
        <w:rPr>
          <w:rFonts w:asciiTheme="minorHAnsi" w:hAnsiTheme="minorHAnsi"/>
        </w:rPr>
        <w:t xml:space="preserve">that if a second call for applications </w:t>
      </w:r>
      <w:r w:rsidR="003D64CC">
        <w:rPr>
          <w:rFonts w:asciiTheme="minorHAnsi" w:hAnsiTheme="minorHAnsi"/>
        </w:rPr>
        <w:t xml:space="preserve">is </w:t>
      </w:r>
      <w:r>
        <w:rPr>
          <w:rFonts w:asciiTheme="minorHAnsi" w:hAnsiTheme="minorHAnsi"/>
        </w:rPr>
        <w:t>to be undertaken for a tranche of Works, any additional costs will be contained within the Budget or met by the State using its own resources;</w:t>
      </w:r>
    </w:p>
    <w:p w:rsidR="006B46A0" w:rsidRPr="00454C97" w:rsidRDefault="00040BE4">
      <w:pPr>
        <w:pStyle w:val="ScheduleLevel3"/>
        <w:numPr>
          <w:ilvl w:val="4"/>
          <w:numId w:val="2"/>
        </w:numPr>
        <w:rPr>
          <w:rFonts w:asciiTheme="minorHAnsi" w:hAnsiTheme="minorHAnsi"/>
        </w:rPr>
      </w:pPr>
      <w:r w:rsidRPr="00040BE4">
        <w:rPr>
          <w:rFonts w:asciiTheme="minorHAnsi" w:hAnsiTheme="minorHAnsi"/>
        </w:rPr>
        <w:t xml:space="preserve">to ensure </w:t>
      </w:r>
      <w:r w:rsidR="00FA0AC8" w:rsidRPr="00432CE0">
        <w:rPr>
          <w:rFonts w:asciiTheme="minorHAnsi" w:hAnsiTheme="minorHAnsi"/>
        </w:rPr>
        <w:t>that there</w:t>
      </w:r>
      <w:r w:rsidRPr="00040BE4">
        <w:rPr>
          <w:rFonts w:asciiTheme="minorHAnsi" w:hAnsiTheme="minorHAnsi"/>
        </w:rPr>
        <w:t xml:space="preserve"> will</w:t>
      </w:r>
      <w:r w:rsidR="00FA0AC8" w:rsidRPr="00432CE0">
        <w:rPr>
          <w:rFonts w:asciiTheme="minorHAnsi" w:hAnsiTheme="minorHAnsi"/>
        </w:rPr>
        <w:t xml:space="preserve"> be a separate water entitlement assignme</w:t>
      </w:r>
      <w:r w:rsidR="00FA0AC8" w:rsidRPr="008F2C32">
        <w:rPr>
          <w:rFonts w:asciiTheme="minorHAnsi" w:hAnsiTheme="minorHAnsi"/>
        </w:rPr>
        <w:t>nt contract developed between the Commonwealth and GBCMA for all</w:t>
      </w:r>
      <w:r w:rsidR="00FA0AC8" w:rsidRPr="00454C97">
        <w:rPr>
          <w:rFonts w:asciiTheme="minorHAnsi" w:hAnsiTheme="minorHAnsi"/>
        </w:rPr>
        <w:t xml:space="preserve"> water transfers to the Commonwealth;</w:t>
      </w:r>
    </w:p>
    <w:p w:rsidR="005806F8" w:rsidRDefault="00FA0AC8">
      <w:pPr>
        <w:pStyle w:val="ScheduleLevel3"/>
        <w:numPr>
          <w:ilvl w:val="4"/>
          <w:numId w:val="2"/>
        </w:numPr>
        <w:rPr>
          <w:rFonts w:asciiTheme="minorHAnsi" w:hAnsiTheme="minorHAnsi"/>
        </w:rPr>
      </w:pPr>
      <w:r>
        <w:rPr>
          <w:rFonts w:asciiTheme="minorHAnsi" w:hAnsiTheme="minorHAnsi"/>
        </w:rPr>
        <w:t xml:space="preserve">to transfer the Commonwealth Funding to GBCMA within </w:t>
      </w:r>
      <w:r w:rsidR="00954289">
        <w:rPr>
          <w:rFonts w:asciiTheme="minorHAnsi" w:hAnsiTheme="minorHAnsi"/>
        </w:rPr>
        <w:t>8</w:t>
      </w:r>
      <w:r w:rsidR="005806F8">
        <w:rPr>
          <w:rFonts w:asciiTheme="minorHAnsi" w:hAnsiTheme="minorHAnsi"/>
        </w:rPr>
        <w:t xml:space="preserve"> </w:t>
      </w:r>
      <w:r>
        <w:rPr>
          <w:rFonts w:asciiTheme="minorHAnsi" w:hAnsiTheme="minorHAnsi"/>
        </w:rPr>
        <w:t>Business Days after receipt of such Funding by the State</w:t>
      </w:r>
      <w:r w:rsidR="00C8684A">
        <w:rPr>
          <w:rFonts w:asciiTheme="minorHAnsi" w:hAnsiTheme="minorHAnsi"/>
        </w:rPr>
        <w:t>;</w:t>
      </w:r>
      <w:r>
        <w:rPr>
          <w:rFonts w:asciiTheme="minorHAnsi" w:hAnsiTheme="minorHAnsi"/>
        </w:rPr>
        <w:t xml:space="preserve"> </w:t>
      </w:r>
    </w:p>
    <w:p w:rsidR="001A07CE" w:rsidRPr="009D7C72" w:rsidRDefault="00040BE4">
      <w:pPr>
        <w:pStyle w:val="ScheduleLevel3"/>
        <w:numPr>
          <w:ilvl w:val="4"/>
          <w:numId w:val="2"/>
        </w:numPr>
        <w:rPr>
          <w:rFonts w:asciiTheme="minorHAnsi" w:hAnsiTheme="minorHAnsi"/>
        </w:rPr>
      </w:pPr>
      <w:r w:rsidRPr="00040BE4">
        <w:rPr>
          <w:rFonts w:asciiTheme="minorHAnsi" w:hAnsiTheme="minorHAnsi"/>
        </w:rPr>
        <w:t xml:space="preserve">that the Commonwealth may deem interest to accrue (at the Reserve Bank of Australia’s cash rate) on a daily basis on any amount of Funding </w:t>
      </w:r>
      <w:r w:rsidR="009C781E">
        <w:rPr>
          <w:rFonts w:asciiTheme="minorHAnsi" w:hAnsiTheme="minorHAnsi"/>
        </w:rPr>
        <w:t xml:space="preserve">(not including the State administration component of the Project Cost set out at Item D.1) </w:t>
      </w:r>
      <w:r w:rsidR="00954289">
        <w:rPr>
          <w:rFonts w:asciiTheme="minorHAnsi" w:hAnsiTheme="minorHAnsi"/>
        </w:rPr>
        <w:t xml:space="preserve">that </w:t>
      </w:r>
      <w:r w:rsidR="009C781E">
        <w:rPr>
          <w:rFonts w:asciiTheme="minorHAnsi" w:hAnsiTheme="minorHAnsi"/>
        </w:rPr>
        <w:t>has not been</w:t>
      </w:r>
      <w:r w:rsidR="00954289">
        <w:rPr>
          <w:rFonts w:asciiTheme="minorHAnsi" w:hAnsiTheme="minorHAnsi"/>
        </w:rPr>
        <w:t xml:space="preserve"> transferred </w:t>
      </w:r>
      <w:r w:rsidR="00B45110">
        <w:rPr>
          <w:rFonts w:asciiTheme="minorHAnsi" w:hAnsiTheme="minorHAnsi"/>
        </w:rPr>
        <w:t xml:space="preserve">by the State </w:t>
      </w:r>
      <w:r w:rsidR="00954289">
        <w:rPr>
          <w:rFonts w:asciiTheme="minorHAnsi" w:hAnsiTheme="minorHAnsi"/>
        </w:rPr>
        <w:t xml:space="preserve">to GBCMA </w:t>
      </w:r>
      <w:r w:rsidRPr="00040BE4">
        <w:rPr>
          <w:rFonts w:asciiTheme="minorHAnsi" w:hAnsiTheme="minorHAnsi"/>
        </w:rPr>
        <w:t xml:space="preserve">within </w:t>
      </w:r>
      <w:r w:rsidR="00954289">
        <w:rPr>
          <w:rFonts w:asciiTheme="minorHAnsi" w:hAnsiTheme="minorHAnsi"/>
        </w:rPr>
        <w:t>8</w:t>
      </w:r>
      <w:r w:rsidRPr="00040BE4">
        <w:rPr>
          <w:rFonts w:asciiTheme="minorHAnsi" w:hAnsiTheme="minorHAnsi"/>
        </w:rPr>
        <w:t xml:space="preserve"> Business Days after receiving it from the Commonwealth</w:t>
      </w:r>
      <w:r w:rsidR="009D7C72">
        <w:rPr>
          <w:rFonts w:asciiTheme="minorHAnsi" w:hAnsiTheme="minorHAnsi"/>
        </w:rPr>
        <w:t xml:space="preserve">. </w:t>
      </w:r>
      <w:r w:rsidRPr="009D7C72">
        <w:rPr>
          <w:rFonts w:asciiTheme="minorHAnsi" w:hAnsiTheme="minorHAnsi"/>
        </w:rPr>
        <w:t xml:space="preserve">The Commonwealth agrees that it will determine the amount of interest </w:t>
      </w:r>
      <w:r w:rsidR="009C781E">
        <w:rPr>
          <w:rFonts w:asciiTheme="minorHAnsi" w:hAnsiTheme="minorHAnsi"/>
        </w:rPr>
        <w:t xml:space="preserve">it deems to have been </w:t>
      </w:r>
      <w:r w:rsidRPr="009D7C72">
        <w:rPr>
          <w:rFonts w:asciiTheme="minorHAnsi" w:hAnsiTheme="minorHAnsi"/>
        </w:rPr>
        <w:t xml:space="preserve">accrued </w:t>
      </w:r>
      <w:r w:rsidR="009C781E">
        <w:rPr>
          <w:rFonts w:asciiTheme="minorHAnsi" w:hAnsiTheme="minorHAnsi"/>
        </w:rPr>
        <w:t xml:space="preserve">by the State </w:t>
      </w:r>
      <w:r w:rsidRPr="009D7C72">
        <w:rPr>
          <w:rFonts w:asciiTheme="minorHAnsi" w:hAnsiTheme="minorHAnsi"/>
        </w:rPr>
        <w:t xml:space="preserve">during the course of the </w:t>
      </w:r>
      <w:r w:rsidR="00D733AB">
        <w:rPr>
          <w:rFonts w:asciiTheme="minorHAnsi" w:hAnsiTheme="minorHAnsi"/>
        </w:rPr>
        <w:t>P</w:t>
      </w:r>
      <w:r w:rsidRPr="009D7C72">
        <w:rPr>
          <w:rFonts w:asciiTheme="minorHAnsi" w:hAnsiTheme="minorHAnsi"/>
        </w:rPr>
        <w:t>roject</w:t>
      </w:r>
      <w:r w:rsidR="00343301">
        <w:rPr>
          <w:rFonts w:asciiTheme="minorHAnsi" w:hAnsiTheme="minorHAnsi"/>
        </w:rPr>
        <w:t xml:space="preserve"> under this </w:t>
      </w:r>
      <w:r w:rsidR="009C781E">
        <w:rPr>
          <w:rFonts w:asciiTheme="minorHAnsi" w:hAnsiTheme="minorHAnsi"/>
        </w:rPr>
        <w:t>Item B.3.2.cc</w:t>
      </w:r>
      <w:r w:rsidRPr="009D7C72">
        <w:rPr>
          <w:rFonts w:asciiTheme="minorHAnsi" w:hAnsiTheme="minorHAnsi"/>
        </w:rPr>
        <w:t xml:space="preserve">, but will not deduct any amounts determined until </w:t>
      </w:r>
      <w:r w:rsidR="00B45110">
        <w:rPr>
          <w:rFonts w:asciiTheme="minorHAnsi" w:hAnsiTheme="minorHAnsi"/>
        </w:rPr>
        <w:t>f</w:t>
      </w:r>
      <w:r w:rsidR="009741A3">
        <w:rPr>
          <w:rFonts w:asciiTheme="minorHAnsi" w:hAnsiTheme="minorHAnsi"/>
        </w:rPr>
        <w:t>inancial year 2016/17</w:t>
      </w:r>
      <w:r w:rsidR="00C8684A" w:rsidRPr="009D7C72">
        <w:rPr>
          <w:rFonts w:asciiTheme="minorHAnsi" w:hAnsiTheme="minorHAnsi"/>
        </w:rPr>
        <w:t>;</w:t>
      </w:r>
    </w:p>
    <w:p w:rsidR="006B46A0" w:rsidRPr="00D733AB" w:rsidRDefault="00FA0AC8">
      <w:pPr>
        <w:pStyle w:val="ScheduleLevel3"/>
        <w:numPr>
          <w:ilvl w:val="4"/>
          <w:numId w:val="2"/>
        </w:numPr>
        <w:rPr>
          <w:rFonts w:asciiTheme="minorHAnsi" w:hAnsiTheme="minorHAnsi"/>
        </w:rPr>
      </w:pPr>
      <w:r w:rsidRPr="009D7C72">
        <w:rPr>
          <w:rFonts w:asciiTheme="minorHAnsi" w:hAnsiTheme="minorHAnsi"/>
        </w:rPr>
        <w:t>to ensure that GBCMA spends Project Co</w:t>
      </w:r>
      <w:r w:rsidRPr="00D733AB">
        <w:rPr>
          <w:rFonts w:asciiTheme="minorHAnsi" w:hAnsiTheme="minorHAnsi"/>
        </w:rPr>
        <w:t>sts in accordance with Item D</w:t>
      </w:r>
      <w:r w:rsidR="002C10D5" w:rsidRPr="00D733AB">
        <w:rPr>
          <w:rFonts w:asciiTheme="minorHAnsi" w:hAnsiTheme="minorHAnsi"/>
        </w:rPr>
        <w:t>;</w:t>
      </w:r>
      <w:r w:rsidR="008272B6" w:rsidRPr="00D733AB">
        <w:rPr>
          <w:rFonts w:asciiTheme="minorHAnsi" w:hAnsiTheme="minorHAnsi"/>
        </w:rPr>
        <w:t xml:space="preserve"> and</w:t>
      </w:r>
    </w:p>
    <w:p w:rsidR="002138C6" w:rsidRPr="008272B6" w:rsidRDefault="005512E0" w:rsidP="008272B6">
      <w:pPr>
        <w:pStyle w:val="ScheduleLevel3"/>
        <w:numPr>
          <w:ilvl w:val="4"/>
          <w:numId w:val="2"/>
        </w:numPr>
        <w:rPr>
          <w:rFonts w:asciiTheme="minorHAnsi" w:hAnsiTheme="minorHAnsi"/>
        </w:rPr>
      </w:pPr>
      <w:proofErr w:type="gramStart"/>
      <w:r w:rsidRPr="00D733AB">
        <w:rPr>
          <w:rFonts w:asciiTheme="minorHAnsi" w:hAnsiTheme="minorHAnsi"/>
        </w:rPr>
        <w:t>to</w:t>
      </w:r>
      <w:proofErr w:type="gramEnd"/>
      <w:r w:rsidRPr="00D733AB">
        <w:rPr>
          <w:rFonts w:asciiTheme="minorHAnsi" w:hAnsiTheme="minorHAnsi"/>
        </w:rPr>
        <w:t xml:space="preserve"> ensure that final payment</w:t>
      </w:r>
      <w:r>
        <w:rPr>
          <w:rFonts w:asciiTheme="minorHAnsi" w:hAnsiTheme="minorHAnsi"/>
        </w:rPr>
        <w:t>s</w:t>
      </w:r>
      <w:r w:rsidRPr="009D7C72">
        <w:rPr>
          <w:rFonts w:asciiTheme="minorHAnsi" w:hAnsiTheme="minorHAnsi"/>
        </w:rPr>
        <w:t xml:space="preserve"> o</w:t>
      </w:r>
      <w:r>
        <w:rPr>
          <w:rFonts w:asciiTheme="minorHAnsi" w:hAnsiTheme="minorHAnsi"/>
        </w:rPr>
        <w:t xml:space="preserve">f Funding to Irrigators will be calculated on actual costs of Works verified by invoices/receipts and </w:t>
      </w:r>
      <w:r w:rsidRPr="00EE7495">
        <w:rPr>
          <w:rFonts w:asciiTheme="minorHAnsi" w:hAnsiTheme="minorHAnsi"/>
        </w:rPr>
        <w:t>Works Inspection</w:t>
      </w:r>
      <w:r w:rsidR="008272B6">
        <w:rPr>
          <w:rFonts w:asciiTheme="minorHAnsi" w:hAnsiTheme="minorHAnsi"/>
        </w:rPr>
        <w:t>.</w:t>
      </w:r>
    </w:p>
    <w:p w:rsidR="006B46A0" w:rsidRDefault="00FA0AC8">
      <w:pPr>
        <w:pStyle w:val="ScheduleLevel3"/>
        <w:numPr>
          <w:ilvl w:val="3"/>
          <w:numId w:val="2"/>
        </w:numPr>
        <w:rPr>
          <w:rFonts w:ascii="Calibri" w:hAnsi="Calibri"/>
        </w:rPr>
      </w:pPr>
      <w:r>
        <w:rPr>
          <w:rFonts w:ascii="Calibri" w:hAnsi="Calibri"/>
        </w:rPr>
        <w:t>The Commonwealth will only undertake the following aspects of this Project:</w:t>
      </w:r>
    </w:p>
    <w:p w:rsidR="006B46A0" w:rsidRDefault="00FA0AC8">
      <w:pPr>
        <w:pStyle w:val="ScheduleLevel3"/>
        <w:numPr>
          <w:ilvl w:val="4"/>
          <w:numId w:val="2"/>
        </w:numPr>
        <w:rPr>
          <w:rFonts w:ascii="Calibri" w:hAnsi="Calibri"/>
        </w:rPr>
      </w:pPr>
      <w:r>
        <w:rPr>
          <w:rFonts w:ascii="Calibri" w:hAnsi="Calibri"/>
        </w:rPr>
        <w:t xml:space="preserve">make timely payments in accordance with agreed Milestones, at </w:t>
      </w:r>
      <w:r w:rsidR="00750120">
        <w:rPr>
          <w:rFonts w:ascii="Calibri" w:hAnsi="Calibri"/>
        </w:rPr>
        <w:t xml:space="preserve">Item </w:t>
      </w:r>
      <w:r>
        <w:rPr>
          <w:rFonts w:ascii="Calibri" w:hAnsi="Calibri"/>
        </w:rPr>
        <w:t>C.1.3,  where, in the Commonwealth’s judgement, the State has met Milestone requirements;</w:t>
      </w:r>
    </w:p>
    <w:p w:rsidR="006B46A0" w:rsidRDefault="00FA0AC8">
      <w:pPr>
        <w:pStyle w:val="ScheduleLevel3"/>
        <w:numPr>
          <w:ilvl w:val="4"/>
          <w:numId w:val="2"/>
        </w:numPr>
        <w:rPr>
          <w:rFonts w:ascii="Calibri" w:hAnsi="Calibri"/>
        </w:rPr>
      </w:pPr>
      <w:r>
        <w:rPr>
          <w:rFonts w:ascii="Calibri" w:hAnsi="Calibri"/>
        </w:rPr>
        <w:t>review of proposed Works for funding duplication under other Commonwealth programs, including the OFIEP</w:t>
      </w:r>
      <w:r w:rsidR="009248C8">
        <w:rPr>
          <w:rFonts w:ascii="Calibri" w:hAnsi="Calibri"/>
        </w:rPr>
        <w:t>, to ensure that applicants receiving funding from different State or Commonwealth programs or different tranches of this project do not receive funding for the same (duplicate) or overlapping Works</w:t>
      </w:r>
      <w:r>
        <w:rPr>
          <w:rFonts w:ascii="Calibri" w:hAnsi="Calibri"/>
        </w:rPr>
        <w:t>;</w:t>
      </w:r>
    </w:p>
    <w:p w:rsidR="006B46A0" w:rsidRPr="00454C97" w:rsidRDefault="00FA0AC8">
      <w:pPr>
        <w:pStyle w:val="ScheduleLevel3"/>
        <w:numPr>
          <w:ilvl w:val="4"/>
          <w:numId w:val="2"/>
        </w:numPr>
        <w:rPr>
          <w:rFonts w:ascii="Calibri" w:hAnsi="Calibri"/>
        </w:rPr>
      </w:pPr>
      <w:r w:rsidRPr="00432CE0">
        <w:rPr>
          <w:rFonts w:ascii="Calibri" w:hAnsi="Calibri"/>
        </w:rPr>
        <w:t xml:space="preserve">any due diligence activities the Commonwealth considers necessary associated with the Transfer of water to the Commonwealth </w:t>
      </w:r>
      <w:r w:rsidRPr="008F2C32">
        <w:rPr>
          <w:rFonts w:ascii="Calibri" w:hAnsi="Calibri"/>
        </w:rPr>
        <w:t>pursuant to this Project Schedule; and</w:t>
      </w:r>
    </w:p>
    <w:p w:rsidR="006B46A0" w:rsidRPr="00DB6A8C" w:rsidRDefault="00FA0AC8">
      <w:pPr>
        <w:pStyle w:val="ScheduleLevel3"/>
        <w:numPr>
          <w:ilvl w:val="4"/>
          <w:numId w:val="2"/>
        </w:numPr>
        <w:rPr>
          <w:rFonts w:ascii="Calibri" w:hAnsi="Calibri"/>
        </w:rPr>
      </w:pPr>
      <w:proofErr w:type="gramStart"/>
      <w:r w:rsidRPr="00454C97">
        <w:rPr>
          <w:rFonts w:ascii="Calibri" w:hAnsi="Calibri"/>
        </w:rPr>
        <w:t>if</w:t>
      </w:r>
      <w:proofErr w:type="gramEnd"/>
      <w:r w:rsidRPr="00454C97">
        <w:rPr>
          <w:rFonts w:ascii="Calibri" w:hAnsi="Calibri"/>
        </w:rPr>
        <w:t xml:space="preserve"> it considers it necessary, undertake audits of individual Irrigators’ Works, including reviewing that the Works are consistent with Whole Farm Plans.</w:t>
      </w:r>
    </w:p>
    <w:p w:rsidR="005806F8" w:rsidRPr="00F84318" w:rsidRDefault="00FA0AC8">
      <w:pPr>
        <w:pStyle w:val="ScheduleLevel3"/>
        <w:numPr>
          <w:ilvl w:val="3"/>
          <w:numId w:val="2"/>
        </w:numPr>
        <w:rPr>
          <w:rFonts w:asciiTheme="minorHAnsi" w:hAnsiTheme="minorHAnsi"/>
        </w:rPr>
      </w:pPr>
      <w:r w:rsidRPr="00D55AB0">
        <w:rPr>
          <w:rFonts w:asciiTheme="minorHAnsi" w:hAnsiTheme="minorHAnsi"/>
        </w:rPr>
        <w:t>The Commonwealth agrees to make available any unused Funds from each tranche for any subsequent calls for applications un</w:t>
      </w:r>
      <w:r w:rsidRPr="008B1E44">
        <w:rPr>
          <w:rFonts w:asciiTheme="minorHAnsi" w:hAnsiTheme="minorHAnsi"/>
        </w:rPr>
        <w:t>der this Project Schedule to undertake on-farm Works projects</w:t>
      </w:r>
      <w:r>
        <w:rPr>
          <w:rFonts w:asciiTheme="minorHAnsi" w:hAnsiTheme="minorHAnsi"/>
        </w:rPr>
        <w:t xml:space="preserve">. Any underspends may fund further Sub-projects, either in the current tranche in which </w:t>
      </w:r>
      <w:proofErr w:type="gramStart"/>
      <w:r>
        <w:rPr>
          <w:rFonts w:asciiTheme="minorHAnsi" w:hAnsiTheme="minorHAnsi"/>
        </w:rPr>
        <w:t>the underspend</w:t>
      </w:r>
      <w:proofErr w:type="gramEnd"/>
      <w:r>
        <w:rPr>
          <w:rFonts w:asciiTheme="minorHAnsi" w:hAnsiTheme="minorHAnsi"/>
        </w:rPr>
        <w:t xml:space="preserve"> occurred, or in a subsequent tranche, if it is more efficient to do so.</w:t>
      </w:r>
    </w:p>
    <w:p w:rsidR="00A33DBE" w:rsidRDefault="00FA0AC8">
      <w:pPr>
        <w:pStyle w:val="ScheduleLevel3"/>
        <w:numPr>
          <w:ilvl w:val="3"/>
          <w:numId w:val="2"/>
        </w:numPr>
        <w:rPr>
          <w:rFonts w:asciiTheme="minorHAnsi" w:hAnsiTheme="minorHAnsi"/>
        </w:rPr>
      </w:pPr>
      <w:r>
        <w:rPr>
          <w:rFonts w:asciiTheme="minorHAnsi" w:hAnsiTheme="minorHAnsi"/>
        </w:rPr>
        <w:t xml:space="preserve">The Commonwealth agrees that the administration component of the Budget within each </w:t>
      </w:r>
      <w:r w:rsidR="00F84318">
        <w:rPr>
          <w:rFonts w:asciiTheme="minorHAnsi" w:hAnsiTheme="minorHAnsi"/>
        </w:rPr>
        <w:t>tranche</w:t>
      </w:r>
      <w:r>
        <w:rPr>
          <w:rFonts w:asciiTheme="minorHAnsi" w:hAnsiTheme="minorHAnsi"/>
        </w:rPr>
        <w:t xml:space="preserve"> can be allocated during the life of the Project to meet any cash flow shortfalls in the overall Budget, but that final expenditure will be in accordance with Item D.</w:t>
      </w:r>
    </w:p>
    <w:p w:rsidR="00031B61" w:rsidRPr="00031B61" w:rsidRDefault="00031B61" w:rsidP="00031B61">
      <w:pPr>
        <w:pStyle w:val="ScheduleLevel3"/>
        <w:numPr>
          <w:ilvl w:val="3"/>
          <w:numId w:val="2"/>
        </w:numPr>
        <w:rPr>
          <w:rFonts w:asciiTheme="minorHAnsi" w:hAnsiTheme="minorHAnsi"/>
        </w:rPr>
      </w:pPr>
      <w:r w:rsidRPr="00031B61">
        <w:rPr>
          <w:rFonts w:asciiTheme="minorHAnsi" w:hAnsiTheme="minorHAnsi"/>
        </w:rPr>
        <w:t xml:space="preserve">The Commonwealth agrees that </w:t>
      </w:r>
      <w:r w:rsidR="005302DC">
        <w:rPr>
          <w:rFonts w:asciiTheme="minorHAnsi" w:hAnsiTheme="minorHAnsi"/>
        </w:rPr>
        <w:t>Water Shares</w:t>
      </w:r>
      <w:r w:rsidRPr="00031B61">
        <w:rPr>
          <w:rFonts w:asciiTheme="minorHAnsi" w:hAnsiTheme="minorHAnsi"/>
        </w:rPr>
        <w:t xml:space="preserve"> Transferred from Proponents to the GBCMA or from GBCMA to the Commonwealth in any given Project Milestone that exceeds the Project Milestone targets consistent with Item </w:t>
      </w:r>
      <w:proofErr w:type="gramStart"/>
      <w:r w:rsidRPr="00031B61">
        <w:rPr>
          <w:rFonts w:asciiTheme="minorHAnsi" w:hAnsiTheme="minorHAnsi"/>
        </w:rPr>
        <w:t>C.1.3,</w:t>
      </w:r>
      <w:proofErr w:type="gramEnd"/>
      <w:r w:rsidRPr="00031B61">
        <w:rPr>
          <w:rFonts w:asciiTheme="minorHAnsi" w:hAnsiTheme="minorHAnsi"/>
        </w:rPr>
        <w:t xml:space="preserve"> will carry forward and </w:t>
      </w:r>
      <w:r w:rsidR="002964B5">
        <w:rPr>
          <w:rFonts w:asciiTheme="minorHAnsi" w:hAnsiTheme="minorHAnsi"/>
        </w:rPr>
        <w:t xml:space="preserve">may be used toward </w:t>
      </w:r>
      <w:r w:rsidRPr="00031B61">
        <w:rPr>
          <w:rFonts w:asciiTheme="minorHAnsi" w:hAnsiTheme="minorHAnsi"/>
        </w:rPr>
        <w:t xml:space="preserve">meeting subsequent Project Milestones within a tranche. </w:t>
      </w:r>
    </w:p>
    <w:p w:rsidR="00031B61" w:rsidRDefault="00031B61" w:rsidP="00031B61">
      <w:pPr>
        <w:pStyle w:val="ScheduleLevel3"/>
        <w:numPr>
          <w:ilvl w:val="3"/>
          <w:numId w:val="2"/>
        </w:numPr>
        <w:rPr>
          <w:rFonts w:asciiTheme="minorHAnsi" w:hAnsiTheme="minorHAnsi"/>
        </w:rPr>
      </w:pPr>
      <w:r w:rsidRPr="00031B61">
        <w:rPr>
          <w:rFonts w:asciiTheme="minorHAnsi" w:hAnsiTheme="minorHAnsi"/>
        </w:rPr>
        <w:t xml:space="preserve">The Commonwealth agrees that Water Shares Transferred from Proponents to the GBCMA in any given tranche that exceeds the Commonwealth’s Proportion of Agreed Water Savings for that tranche consistent with Item </w:t>
      </w:r>
      <w:proofErr w:type="gramStart"/>
      <w:r w:rsidRPr="00031B61">
        <w:rPr>
          <w:rFonts w:asciiTheme="minorHAnsi" w:hAnsiTheme="minorHAnsi"/>
        </w:rPr>
        <w:t>E.2,</w:t>
      </w:r>
      <w:proofErr w:type="gramEnd"/>
      <w:r w:rsidRPr="00031B61">
        <w:rPr>
          <w:rFonts w:asciiTheme="minorHAnsi" w:hAnsiTheme="minorHAnsi"/>
        </w:rPr>
        <w:t xml:space="preserve"> will remain in the ownership of </w:t>
      </w:r>
      <w:r w:rsidR="002964B5">
        <w:rPr>
          <w:rFonts w:asciiTheme="minorHAnsi" w:hAnsiTheme="minorHAnsi"/>
        </w:rPr>
        <w:t>the State</w:t>
      </w:r>
      <w:r w:rsidRPr="00031B61">
        <w:rPr>
          <w:rFonts w:asciiTheme="minorHAnsi" w:hAnsiTheme="minorHAnsi"/>
        </w:rPr>
        <w:t>.</w:t>
      </w:r>
    </w:p>
    <w:p w:rsidR="006B46A0" w:rsidRDefault="00FA0AC8">
      <w:pPr>
        <w:pStyle w:val="ScheduleLevel1"/>
        <w:numPr>
          <w:ilvl w:val="1"/>
          <w:numId w:val="2"/>
        </w:numPr>
        <w:tabs>
          <w:tab w:val="clear" w:pos="1248"/>
        </w:tabs>
        <w:rPr>
          <w:rFonts w:ascii="Calibri" w:hAnsi="Calibri"/>
        </w:rPr>
      </w:pPr>
      <w:r>
        <w:rPr>
          <w:rFonts w:ascii="Calibri" w:hAnsi="Calibri"/>
        </w:rPr>
        <w:t xml:space="preserve">Project Milestones </w:t>
      </w:r>
    </w:p>
    <w:p w:rsidR="006B46A0" w:rsidRPr="00D55AB0" w:rsidRDefault="00FA0AC8">
      <w:pPr>
        <w:pStyle w:val="ScheduleLevel3"/>
        <w:numPr>
          <w:ilvl w:val="3"/>
          <w:numId w:val="2"/>
        </w:numPr>
        <w:rPr>
          <w:rFonts w:asciiTheme="minorHAnsi" w:hAnsiTheme="minorHAnsi"/>
        </w:rPr>
      </w:pPr>
      <w:r w:rsidRPr="00EE7495">
        <w:rPr>
          <w:rFonts w:asciiTheme="minorHAnsi" w:hAnsiTheme="minorHAnsi"/>
        </w:rPr>
        <w:t xml:space="preserve">For each Project Milestone, the State agrees to calculate the Agreed </w:t>
      </w:r>
      <w:r w:rsidR="002B632B" w:rsidRPr="006B79CB">
        <w:rPr>
          <w:rFonts w:asciiTheme="minorHAnsi" w:hAnsiTheme="minorHAnsi"/>
        </w:rPr>
        <w:t>Water Savings</w:t>
      </w:r>
      <w:r w:rsidRPr="00EE7495">
        <w:rPr>
          <w:rFonts w:asciiTheme="minorHAnsi" w:hAnsiTheme="minorHAnsi"/>
        </w:rPr>
        <w:t xml:space="preserve"> </w:t>
      </w:r>
      <w:r w:rsidR="006B79CB">
        <w:rPr>
          <w:rFonts w:asciiTheme="minorHAnsi" w:hAnsiTheme="minorHAnsi"/>
        </w:rPr>
        <w:t>LTAAY</w:t>
      </w:r>
      <w:r w:rsidRPr="00EE7495">
        <w:rPr>
          <w:rFonts w:asciiTheme="minorHAnsi" w:hAnsiTheme="minorHAnsi"/>
        </w:rPr>
        <w:t xml:space="preserve"> </w:t>
      </w:r>
      <w:r w:rsidR="00EC1EF9">
        <w:rPr>
          <w:rFonts w:asciiTheme="minorHAnsi" w:hAnsiTheme="minorHAnsi"/>
        </w:rPr>
        <w:t xml:space="preserve">in the form of HRWS </w:t>
      </w:r>
      <w:r w:rsidRPr="00EE7495">
        <w:rPr>
          <w:rFonts w:asciiTheme="minorHAnsi" w:hAnsiTheme="minorHAnsi"/>
        </w:rPr>
        <w:t xml:space="preserve">at Item E.1. </w:t>
      </w:r>
      <w:proofErr w:type="gramStart"/>
      <w:r w:rsidRPr="00EE7495">
        <w:rPr>
          <w:rFonts w:asciiTheme="minorHAnsi" w:hAnsiTheme="minorHAnsi"/>
        </w:rPr>
        <w:t>and</w:t>
      </w:r>
      <w:proofErr w:type="gramEnd"/>
      <w:r w:rsidRPr="00EE7495">
        <w:rPr>
          <w:rFonts w:asciiTheme="minorHAnsi" w:hAnsiTheme="minorHAnsi"/>
        </w:rPr>
        <w:t xml:space="preserve"> E.2. </w:t>
      </w:r>
      <w:proofErr w:type="gramStart"/>
      <w:r w:rsidRPr="00EE7495">
        <w:rPr>
          <w:rFonts w:asciiTheme="minorHAnsi" w:hAnsiTheme="minorHAnsi"/>
        </w:rPr>
        <w:t>using</w:t>
      </w:r>
      <w:proofErr w:type="gramEnd"/>
      <w:r w:rsidRPr="00EE7495">
        <w:rPr>
          <w:rFonts w:asciiTheme="minorHAnsi" w:hAnsiTheme="minorHAnsi"/>
        </w:rPr>
        <w:t xml:space="preserve"> the conversion factors at Item</w:t>
      </w:r>
      <w:r w:rsidR="002C10D5">
        <w:rPr>
          <w:rFonts w:asciiTheme="minorHAnsi" w:hAnsiTheme="minorHAnsi"/>
        </w:rPr>
        <w:t> </w:t>
      </w:r>
      <w:r w:rsidRPr="00EE7495">
        <w:rPr>
          <w:rFonts w:asciiTheme="minorHAnsi" w:hAnsiTheme="minorHAnsi"/>
        </w:rPr>
        <w:t xml:space="preserve">E.3.2. </w:t>
      </w:r>
      <w:proofErr w:type="gramStart"/>
      <w:r w:rsidRPr="00EE7495">
        <w:rPr>
          <w:rFonts w:asciiTheme="minorHAnsi" w:hAnsiTheme="minorHAnsi"/>
        </w:rPr>
        <w:t>and</w:t>
      </w:r>
      <w:proofErr w:type="gramEnd"/>
      <w:r w:rsidRPr="00EE7495">
        <w:rPr>
          <w:rFonts w:asciiTheme="minorHAnsi" w:hAnsiTheme="minorHAnsi"/>
        </w:rPr>
        <w:t xml:space="preserve"> Item E.3.3.</w:t>
      </w:r>
    </w:p>
    <w:p w:rsidR="005B1861" w:rsidRDefault="005B1861">
      <w:pPr>
        <w:pStyle w:val="ScheduleLevel3"/>
        <w:numPr>
          <w:ilvl w:val="3"/>
          <w:numId w:val="2"/>
        </w:numPr>
        <w:rPr>
          <w:rFonts w:asciiTheme="minorHAnsi" w:hAnsiTheme="minorHAnsi"/>
        </w:rPr>
      </w:pPr>
      <w:r>
        <w:rPr>
          <w:rFonts w:ascii="Calibri" w:hAnsi="Calibri" w:cs="Calibri"/>
        </w:rPr>
        <w:t xml:space="preserve">Notwithstanding anything else in this Project Schedule, the parties acknowledge and agree that </w:t>
      </w:r>
      <w:r w:rsidR="00E0297A">
        <w:rPr>
          <w:rFonts w:ascii="Calibri" w:hAnsi="Calibri" w:cs="Calibri"/>
        </w:rPr>
        <w:t>Milestones</w:t>
      </w:r>
      <w:r w:rsidR="00EC1EF9">
        <w:rPr>
          <w:rFonts w:ascii="Calibri" w:hAnsi="Calibri" w:cs="Calibri"/>
        </w:rPr>
        <w:t xml:space="preserve"> for </w:t>
      </w:r>
      <w:r w:rsidR="008272B6">
        <w:rPr>
          <w:rFonts w:ascii="Calibri" w:hAnsi="Calibri" w:cs="Calibri"/>
        </w:rPr>
        <w:t>t</w:t>
      </w:r>
      <w:r w:rsidR="00EC1EF9">
        <w:rPr>
          <w:rFonts w:ascii="Calibri" w:hAnsi="Calibri" w:cs="Calibri"/>
        </w:rPr>
        <w:t xml:space="preserve">ranche 2 and </w:t>
      </w:r>
      <w:r w:rsidR="008272B6">
        <w:rPr>
          <w:rFonts w:ascii="Calibri" w:hAnsi="Calibri" w:cs="Calibri"/>
        </w:rPr>
        <w:t>t</w:t>
      </w:r>
      <w:r w:rsidR="00EC1EF9">
        <w:rPr>
          <w:rFonts w:ascii="Calibri" w:hAnsi="Calibri" w:cs="Calibri"/>
        </w:rPr>
        <w:t xml:space="preserve">ranche 3 </w:t>
      </w:r>
      <w:r w:rsidR="00E0297A">
        <w:rPr>
          <w:rFonts w:ascii="Calibri" w:hAnsi="Calibri" w:cs="Calibri"/>
        </w:rPr>
        <w:t>(which are yet to be agreed)</w:t>
      </w:r>
      <w:r>
        <w:rPr>
          <w:rFonts w:ascii="Calibri" w:hAnsi="Calibri" w:cs="Calibri"/>
        </w:rPr>
        <w:t xml:space="preserve"> must be agreed by both parties before they will be part of th</w:t>
      </w:r>
      <w:r w:rsidR="002C10D5">
        <w:rPr>
          <w:rFonts w:ascii="Calibri" w:hAnsi="Calibri" w:cs="Calibri"/>
        </w:rPr>
        <w:t>e</w:t>
      </w:r>
      <w:r>
        <w:rPr>
          <w:rFonts w:ascii="Calibri" w:hAnsi="Calibri" w:cs="Calibri"/>
        </w:rPr>
        <w:t xml:space="preserve"> Project and included in this Project </w:t>
      </w:r>
      <w:r w:rsidR="00C03EF6">
        <w:rPr>
          <w:rFonts w:ascii="Calibri" w:hAnsi="Calibri" w:cs="Calibri"/>
        </w:rPr>
        <w:t>Schedule</w:t>
      </w:r>
      <w:r>
        <w:rPr>
          <w:rFonts w:ascii="Calibri" w:hAnsi="Calibri" w:cs="Calibri"/>
        </w:rPr>
        <w:t xml:space="preserve">. </w:t>
      </w:r>
    </w:p>
    <w:p w:rsidR="006B46A0" w:rsidRDefault="00FA0AC8">
      <w:pPr>
        <w:pStyle w:val="ScheduleLevel3"/>
        <w:numPr>
          <w:ilvl w:val="3"/>
          <w:numId w:val="2"/>
        </w:numPr>
        <w:rPr>
          <w:rFonts w:asciiTheme="minorHAnsi" w:hAnsiTheme="minorHAnsi"/>
        </w:rPr>
      </w:pPr>
      <w:r>
        <w:rPr>
          <w:rFonts w:asciiTheme="minorHAnsi" w:hAnsiTheme="minorHAnsi"/>
        </w:rPr>
        <w:t xml:space="preserve">The </w:t>
      </w:r>
      <w:r w:rsidR="008272B6">
        <w:rPr>
          <w:rFonts w:asciiTheme="minorHAnsi" w:hAnsiTheme="minorHAnsi"/>
        </w:rPr>
        <w:t xml:space="preserve">agreed </w:t>
      </w:r>
      <w:r>
        <w:rPr>
          <w:rFonts w:asciiTheme="minorHAnsi" w:hAnsiTheme="minorHAnsi"/>
        </w:rPr>
        <w:t>Milestones for this Project are set out in the following table.</w:t>
      </w:r>
    </w:p>
    <w:p w:rsidR="006B46A0" w:rsidRDefault="006B46A0" w:rsidP="00EF41FF">
      <w:pPr>
        <w:pStyle w:val="ScheduleLevel3"/>
        <w:numPr>
          <w:ilvl w:val="0"/>
          <w:numId w:val="0"/>
        </w:numPr>
        <w:rPr>
          <w:rFonts w:ascii="Calibri" w:hAnsi="Calibri"/>
        </w:rPr>
        <w:sectPr w:rsidR="006B46A0">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1559" w:header="709" w:footer="709" w:gutter="0"/>
          <w:pgNumType w:start="1"/>
          <w:cols w:space="708"/>
          <w:docGrid w:linePitch="360"/>
        </w:sectPr>
      </w:pPr>
    </w:p>
    <w:p w:rsidR="006B46A0" w:rsidRDefault="00FA0AC8">
      <w:pPr>
        <w:pStyle w:val="ScheduleLevel3"/>
        <w:numPr>
          <w:ilvl w:val="2"/>
          <w:numId w:val="2"/>
        </w:numPr>
        <w:rPr>
          <w:rFonts w:ascii="Calibri" w:hAnsi="Calibri"/>
          <w:b/>
        </w:rPr>
      </w:pPr>
      <w:bookmarkStart w:id="4" w:name="_Ref204157159"/>
      <w:r>
        <w:rPr>
          <w:rFonts w:ascii="Calibri" w:hAnsi="Calibri"/>
          <w:b/>
        </w:rPr>
        <w:t>Contribution Components of Project</w:t>
      </w:r>
    </w:p>
    <w:p w:rsidR="006B46A0" w:rsidRDefault="00FA0AC8">
      <w:pPr>
        <w:pStyle w:val="ScheduleLevel3"/>
        <w:numPr>
          <w:ilvl w:val="3"/>
          <w:numId w:val="2"/>
        </w:numPr>
        <w:rPr>
          <w:rFonts w:ascii="Calibri" w:hAnsi="Calibri"/>
        </w:rPr>
      </w:pPr>
      <w:bookmarkStart w:id="5" w:name="_Ref305507108"/>
      <w:r>
        <w:rPr>
          <w:rFonts w:ascii="Calibri" w:hAnsi="Calibri"/>
        </w:rPr>
        <w:t>The Parties agree to the following contribution components for this Project:</w:t>
      </w:r>
      <w:bookmarkEnd w:id="5"/>
    </w:p>
    <w:tbl>
      <w:tblPr>
        <w:tblW w:w="7921" w:type="dxa"/>
        <w:tblInd w:w="1134" w:type="dxa"/>
        <w:tblLook w:val="0000"/>
      </w:tblPr>
      <w:tblGrid>
        <w:gridCol w:w="5878"/>
        <w:gridCol w:w="2043"/>
      </w:tblGrid>
      <w:tr w:rsidR="00270596" w:rsidRPr="005D2E79" w:rsidTr="005D2E79">
        <w:trPr>
          <w:trHeight w:val="639"/>
        </w:trPr>
        <w:tc>
          <w:tcPr>
            <w:tcW w:w="5878" w:type="dxa"/>
            <w:tcBorders>
              <w:top w:val="single" w:sz="8" w:space="0" w:color="auto"/>
              <w:left w:val="single" w:sz="8" w:space="0" w:color="auto"/>
              <w:bottom w:val="single" w:sz="4" w:space="0" w:color="auto"/>
              <w:right w:val="single" w:sz="8" w:space="0" w:color="auto"/>
            </w:tcBorders>
          </w:tcPr>
          <w:p w:rsidR="001A07CE" w:rsidRDefault="00040BE4">
            <w:pPr>
              <w:pStyle w:val="TableHeading2"/>
              <w:spacing w:after="60" w:line="240" w:lineRule="auto"/>
              <w:rPr>
                <w:rFonts w:ascii="Calibri" w:hAnsi="Calibri"/>
                <w:sz w:val="22"/>
              </w:rPr>
            </w:pPr>
            <w:r w:rsidRPr="00040BE4">
              <w:rPr>
                <w:rFonts w:ascii="Calibri" w:hAnsi="Calibri"/>
                <w:sz w:val="22"/>
              </w:rPr>
              <w:t>Party</w:t>
            </w:r>
          </w:p>
        </w:tc>
        <w:tc>
          <w:tcPr>
            <w:tcW w:w="2043" w:type="dxa"/>
            <w:tcBorders>
              <w:top w:val="single" w:sz="8" w:space="0" w:color="auto"/>
              <w:left w:val="nil"/>
              <w:bottom w:val="single" w:sz="4" w:space="0" w:color="auto"/>
              <w:right w:val="single" w:sz="8" w:space="0" w:color="auto"/>
            </w:tcBorders>
          </w:tcPr>
          <w:p w:rsidR="001A07CE" w:rsidRDefault="00040BE4">
            <w:pPr>
              <w:pStyle w:val="TableHeading2"/>
              <w:spacing w:after="60" w:line="240" w:lineRule="auto"/>
              <w:contextualSpacing/>
              <w:jc w:val="center"/>
              <w:rPr>
                <w:rFonts w:ascii="Calibri" w:hAnsi="Calibri"/>
                <w:sz w:val="22"/>
              </w:rPr>
            </w:pPr>
            <w:r w:rsidRPr="00040BE4">
              <w:rPr>
                <w:rFonts w:ascii="Calibri" w:hAnsi="Calibri"/>
                <w:sz w:val="22"/>
              </w:rPr>
              <w:t>Contribution</w:t>
            </w:r>
          </w:p>
          <w:p w:rsidR="001A07CE" w:rsidRDefault="00040BE4" w:rsidP="00C65A14">
            <w:pPr>
              <w:pStyle w:val="TableHeading2"/>
              <w:spacing w:after="60" w:line="240" w:lineRule="auto"/>
              <w:contextualSpacing/>
              <w:jc w:val="center"/>
              <w:rPr>
                <w:rFonts w:ascii="Calibri" w:hAnsi="Calibri"/>
                <w:sz w:val="22"/>
              </w:rPr>
            </w:pPr>
            <w:r w:rsidRPr="00040BE4">
              <w:rPr>
                <w:rFonts w:ascii="Calibri" w:hAnsi="Calibri"/>
                <w:sz w:val="22"/>
              </w:rPr>
              <w:t>$ Million</w:t>
            </w:r>
            <w:r w:rsidR="00D96648">
              <w:rPr>
                <w:rFonts w:ascii="Calibri" w:hAnsi="Calibri"/>
                <w:sz w:val="22"/>
              </w:rPr>
              <w:br/>
              <w:t>(GST</w:t>
            </w:r>
            <w:r w:rsidR="00C65A14">
              <w:rPr>
                <w:rFonts w:ascii="Calibri" w:hAnsi="Calibri"/>
                <w:sz w:val="22"/>
              </w:rPr>
              <w:t xml:space="preserve"> </w:t>
            </w:r>
            <w:proofErr w:type="spellStart"/>
            <w:r w:rsidR="00C65A14">
              <w:rPr>
                <w:rFonts w:ascii="Calibri" w:hAnsi="Calibri"/>
                <w:sz w:val="22"/>
              </w:rPr>
              <w:t>exc</w:t>
            </w:r>
            <w:proofErr w:type="spellEnd"/>
            <w:r w:rsidRPr="00040BE4">
              <w:rPr>
                <w:rFonts w:ascii="Calibri" w:hAnsi="Calibri"/>
                <w:sz w:val="22"/>
              </w:rPr>
              <w:t>)</w:t>
            </w:r>
          </w:p>
        </w:tc>
      </w:tr>
      <w:tr w:rsidR="006B46A0" w:rsidRPr="005D2E79" w:rsidTr="005D2E79">
        <w:trPr>
          <w:trHeight w:val="315"/>
        </w:trPr>
        <w:tc>
          <w:tcPr>
            <w:tcW w:w="5878" w:type="dxa"/>
            <w:tcBorders>
              <w:top w:val="single" w:sz="4" w:space="0" w:color="auto"/>
              <w:left w:val="single" w:sz="8" w:space="0" w:color="auto"/>
              <w:bottom w:val="single" w:sz="8" w:space="0" w:color="auto"/>
              <w:right w:val="single" w:sz="8" w:space="0" w:color="auto"/>
            </w:tcBorders>
          </w:tcPr>
          <w:p w:rsidR="001A07CE" w:rsidRDefault="00040BE4">
            <w:pPr>
              <w:pStyle w:val="TableHeading2"/>
              <w:spacing w:after="60" w:line="240" w:lineRule="auto"/>
              <w:rPr>
                <w:rFonts w:ascii="Calibri" w:hAnsi="Calibri"/>
                <w:b w:val="0"/>
                <w:sz w:val="22"/>
              </w:rPr>
            </w:pPr>
            <w:r w:rsidRPr="00040BE4">
              <w:rPr>
                <w:rFonts w:ascii="Calibri" w:hAnsi="Calibri"/>
                <w:b w:val="0"/>
                <w:sz w:val="22"/>
              </w:rPr>
              <w:t>Commonwealth Funding (up to a maximum of)</w:t>
            </w:r>
          </w:p>
        </w:tc>
        <w:tc>
          <w:tcPr>
            <w:tcW w:w="2043" w:type="dxa"/>
            <w:tcBorders>
              <w:top w:val="single" w:sz="4" w:space="0" w:color="auto"/>
              <w:left w:val="nil"/>
              <w:bottom w:val="single" w:sz="8" w:space="0" w:color="auto"/>
              <w:right w:val="single" w:sz="8" w:space="0" w:color="auto"/>
            </w:tcBorders>
            <w:vAlign w:val="center"/>
          </w:tcPr>
          <w:p w:rsidR="001A07CE" w:rsidRDefault="00040BE4">
            <w:pPr>
              <w:pStyle w:val="TableHeading2"/>
              <w:spacing w:after="60" w:line="240" w:lineRule="auto"/>
              <w:ind w:right="617"/>
              <w:jc w:val="right"/>
              <w:rPr>
                <w:rFonts w:ascii="Calibri" w:hAnsi="Calibri"/>
                <w:b w:val="0"/>
                <w:sz w:val="22"/>
              </w:rPr>
            </w:pPr>
            <w:r w:rsidRPr="00040BE4">
              <w:rPr>
                <w:rFonts w:ascii="Calibri" w:hAnsi="Calibri"/>
                <w:b w:val="0"/>
                <w:sz w:val="22"/>
              </w:rPr>
              <w:t>100.0</w:t>
            </w:r>
          </w:p>
        </w:tc>
      </w:tr>
      <w:tr w:rsidR="006B46A0" w:rsidRPr="005D2E79">
        <w:trPr>
          <w:trHeight w:val="315"/>
        </w:trPr>
        <w:tc>
          <w:tcPr>
            <w:tcW w:w="5878" w:type="dxa"/>
            <w:tcBorders>
              <w:top w:val="nil"/>
              <w:left w:val="single" w:sz="8" w:space="0" w:color="auto"/>
              <w:bottom w:val="single" w:sz="8" w:space="0" w:color="auto"/>
              <w:right w:val="single" w:sz="8" w:space="0" w:color="auto"/>
            </w:tcBorders>
          </w:tcPr>
          <w:p w:rsidR="001A07CE" w:rsidRDefault="00040BE4" w:rsidP="008D57D3">
            <w:pPr>
              <w:pStyle w:val="TableHeading2"/>
              <w:spacing w:after="60" w:line="240" w:lineRule="auto"/>
              <w:rPr>
                <w:rFonts w:ascii="Calibri" w:hAnsi="Calibri"/>
                <w:b w:val="0"/>
                <w:sz w:val="22"/>
              </w:rPr>
            </w:pPr>
            <w:r w:rsidRPr="00040BE4">
              <w:rPr>
                <w:rFonts w:ascii="Calibri" w:hAnsi="Calibri"/>
                <w:b w:val="0"/>
                <w:sz w:val="22"/>
              </w:rPr>
              <w:t xml:space="preserve">Other Contributions  – a minimum of 10%  in-kind and/or financial contributions </w:t>
            </w:r>
            <w:r w:rsidR="008D57D3">
              <w:rPr>
                <w:rFonts w:ascii="Calibri" w:hAnsi="Calibri"/>
                <w:b w:val="0"/>
                <w:sz w:val="22"/>
              </w:rPr>
              <w:t xml:space="preserve">of </w:t>
            </w:r>
            <w:r w:rsidR="008D57D3" w:rsidRPr="00887F65">
              <w:rPr>
                <w:rFonts w:ascii="Calibri" w:hAnsi="Calibri"/>
                <w:b w:val="0"/>
                <w:sz w:val="22"/>
              </w:rPr>
              <w:t>the</w:t>
            </w:r>
            <w:r w:rsidRPr="00887F65">
              <w:rPr>
                <w:rFonts w:ascii="Calibri" w:hAnsi="Calibri"/>
                <w:b w:val="0"/>
                <w:sz w:val="22"/>
              </w:rPr>
              <w:t xml:space="preserve"> </w:t>
            </w:r>
            <w:r w:rsidR="00E83552" w:rsidRPr="00E83552">
              <w:rPr>
                <w:rFonts w:ascii="Calibri" w:hAnsi="Calibri"/>
                <w:b w:val="0"/>
                <w:sz w:val="22"/>
              </w:rPr>
              <w:t>total Project Cost</w:t>
            </w:r>
          </w:p>
        </w:tc>
        <w:tc>
          <w:tcPr>
            <w:tcW w:w="2043" w:type="dxa"/>
            <w:tcBorders>
              <w:top w:val="nil"/>
              <w:left w:val="nil"/>
              <w:bottom w:val="single" w:sz="8" w:space="0" w:color="auto"/>
              <w:right w:val="single" w:sz="8" w:space="0" w:color="auto"/>
            </w:tcBorders>
            <w:vAlign w:val="center"/>
          </w:tcPr>
          <w:p w:rsidR="001A07CE" w:rsidRDefault="00040BE4">
            <w:pPr>
              <w:pStyle w:val="TableHeading2"/>
              <w:spacing w:after="60" w:line="240" w:lineRule="auto"/>
              <w:ind w:right="617"/>
              <w:jc w:val="right"/>
              <w:rPr>
                <w:rFonts w:ascii="Calibri" w:hAnsi="Calibri"/>
                <w:b w:val="0"/>
                <w:sz w:val="22"/>
              </w:rPr>
            </w:pPr>
            <w:r w:rsidRPr="00040BE4">
              <w:rPr>
                <w:rFonts w:ascii="Calibri" w:hAnsi="Calibri"/>
                <w:b w:val="0"/>
                <w:sz w:val="22"/>
              </w:rPr>
              <w:t>11.1</w:t>
            </w:r>
          </w:p>
        </w:tc>
      </w:tr>
      <w:tr w:rsidR="006B46A0" w:rsidRPr="005D2E79" w:rsidTr="005D2E79">
        <w:trPr>
          <w:trHeight w:val="285"/>
        </w:trPr>
        <w:tc>
          <w:tcPr>
            <w:tcW w:w="5878" w:type="dxa"/>
            <w:tcBorders>
              <w:top w:val="nil"/>
              <w:left w:val="single" w:sz="8" w:space="0" w:color="auto"/>
              <w:bottom w:val="single" w:sz="8" w:space="0" w:color="auto"/>
              <w:right w:val="single" w:sz="8" w:space="0" w:color="auto"/>
            </w:tcBorders>
          </w:tcPr>
          <w:p w:rsidR="001A07CE" w:rsidRDefault="00040BE4">
            <w:pPr>
              <w:pStyle w:val="TableHeading2"/>
              <w:spacing w:after="60" w:line="240" w:lineRule="auto"/>
              <w:rPr>
                <w:rFonts w:ascii="Calibri" w:hAnsi="Calibri"/>
                <w:sz w:val="22"/>
              </w:rPr>
            </w:pPr>
            <w:r w:rsidRPr="00040BE4">
              <w:rPr>
                <w:rFonts w:ascii="Calibri" w:hAnsi="Calibri"/>
                <w:sz w:val="22"/>
              </w:rPr>
              <w:t>Total Estimated Project Cost (for three tranches)</w:t>
            </w:r>
          </w:p>
        </w:tc>
        <w:tc>
          <w:tcPr>
            <w:tcW w:w="2043" w:type="dxa"/>
            <w:tcBorders>
              <w:top w:val="nil"/>
              <w:left w:val="nil"/>
              <w:bottom w:val="single" w:sz="8" w:space="0" w:color="auto"/>
              <w:right w:val="single" w:sz="8" w:space="0" w:color="auto"/>
            </w:tcBorders>
            <w:vAlign w:val="center"/>
          </w:tcPr>
          <w:p w:rsidR="001A07CE" w:rsidRDefault="00040BE4">
            <w:pPr>
              <w:pStyle w:val="TableHeading2"/>
              <w:spacing w:after="60" w:line="240" w:lineRule="auto"/>
              <w:ind w:right="617"/>
              <w:jc w:val="right"/>
              <w:rPr>
                <w:rFonts w:ascii="Calibri" w:hAnsi="Calibri"/>
                <w:sz w:val="22"/>
              </w:rPr>
            </w:pPr>
            <w:r w:rsidRPr="00040BE4">
              <w:rPr>
                <w:rFonts w:ascii="Calibri" w:hAnsi="Calibri"/>
                <w:sz w:val="22"/>
              </w:rPr>
              <w:t>111.1</w:t>
            </w:r>
          </w:p>
        </w:tc>
      </w:tr>
    </w:tbl>
    <w:p w:rsidR="00B16C96" w:rsidRDefault="00FA0AC8">
      <w:pPr>
        <w:pStyle w:val="ScheduleLevel3"/>
        <w:numPr>
          <w:ilvl w:val="3"/>
          <w:numId w:val="2"/>
        </w:numPr>
      </w:pPr>
      <w:bookmarkStart w:id="6" w:name="_Ref210107210"/>
      <w:bookmarkStart w:id="7" w:name="_Toc215313760"/>
      <w:bookmarkStart w:id="8" w:name="_Toc234906173"/>
      <w:bookmarkStart w:id="9" w:name="_Toc233189556"/>
      <w:bookmarkStart w:id="10" w:name="_Toc238453336"/>
      <w:bookmarkStart w:id="11" w:name="_Toc244951179"/>
      <w:bookmarkEnd w:id="4"/>
      <w:r>
        <w:rPr>
          <w:rFonts w:asciiTheme="minorHAnsi" w:hAnsiTheme="minorHAnsi" w:cs="Calibri"/>
        </w:rPr>
        <w:t xml:space="preserve">The State must </w:t>
      </w:r>
      <w:r w:rsidR="006D7AFE">
        <w:rPr>
          <w:rFonts w:asciiTheme="minorHAnsi" w:hAnsiTheme="minorHAnsi" w:cs="Calibri"/>
        </w:rPr>
        <w:t>ensure</w:t>
      </w:r>
      <w:r>
        <w:rPr>
          <w:rFonts w:asciiTheme="minorHAnsi" w:hAnsiTheme="minorHAnsi" w:cs="Calibri"/>
        </w:rPr>
        <w:t xml:space="preserve"> that the Irrigators make Other Contributions equivalent to at least 10% of the </w:t>
      </w:r>
      <w:r>
        <w:rPr>
          <w:rFonts w:asciiTheme="minorHAnsi" w:hAnsiTheme="minorHAnsi"/>
        </w:rPr>
        <w:t>total Project Cost.</w:t>
      </w:r>
    </w:p>
    <w:p w:rsidR="006B46A0" w:rsidRPr="00EE7495" w:rsidRDefault="00FA0AC8">
      <w:pPr>
        <w:pStyle w:val="ScheduleLevel1"/>
        <w:numPr>
          <w:ilvl w:val="1"/>
          <w:numId w:val="2"/>
        </w:numPr>
        <w:tabs>
          <w:tab w:val="clear" w:pos="1248"/>
        </w:tabs>
        <w:rPr>
          <w:rFonts w:ascii="Calibri" w:hAnsi="Calibri"/>
        </w:rPr>
      </w:pPr>
      <w:r w:rsidRPr="00EE7495">
        <w:rPr>
          <w:rFonts w:ascii="Calibri" w:hAnsi="Calibri"/>
        </w:rPr>
        <w:t xml:space="preserve">Transfer of Water </w:t>
      </w:r>
      <w:bookmarkEnd w:id="6"/>
      <w:bookmarkEnd w:id="7"/>
      <w:bookmarkEnd w:id="8"/>
      <w:bookmarkEnd w:id="9"/>
      <w:bookmarkEnd w:id="10"/>
      <w:bookmarkEnd w:id="11"/>
      <w:r w:rsidRPr="00EE7495">
        <w:rPr>
          <w:rFonts w:ascii="Calibri" w:hAnsi="Calibri"/>
        </w:rPr>
        <w:t>Shares</w:t>
      </w:r>
    </w:p>
    <w:p w:rsidR="006B46A0" w:rsidRPr="008B1E44" w:rsidRDefault="00FA0AC8">
      <w:pPr>
        <w:pStyle w:val="ScheduleLevel2"/>
        <w:numPr>
          <w:ilvl w:val="2"/>
          <w:numId w:val="2"/>
        </w:numPr>
        <w:rPr>
          <w:rFonts w:ascii="Calibri" w:hAnsi="Calibri"/>
        </w:rPr>
      </w:pPr>
      <w:bookmarkStart w:id="12" w:name="_Ref231379344"/>
      <w:r w:rsidRPr="00D55AB0">
        <w:rPr>
          <w:rFonts w:ascii="Calibri" w:hAnsi="Calibri"/>
        </w:rPr>
        <w:t xml:space="preserve">Agreed </w:t>
      </w:r>
      <w:r w:rsidR="002B632B" w:rsidRPr="001D7E95">
        <w:rPr>
          <w:rFonts w:ascii="Calibri" w:hAnsi="Calibri"/>
        </w:rPr>
        <w:t>Water Savings</w:t>
      </w:r>
      <w:r w:rsidRPr="00D55AB0">
        <w:rPr>
          <w:rFonts w:ascii="Calibri" w:hAnsi="Calibri"/>
        </w:rPr>
        <w:t xml:space="preserve"> </w:t>
      </w:r>
      <w:bookmarkEnd w:id="12"/>
    </w:p>
    <w:p w:rsidR="008E1CDB" w:rsidRDefault="002B632B">
      <w:pPr>
        <w:pStyle w:val="ScheduleLevel3"/>
        <w:numPr>
          <w:ilvl w:val="3"/>
          <w:numId w:val="2"/>
        </w:numPr>
        <w:rPr>
          <w:rFonts w:asciiTheme="minorHAnsi" w:hAnsiTheme="minorHAnsi"/>
        </w:rPr>
      </w:pPr>
      <w:bookmarkStart w:id="13" w:name="_Ref231379365"/>
      <w:r w:rsidRPr="002B632B">
        <w:rPr>
          <w:rFonts w:asciiTheme="minorHAnsi" w:hAnsiTheme="minorHAnsi"/>
        </w:rPr>
        <w:t xml:space="preserve">The </w:t>
      </w:r>
      <w:r w:rsidR="00040BE4" w:rsidRPr="00040BE4">
        <w:rPr>
          <w:rFonts w:asciiTheme="minorHAnsi" w:hAnsiTheme="minorHAnsi"/>
        </w:rPr>
        <w:t>Agreed Water Savings from</w:t>
      </w:r>
      <w:r w:rsidRPr="002B632B">
        <w:rPr>
          <w:rFonts w:asciiTheme="minorHAnsi" w:hAnsiTheme="minorHAnsi"/>
        </w:rPr>
        <w:t xml:space="preserve"> the first tranche of this Project will be </w:t>
      </w:r>
      <w:r w:rsidR="00343301">
        <w:rPr>
          <w:rFonts w:asciiTheme="minorHAnsi" w:hAnsiTheme="minorHAnsi"/>
        </w:rPr>
        <w:t>15.5</w:t>
      </w:r>
      <w:r w:rsidRPr="002B632B">
        <w:rPr>
          <w:rFonts w:asciiTheme="minorHAnsi" w:hAnsiTheme="minorHAnsi"/>
        </w:rPr>
        <w:t xml:space="preserve"> GL</w:t>
      </w:r>
      <w:bookmarkStart w:id="14" w:name="_Ref232360390"/>
      <w:bookmarkEnd w:id="13"/>
      <w:r w:rsidRPr="002B632B">
        <w:rPr>
          <w:rFonts w:asciiTheme="minorHAnsi" w:hAnsiTheme="minorHAnsi"/>
        </w:rPr>
        <w:t xml:space="preserve"> in the form of HRWS. The Commonwealth’s Proportion of this </w:t>
      </w:r>
      <w:r w:rsidR="00C65A14">
        <w:rPr>
          <w:rFonts w:asciiTheme="minorHAnsi" w:hAnsiTheme="minorHAnsi"/>
        </w:rPr>
        <w:t>will be</w:t>
      </w:r>
      <w:r w:rsidRPr="002B632B">
        <w:rPr>
          <w:rFonts w:asciiTheme="minorHAnsi" w:hAnsiTheme="minorHAnsi"/>
        </w:rPr>
        <w:t xml:space="preserve"> 9 GL </w:t>
      </w:r>
      <w:r w:rsidR="001D7E95">
        <w:rPr>
          <w:rFonts w:asciiTheme="minorHAnsi" w:hAnsiTheme="minorHAnsi"/>
        </w:rPr>
        <w:t>LTAAY</w:t>
      </w:r>
      <w:r w:rsidR="00FA0AC8" w:rsidRPr="00EE7495">
        <w:rPr>
          <w:rFonts w:asciiTheme="minorHAnsi" w:hAnsiTheme="minorHAnsi"/>
        </w:rPr>
        <w:t xml:space="preserve"> of Agreed Water Savings. Agreed </w:t>
      </w:r>
      <w:r w:rsidRPr="001D7E95">
        <w:rPr>
          <w:rFonts w:asciiTheme="minorHAnsi" w:hAnsiTheme="minorHAnsi"/>
        </w:rPr>
        <w:t>Water Savings</w:t>
      </w:r>
      <w:r w:rsidR="00FA0AC8" w:rsidRPr="00EE7495">
        <w:rPr>
          <w:rFonts w:asciiTheme="minorHAnsi" w:hAnsiTheme="minorHAnsi"/>
        </w:rPr>
        <w:t xml:space="preserve"> from tranche 2 and tranche </w:t>
      </w:r>
      <w:proofErr w:type="gramStart"/>
      <w:r w:rsidR="00FA0AC8" w:rsidRPr="00EE7495">
        <w:rPr>
          <w:rFonts w:asciiTheme="minorHAnsi" w:hAnsiTheme="minorHAnsi"/>
        </w:rPr>
        <w:t>3,</w:t>
      </w:r>
      <w:proofErr w:type="gramEnd"/>
      <w:r w:rsidR="00FA0AC8" w:rsidRPr="00EE7495">
        <w:rPr>
          <w:rFonts w:asciiTheme="minorHAnsi" w:hAnsiTheme="minorHAnsi"/>
        </w:rPr>
        <w:t xml:space="preserve"> will be agreed by the Commonwealth and the State. The amount Tr</w:t>
      </w:r>
      <w:r w:rsidR="00FA0AC8" w:rsidRPr="00D55AB0">
        <w:rPr>
          <w:rFonts w:asciiTheme="minorHAnsi" w:hAnsiTheme="minorHAnsi"/>
        </w:rPr>
        <w:t xml:space="preserve">ansferred to the Commonwealth will be 55 per cent of the Agreed </w:t>
      </w:r>
      <w:r w:rsidRPr="001D7E95">
        <w:rPr>
          <w:rFonts w:asciiTheme="minorHAnsi" w:hAnsiTheme="minorHAnsi"/>
        </w:rPr>
        <w:t>Water Savings</w:t>
      </w:r>
      <w:r w:rsidR="00FA0AC8" w:rsidRPr="00D55AB0">
        <w:rPr>
          <w:rFonts w:asciiTheme="minorHAnsi" w:hAnsiTheme="minorHAnsi"/>
        </w:rPr>
        <w:t xml:space="preserve"> and will be specified at Item C.1.3.</w:t>
      </w:r>
    </w:p>
    <w:p w:rsidR="008E1CDB" w:rsidRPr="006D7AFE" w:rsidRDefault="002B632B">
      <w:pPr>
        <w:pStyle w:val="ScheduleLevel3"/>
        <w:numPr>
          <w:ilvl w:val="3"/>
          <w:numId w:val="2"/>
        </w:numPr>
        <w:rPr>
          <w:rFonts w:asciiTheme="minorHAnsi" w:hAnsiTheme="minorHAnsi"/>
        </w:rPr>
      </w:pPr>
      <w:r w:rsidRPr="002B632B">
        <w:rPr>
          <w:rFonts w:ascii="Calibri" w:hAnsi="Calibri" w:cs="Calibri"/>
        </w:rPr>
        <w:t xml:space="preserve">Notwithstanding anything else in this Project Schedule, the </w:t>
      </w:r>
      <w:r w:rsidR="0092105C">
        <w:rPr>
          <w:rFonts w:ascii="Calibri" w:hAnsi="Calibri" w:cs="Calibri"/>
        </w:rPr>
        <w:t>P</w:t>
      </w:r>
      <w:r w:rsidRPr="002B632B">
        <w:rPr>
          <w:rFonts w:ascii="Calibri" w:hAnsi="Calibri" w:cs="Calibri"/>
        </w:rPr>
        <w:t xml:space="preserve">arties acknowledge and agree that the Agreed </w:t>
      </w:r>
      <w:r w:rsidRPr="001D7E95">
        <w:rPr>
          <w:rFonts w:ascii="Calibri" w:hAnsi="Calibri" w:cs="Calibri"/>
        </w:rPr>
        <w:t>Water Savings</w:t>
      </w:r>
      <w:r w:rsidRPr="002B632B">
        <w:rPr>
          <w:rFonts w:ascii="Calibri" w:hAnsi="Calibri" w:cs="Calibri"/>
        </w:rPr>
        <w:t xml:space="preserve"> </w:t>
      </w:r>
      <w:r w:rsidR="00C632F8">
        <w:rPr>
          <w:rFonts w:ascii="Calibri" w:hAnsi="Calibri" w:cs="Calibri"/>
        </w:rPr>
        <w:t xml:space="preserve">that are yet to be determined </w:t>
      </w:r>
      <w:r w:rsidR="006D7AFE">
        <w:rPr>
          <w:rFonts w:ascii="Calibri" w:hAnsi="Calibri" w:cs="Calibri"/>
        </w:rPr>
        <w:t xml:space="preserve">for </w:t>
      </w:r>
      <w:r w:rsidR="00C632F8">
        <w:rPr>
          <w:rFonts w:ascii="Calibri" w:hAnsi="Calibri" w:cs="Calibri"/>
        </w:rPr>
        <w:t>t</w:t>
      </w:r>
      <w:r w:rsidR="006D7AFE">
        <w:rPr>
          <w:rFonts w:ascii="Calibri" w:hAnsi="Calibri" w:cs="Calibri"/>
        </w:rPr>
        <w:t xml:space="preserve">ranche 2 and tranche 3 (if </w:t>
      </w:r>
      <w:r w:rsidR="0092105C">
        <w:rPr>
          <w:rFonts w:ascii="Calibri" w:hAnsi="Calibri" w:cs="Calibri"/>
        </w:rPr>
        <w:t>tranche 3</w:t>
      </w:r>
      <w:r w:rsidR="006D7AFE">
        <w:rPr>
          <w:rFonts w:ascii="Calibri" w:hAnsi="Calibri" w:cs="Calibri"/>
        </w:rPr>
        <w:t xml:space="preserve"> proceeds)</w:t>
      </w:r>
      <w:r w:rsidRPr="002B632B">
        <w:rPr>
          <w:rFonts w:ascii="Calibri" w:hAnsi="Calibri" w:cs="Calibri"/>
        </w:rPr>
        <w:t xml:space="preserve">, </w:t>
      </w:r>
      <w:r w:rsidR="008D57D3">
        <w:rPr>
          <w:rFonts w:ascii="Calibri" w:hAnsi="Calibri" w:cs="Calibri"/>
        </w:rPr>
        <w:t>will</w:t>
      </w:r>
      <w:r w:rsidRPr="002B632B">
        <w:rPr>
          <w:rFonts w:ascii="Calibri" w:hAnsi="Calibri" w:cs="Calibri"/>
        </w:rPr>
        <w:t xml:space="preserve"> be agreed by both parties </w:t>
      </w:r>
      <w:r w:rsidR="001D7E95">
        <w:rPr>
          <w:rFonts w:ascii="Calibri" w:hAnsi="Calibri" w:cs="Calibri"/>
        </w:rPr>
        <w:t xml:space="preserve">via variation to this Project Schedule in good faith </w:t>
      </w:r>
      <w:r w:rsidR="005D7D95">
        <w:rPr>
          <w:rFonts w:ascii="Calibri" w:hAnsi="Calibri" w:cs="Calibri"/>
        </w:rPr>
        <w:t>in accordance with clause 16.3 of WMPA,</w:t>
      </w:r>
      <w:r w:rsidR="001D7E95">
        <w:rPr>
          <w:rFonts w:ascii="Calibri" w:hAnsi="Calibri" w:cs="Calibri"/>
        </w:rPr>
        <w:t xml:space="preserve"> </w:t>
      </w:r>
      <w:r w:rsidRPr="002B632B">
        <w:rPr>
          <w:rFonts w:ascii="Calibri" w:hAnsi="Calibri" w:cs="Calibri"/>
        </w:rPr>
        <w:t>before they will be part of this Project</w:t>
      </w:r>
      <w:r w:rsidR="008D57D3">
        <w:rPr>
          <w:rFonts w:ascii="Calibri" w:hAnsi="Calibri" w:cs="Calibri"/>
        </w:rPr>
        <w:t xml:space="preserve"> Schedule</w:t>
      </w:r>
      <w:r w:rsidR="00644AEA">
        <w:rPr>
          <w:rFonts w:ascii="Calibri" w:hAnsi="Calibri" w:cs="Calibri"/>
        </w:rPr>
        <w:t>.</w:t>
      </w:r>
      <w:r w:rsidRPr="002B632B">
        <w:rPr>
          <w:rFonts w:ascii="Calibri" w:hAnsi="Calibri" w:cs="Calibri"/>
        </w:rPr>
        <w:t xml:space="preserve"> </w:t>
      </w:r>
    </w:p>
    <w:p w:rsidR="006B46A0" w:rsidRPr="00D55AB0" w:rsidRDefault="002B632B">
      <w:pPr>
        <w:pStyle w:val="ScheduleLevel2"/>
        <w:numPr>
          <w:ilvl w:val="2"/>
          <w:numId w:val="2"/>
        </w:numPr>
        <w:rPr>
          <w:rFonts w:ascii="Calibri" w:hAnsi="Calibri"/>
        </w:rPr>
      </w:pPr>
      <w:r w:rsidRPr="002B632B">
        <w:rPr>
          <w:rFonts w:ascii="Calibri" w:hAnsi="Calibri"/>
        </w:rPr>
        <w:t xml:space="preserve">The Commonwealth's Proportion of Agreed </w:t>
      </w:r>
      <w:r w:rsidRPr="003B2410">
        <w:rPr>
          <w:rFonts w:ascii="Calibri" w:hAnsi="Calibri"/>
        </w:rPr>
        <w:t>Water Savings</w:t>
      </w:r>
      <w:r w:rsidRPr="002B632B">
        <w:rPr>
          <w:rFonts w:ascii="Calibri" w:hAnsi="Calibri"/>
        </w:rPr>
        <w:t xml:space="preserve"> </w:t>
      </w:r>
      <w:bookmarkEnd w:id="14"/>
    </w:p>
    <w:tbl>
      <w:tblPr>
        <w:tblW w:w="4137"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4"/>
        <w:gridCol w:w="1854"/>
        <w:gridCol w:w="3859"/>
      </w:tblGrid>
      <w:tr w:rsidR="006B46A0" w:rsidRPr="00D55AB0">
        <w:tc>
          <w:tcPr>
            <w:tcW w:w="1225" w:type="pct"/>
          </w:tcPr>
          <w:p w:rsidR="006B46A0" w:rsidRPr="00D55AB0" w:rsidRDefault="002B632B">
            <w:pPr>
              <w:pStyle w:val="ScheduleLevel3"/>
              <w:numPr>
                <w:ilvl w:val="0"/>
                <w:numId w:val="0"/>
              </w:numPr>
              <w:jc w:val="center"/>
              <w:rPr>
                <w:rFonts w:ascii="Calibri" w:hAnsi="Calibri"/>
                <w:b/>
                <w:sz w:val="20"/>
                <w:szCs w:val="20"/>
              </w:rPr>
            </w:pPr>
            <w:r w:rsidRPr="002B632B">
              <w:rPr>
                <w:rFonts w:ascii="Calibri" w:hAnsi="Calibri"/>
                <w:b/>
                <w:sz w:val="20"/>
                <w:szCs w:val="20"/>
              </w:rPr>
              <w:t>Tranche</w:t>
            </w:r>
          </w:p>
        </w:tc>
        <w:tc>
          <w:tcPr>
            <w:tcW w:w="1225" w:type="pct"/>
          </w:tcPr>
          <w:p w:rsidR="006B46A0" w:rsidRPr="00D55AB0" w:rsidRDefault="00090FA4">
            <w:pPr>
              <w:pStyle w:val="ScheduleLevel3"/>
              <w:numPr>
                <w:ilvl w:val="0"/>
                <w:numId w:val="0"/>
              </w:numPr>
              <w:jc w:val="center"/>
              <w:rPr>
                <w:rFonts w:ascii="Calibri" w:hAnsi="Calibri"/>
                <w:b/>
                <w:sz w:val="20"/>
                <w:szCs w:val="20"/>
              </w:rPr>
            </w:pPr>
            <w:r w:rsidRPr="00090FA4">
              <w:rPr>
                <w:rFonts w:ascii="Calibri" w:hAnsi="Calibri"/>
                <w:b/>
                <w:sz w:val="20"/>
                <w:szCs w:val="20"/>
              </w:rPr>
              <w:t>Commonwealth Proportion of the Agreed Water Savings</w:t>
            </w:r>
          </w:p>
        </w:tc>
        <w:tc>
          <w:tcPr>
            <w:tcW w:w="2550" w:type="pct"/>
          </w:tcPr>
          <w:p w:rsidR="006B46A0" w:rsidRPr="00D55AB0" w:rsidRDefault="00090FA4">
            <w:pPr>
              <w:pStyle w:val="ScheduleLevel3"/>
              <w:numPr>
                <w:ilvl w:val="0"/>
                <w:numId w:val="0"/>
              </w:numPr>
              <w:ind w:firstLine="431"/>
              <w:jc w:val="center"/>
              <w:rPr>
                <w:rFonts w:ascii="Calibri" w:hAnsi="Calibri"/>
                <w:b/>
                <w:sz w:val="20"/>
                <w:szCs w:val="20"/>
              </w:rPr>
            </w:pPr>
            <w:r w:rsidRPr="00090FA4">
              <w:rPr>
                <w:rFonts w:ascii="Calibri" w:hAnsi="Calibri"/>
                <w:b/>
                <w:sz w:val="20"/>
                <w:szCs w:val="20"/>
              </w:rPr>
              <w:t>Water characteristic</w:t>
            </w:r>
          </w:p>
        </w:tc>
      </w:tr>
      <w:tr w:rsidR="006B46A0" w:rsidRPr="00D55AB0">
        <w:tc>
          <w:tcPr>
            <w:tcW w:w="1225" w:type="pct"/>
            <w:vAlign w:val="center"/>
          </w:tcPr>
          <w:p w:rsidR="006B46A0" w:rsidRPr="00D55AB0" w:rsidRDefault="002B632B">
            <w:pPr>
              <w:pStyle w:val="ScheduleLevel3"/>
              <w:numPr>
                <w:ilvl w:val="0"/>
                <w:numId w:val="0"/>
              </w:numPr>
              <w:jc w:val="center"/>
              <w:rPr>
                <w:rFonts w:ascii="Calibri" w:hAnsi="Calibri"/>
                <w:b/>
              </w:rPr>
            </w:pPr>
            <w:r w:rsidRPr="002B632B">
              <w:rPr>
                <w:rFonts w:ascii="Calibri" w:hAnsi="Calibri"/>
                <w:b/>
              </w:rPr>
              <w:t>Tranche 1</w:t>
            </w:r>
          </w:p>
        </w:tc>
        <w:tc>
          <w:tcPr>
            <w:tcW w:w="1225" w:type="pct"/>
            <w:vAlign w:val="center"/>
          </w:tcPr>
          <w:p w:rsidR="006B46A0" w:rsidRPr="00D55AB0" w:rsidRDefault="00FA0AC8" w:rsidP="00C65A14">
            <w:pPr>
              <w:pStyle w:val="ScheduleLevel3"/>
              <w:numPr>
                <w:ilvl w:val="0"/>
                <w:numId w:val="0"/>
              </w:numPr>
              <w:jc w:val="center"/>
              <w:rPr>
                <w:rFonts w:ascii="Calibri" w:hAnsi="Calibri"/>
                <w:b/>
              </w:rPr>
            </w:pPr>
            <w:r w:rsidRPr="00EE7495">
              <w:rPr>
                <w:rFonts w:ascii="Calibri" w:hAnsi="Calibri"/>
                <w:b/>
              </w:rPr>
              <w:t>9 GL</w:t>
            </w:r>
            <w:r w:rsidR="0092105C">
              <w:rPr>
                <w:rFonts w:ascii="Calibri" w:hAnsi="Calibri"/>
                <w:b/>
              </w:rPr>
              <w:t xml:space="preserve"> LTAAY</w:t>
            </w:r>
          </w:p>
        </w:tc>
        <w:tc>
          <w:tcPr>
            <w:tcW w:w="2550" w:type="pct"/>
            <w:vAlign w:val="center"/>
          </w:tcPr>
          <w:p w:rsidR="006B46A0" w:rsidRPr="00D55AB0" w:rsidRDefault="00FA0AC8">
            <w:pPr>
              <w:pStyle w:val="ScheduleLevel3"/>
              <w:numPr>
                <w:ilvl w:val="0"/>
                <w:numId w:val="0"/>
              </w:numPr>
              <w:jc w:val="center"/>
              <w:rPr>
                <w:rFonts w:ascii="Calibri" w:hAnsi="Calibri"/>
              </w:rPr>
            </w:pPr>
            <w:r w:rsidRPr="008B1E44">
              <w:rPr>
                <w:rFonts w:ascii="Calibri" w:hAnsi="Calibri"/>
              </w:rPr>
              <w:t>Victorian unencumbered HRWS</w:t>
            </w:r>
          </w:p>
        </w:tc>
      </w:tr>
      <w:tr w:rsidR="006B46A0" w:rsidRPr="00D55AB0">
        <w:tc>
          <w:tcPr>
            <w:tcW w:w="1225" w:type="pct"/>
            <w:vAlign w:val="center"/>
          </w:tcPr>
          <w:p w:rsidR="006B46A0" w:rsidRPr="00D55AB0" w:rsidRDefault="002B632B">
            <w:pPr>
              <w:pStyle w:val="ScheduleLevel3"/>
              <w:numPr>
                <w:ilvl w:val="0"/>
                <w:numId w:val="0"/>
              </w:numPr>
              <w:jc w:val="center"/>
              <w:rPr>
                <w:rFonts w:ascii="Calibri" w:hAnsi="Calibri"/>
                <w:b/>
              </w:rPr>
            </w:pPr>
            <w:r w:rsidRPr="002B632B">
              <w:rPr>
                <w:rFonts w:ascii="Calibri" w:hAnsi="Calibri"/>
                <w:b/>
              </w:rPr>
              <w:t>Tranche 2</w:t>
            </w:r>
          </w:p>
        </w:tc>
        <w:tc>
          <w:tcPr>
            <w:tcW w:w="1225" w:type="pct"/>
            <w:vAlign w:val="center"/>
          </w:tcPr>
          <w:p w:rsidR="006B46A0" w:rsidRPr="00EE7495" w:rsidRDefault="00FA0AC8">
            <w:pPr>
              <w:pStyle w:val="ScheduleLevel3"/>
              <w:numPr>
                <w:ilvl w:val="0"/>
                <w:numId w:val="0"/>
              </w:numPr>
              <w:jc w:val="center"/>
              <w:rPr>
                <w:rFonts w:ascii="Calibri" w:hAnsi="Calibri"/>
                <w:b/>
              </w:rPr>
            </w:pPr>
            <w:r w:rsidRPr="00EE7495">
              <w:rPr>
                <w:rFonts w:ascii="Calibri" w:hAnsi="Calibri"/>
                <w:b/>
              </w:rPr>
              <w:t>55%</w:t>
            </w:r>
          </w:p>
        </w:tc>
        <w:tc>
          <w:tcPr>
            <w:tcW w:w="2550" w:type="pct"/>
            <w:vAlign w:val="center"/>
          </w:tcPr>
          <w:p w:rsidR="006B46A0" w:rsidRPr="008B1E44" w:rsidRDefault="00FA0AC8">
            <w:pPr>
              <w:pStyle w:val="ScheduleLevel3"/>
              <w:numPr>
                <w:ilvl w:val="0"/>
                <w:numId w:val="0"/>
              </w:numPr>
              <w:jc w:val="center"/>
              <w:rPr>
                <w:rFonts w:ascii="Calibri" w:hAnsi="Calibri"/>
              </w:rPr>
            </w:pPr>
            <w:r w:rsidRPr="00D55AB0">
              <w:rPr>
                <w:rFonts w:ascii="Calibri" w:hAnsi="Calibri"/>
              </w:rPr>
              <w:t>Victorian unencumbered HRWS</w:t>
            </w:r>
          </w:p>
        </w:tc>
      </w:tr>
      <w:tr w:rsidR="006B46A0" w:rsidRPr="00D55AB0">
        <w:tc>
          <w:tcPr>
            <w:tcW w:w="1225" w:type="pct"/>
            <w:vAlign w:val="center"/>
          </w:tcPr>
          <w:p w:rsidR="006B46A0" w:rsidRPr="00D55AB0" w:rsidRDefault="002B632B">
            <w:pPr>
              <w:pStyle w:val="ScheduleLevel3"/>
              <w:numPr>
                <w:ilvl w:val="0"/>
                <w:numId w:val="0"/>
              </w:numPr>
              <w:jc w:val="center"/>
              <w:rPr>
                <w:rFonts w:ascii="Calibri" w:hAnsi="Calibri"/>
                <w:b/>
              </w:rPr>
            </w:pPr>
            <w:r w:rsidRPr="002B632B">
              <w:rPr>
                <w:rFonts w:ascii="Calibri" w:hAnsi="Calibri"/>
                <w:b/>
              </w:rPr>
              <w:t>Tranche 3</w:t>
            </w:r>
          </w:p>
        </w:tc>
        <w:tc>
          <w:tcPr>
            <w:tcW w:w="1225" w:type="pct"/>
            <w:vAlign w:val="center"/>
          </w:tcPr>
          <w:p w:rsidR="006B46A0" w:rsidRPr="00EE7495" w:rsidRDefault="00FA0AC8">
            <w:pPr>
              <w:pStyle w:val="ScheduleLevel3"/>
              <w:numPr>
                <w:ilvl w:val="0"/>
                <w:numId w:val="0"/>
              </w:numPr>
              <w:jc w:val="center"/>
              <w:rPr>
                <w:rFonts w:ascii="Calibri" w:hAnsi="Calibri"/>
                <w:b/>
              </w:rPr>
            </w:pPr>
            <w:r w:rsidRPr="00EE7495">
              <w:rPr>
                <w:rFonts w:ascii="Calibri" w:hAnsi="Calibri"/>
                <w:b/>
              </w:rPr>
              <w:t>55%</w:t>
            </w:r>
          </w:p>
        </w:tc>
        <w:tc>
          <w:tcPr>
            <w:tcW w:w="2550" w:type="pct"/>
            <w:vAlign w:val="center"/>
          </w:tcPr>
          <w:p w:rsidR="006B46A0" w:rsidRPr="008B1E44" w:rsidRDefault="00FA0AC8">
            <w:pPr>
              <w:pStyle w:val="ScheduleLevel3"/>
              <w:numPr>
                <w:ilvl w:val="0"/>
                <w:numId w:val="0"/>
              </w:numPr>
              <w:jc w:val="center"/>
              <w:rPr>
                <w:rFonts w:ascii="Calibri" w:hAnsi="Calibri"/>
              </w:rPr>
            </w:pPr>
            <w:r w:rsidRPr="00D55AB0">
              <w:rPr>
                <w:rFonts w:ascii="Calibri" w:hAnsi="Calibri"/>
              </w:rPr>
              <w:t>Victorian unencumbered HRWS</w:t>
            </w:r>
          </w:p>
        </w:tc>
      </w:tr>
    </w:tbl>
    <w:p w:rsidR="00A33DBE" w:rsidRDefault="00A33DBE">
      <w:pPr>
        <w:pStyle w:val="ScheduleLevel2"/>
        <w:tabs>
          <w:tab w:val="clear" w:pos="1134"/>
        </w:tabs>
        <w:ind w:firstLine="0"/>
        <w:rPr>
          <w:rFonts w:ascii="Calibri" w:hAnsi="Calibri"/>
        </w:rPr>
      </w:pPr>
      <w:bookmarkStart w:id="15" w:name="_Ref231104569"/>
    </w:p>
    <w:p w:rsidR="006B46A0" w:rsidRPr="00D55AB0" w:rsidRDefault="002B632B">
      <w:pPr>
        <w:pStyle w:val="ScheduleLevel2"/>
        <w:numPr>
          <w:ilvl w:val="2"/>
          <w:numId w:val="2"/>
        </w:numPr>
        <w:rPr>
          <w:rFonts w:ascii="Calibri" w:hAnsi="Calibri"/>
        </w:rPr>
      </w:pPr>
      <w:r w:rsidRPr="002B632B">
        <w:rPr>
          <w:rFonts w:ascii="Calibri" w:hAnsi="Calibri"/>
        </w:rPr>
        <w:t xml:space="preserve">Transfer of Water </w:t>
      </w:r>
      <w:bookmarkEnd w:id="15"/>
      <w:r w:rsidRPr="002B632B">
        <w:rPr>
          <w:rFonts w:ascii="Calibri" w:hAnsi="Calibri"/>
        </w:rPr>
        <w:t>Shares</w:t>
      </w:r>
    </w:p>
    <w:p w:rsidR="006B46A0" w:rsidRPr="005D7D95" w:rsidRDefault="002B632B">
      <w:pPr>
        <w:pStyle w:val="ScheduleLevel3"/>
        <w:numPr>
          <w:ilvl w:val="3"/>
          <w:numId w:val="2"/>
        </w:numPr>
        <w:rPr>
          <w:rFonts w:asciiTheme="minorHAnsi" w:hAnsiTheme="minorHAnsi"/>
        </w:rPr>
      </w:pPr>
      <w:r w:rsidRPr="005D7D95">
        <w:rPr>
          <w:rFonts w:ascii="Calibri" w:hAnsi="Calibri"/>
        </w:rPr>
        <w:t>The State agrees to ensure that GBCMA Transfers the Commonwealth's Proportion of the Agreed Water Savings for the Project, in accordance with Item C.1.3 and Item E.</w:t>
      </w:r>
      <w:r w:rsidR="00FA0AC8" w:rsidRPr="005D7D95">
        <w:rPr>
          <w:rFonts w:ascii="Calibri" w:hAnsi="Calibri"/>
        </w:rPr>
        <w:t xml:space="preserve"> </w:t>
      </w:r>
      <w:r w:rsidRPr="005D7D95">
        <w:rPr>
          <w:rFonts w:asciiTheme="minorHAnsi" w:hAnsiTheme="minorHAnsi"/>
        </w:rPr>
        <w:t>GBCMA is to acquire Water Shares from individual Irrigators who are being funded through the Project and consolidate those Water Shares and then Transfer the unencumbered HRWS to the Commonwealth in accordance with the requirements of the Project Schedule.</w:t>
      </w:r>
    </w:p>
    <w:p w:rsidR="006B46A0" w:rsidRPr="005D7D95" w:rsidRDefault="002B632B">
      <w:pPr>
        <w:pStyle w:val="ScheduleLevel3"/>
        <w:keepNext/>
        <w:numPr>
          <w:ilvl w:val="3"/>
          <w:numId w:val="2"/>
        </w:numPr>
        <w:rPr>
          <w:rFonts w:ascii="Calibri" w:hAnsi="Calibri"/>
        </w:rPr>
      </w:pPr>
      <w:bookmarkStart w:id="16" w:name="_Ref214720690"/>
      <w:bookmarkStart w:id="17" w:name="_Ref231106106"/>
      <w:r w:rsidRPr="005D7D95">
        <w:rPr>
          <w:rFonts w:ascii="Calibri" w:hAnsi="Calibri" w:cs="Calibri"/>
        </w:rPr>
        <w:t xml:space="preserve">The Parties agree that the Agreed Water Savings </w:t>
      </w:r>
      <w:r w:rsidR="00DB6A8C" w:rsidRPr="005D7D95">
        <w:rPr>
          <w:rFonts w:ascii="Calibri" w:hAnsi="Calibri" w:cs="Calibri"/>
        </w:rPr>
        <w:t>L</w:t>
      </w:r>
      <w:r w:rsidR="005D7D95">
        <w:rPr>
          <w:rFonts w:ascii="Calibri" w:hAnsi="Calibri" w:cs="Calibri"/>
        </w:rPr>
        <w:t>TAAY</w:t>
      </w:r>
      <w:r w:rsidRPr="005D7D95">
        <w:rPr>
          <w:rFonts w:ascii="Calibri" w:hAnsi="Calibri" w:cs="Calibri"/>
        </w:rPr>
        <w:t xml:space="preserve"> and Commonwealth Proportion (Item E.1. and Item E.2.) will be calculated using the following Long Term Diversion Limit Equivalent factors (LTDLE). These factors were determined by the Murray Darling Basin Authority on 29 November 2011 – version 2.05: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6"/>
        <w:gridCol w:w="2232"/>
      </w:tblGrid>
      <w:tr w:rsidR="006B46A0" w:rsidRPr="005D7D95">
        <w:trPr>
          <w:jc w:val="center"/>
        </w:trPr>
        <w:tc>
          <w:tcPr>
            <w:tcW w:w="3006" w:type="dxa"/>
          </w:tcPr>
          <w:p w:rsidR="006B46A0" w:rsidRPr="005D7D95" w:rsidRDefault="002B632B">
            <w:pPr>
              <w:keepNext/>
              <w:tabs>
                <w:tab w:val="left" w:pos="851"/>
              </w:tabs>
              <w:spacing w:before="40" w:after="40" w:line="240" w:lineRule="auto"/>
              <w:ind w:left="542"/>
              <w:rPr>
                <w:rFonts w:cs="Calibri"/>
              </w:rPr>
            </w:pPr>
            <w:r w:rsidRPr="005D7D95">
              <w:rPr>
                <w:rFonts w:cs="Calibri"/>
                <w:b/>
              </w:rPr>
              <w:t>Catchment</w:t>
            </w:r>
          </w:p>
        </w:tc>
        <w:tc>
          <w:tcPr>
            <w:tcW w:w="2232" w:type="dxa"/>
          </w:tcPr>
          <w:p w:rsidR="006B46A0" w:rsidRPr="005D7D95" w:rsidRDefault="002B632B">
            <w:pPr>
              <w:keepNext/>
              <w:tabs>
                <w:tab w:val="left" w:pos="851"/>
              </w:tabs>
              <w:spacing w:before="40" w:after="40" w:line="240" w:lineRule="auto"/>
              <w:ind w:left="542"/>
              <w:rPr>
                <w:rFonts w:cs="Calibri"/>
              </w:rPr>
            </w:pPr>
            <w:r w:rsidRPr="005D7D95">
              <w:rPr>
                <w:rFonts w:cs="Calibri"/>
                <w:b/>
              </w:rPr>
              <w:t>LTDLE</w:t>
            </w:r>
          </w:p>
        </w:tc>
      </w:tr>
      <w:tr w:rsidR="006B46A0" w:rsidRPr="005D7D95">
        <w:trPr>
          <w:jc w:val="center"/>
        </w:trPr>
        <w:tc>
          <w:tcPr>
            <w:tcW w:w="3006" w:type="dxa"/>
          </w:tcPr>
          <w:p w:rsidR="006B46A0" w:rsidRPr="005D7D95" w:rsidRDefault="002B632B">
            <w:pPr>
              <w:tabs>
                <w:tab w:val="left" w:pos="851"/>
              </w:tabs>
              <w:spacing w:before="40" w:after="40" w:line="240" w:lineRule="auto"/>
              <w:ind w:left="542"/>
              <w:rPr>
                <w:rFonts w:cs="Calibri"/>
              </w:rPr>
            </w:pPr>
            <w:r w:rsidRPr="005D7D95">
              <w:rPr>
                <w:rFonts w:cs="Calibri"/>
              </w:rPr>
              <w:t>Goulburn</w:t>
            </w:r>
          </w:p>
        </w:tc>
        <w:tc>
          <w:tcPr>
            <w:tcW w:w="2232" w:type="dxa"/>
          </w:tcPr>
          <w:p w:rsidR="006B46A0" w:rsidRPr="005D7D95" w:rsidRDefault="002B632B">
            <w:pPr>
              <w:tabs>
                <w:tab w:val="left" w:pos="851"/>
              </w:tabs>
              <w:spacing w:before="40" w:after="40" w:line="240" w:lineRule="auto"/>
              <w:ind w:left="542"/>
              <w:rPr>
                <w:rFonts w:cs="Calibri"/>
              </w:rPr>
            </w:pPr>
            <w:r w:rsidRPr="005D7D95">
              <w:rPr>
                <w:rFonts w:cs="Calibri"/>
              </w:rPr>
              <w:t>0.950</w:t>
            </w:r>
          </w:p>
        </w:tc>
      </w:tr>
      <w:tr w:rsidR="006B46A0" w:rsidRPr="005D7D95">
        <w:trPr>
          <w:jc w:val="center"/>
        </w:trPr>
        <w:tc>
          <w:tcPr>
            <w:tcW w:w="3006" w:type="dxa"/>
          </w:tcPr>
          <w:p w:rsidR="006B46A0" w:rsidRPr="005D7D95" w:rsidRDefault="002B632B">
            <w:pPr>
              <w:tabs>
                <w:tab w:val="left" w:pos="851"/>
              </w:tabs>
              <w:spacing w:before="40" w:after="40" w:line="240" w:lineRule="auto"/>
              <w:ind w:left="542"/>
              <w:rPr>
                <w:rFonts w:cs="Calibri"/>
              </w:rPr>
            </w:pPr>
            <w:r w:rsidRPr="005D7D95">
              <w:rPr>
                <w:rFonts w:cs="Calibri"/>
              </w:rPr>
              <w:t>Murray (both above and below Choke)</w:t>
            </w:r>
          </w:p>
        </w:tc>
        <w:tc>
          <w:tcPr>
            <w:tcW w:w="2232" w:type="dxa"/>
            <w:vAlign w:val="center"/>
          </w:tcPr>
          <w:p w:rsidR="006B46A0" w:rsidRPr="005D7D95" w:rsidRDefault="002B632B">
            <w:pPr>
              <w:tabs>
                <w:tab w:val="left" w:pos="851"/>
              </w:tabs>
              <w:spacing w:before="40" w:after="40" w:line="240" w:lineRule="auto"/>
              <w:ind w:left="542"/>
              <w:rPr>
                <w:rFonts w:cs="Calibri"/>
              </w:rPr>
            </w:pPr>
            <w:r w:rsidRPr="005D7D95">
              <w:rPr>
                <w:rFonts w:cs="Calibri"/>
              </w:rPr>
              <w:t>0.950</w:t>
            </w:r>
          </w:p>
        </w:tc>
      </w:tr>
    </w:tbl>
    <w:p w:rsidR="006B46A0" w:rsidRPr="005D7D95" w:rsidRDefault="002B632B">
      <w:pPr>
        <w:pStyle w:val="ScheduleLevel3"/>
        <w:numPr>
          <w:ilvl w:val="3"/>
          <w:numId w:val="2"/>
        </w:numPr>
        <w:rPr>
          <w:rFonts w:ascii="Calibri" w:hAnsi="Calibri"/>
        </w:rPr>
      </w:pPr>
      <w:r w:rsidRPr="005D7D95">
        <w:rPr>
          <w:rFonts w:ascii="Calibri" w:hAnsi="Calibri" w:cs="Calibri"/>
        </w:rPr>
        <w:t>If the LTDLE factors for Victorian HRWS are changed by the Murray Darling Basin Authority and they differ from the conversion factors in Item E.3.2, then the Parties will apply the new factors to calculate the entitlement transfers for this Project from that time forward.</w:t>
      </w:r>
    </w:p>
    <w:p w:rsidR="006B46A0" w:rsidRDefault="00FA0AC8">
      <w:pPr>
        <w:pStyle w:val="ScheduleLevel2"/>
        <w:numPr>
          <w:ilvl w:val="2"/>
          <w:numId w:val="2"/>
        </w:numPr>
        <w:rPr>
          <w:rFonts w:ascii="Calibri" w:hAnsi="Calibri"/>
        </w:rPr>
      </w:pPr>
      <w:r>
        <w:rPr>
          <w:rFonts w:ascii="Calibri" w:hAnsi="Calibri"/>
        </w:rPr>
        <w:t xml:space="preserve">Arrangements between the State or a third party and Project Proponents </w:t>
      </w:r>
    </w:p>
    <w:p w:rsidR="006B46A0" w:rsidRDefault="00FA0AC8">
      <w:pPr>
        <w:pStyle w:val="ScheduleLevel4"/>
        <w:numPr>
          <w:ilvl w:val="3"/>
          <w:numId w:val="2"/>
        </w:numPr>
        <w:tabs>
          <w:tab w:val="num" w:pos="2819"/>
        </w:tabs>
        <w:rPr>
          <w:rFonts w:ascii="Calibri" w:hAnsi="Calibri"/>
        </w:rPr>
      </w:pPr>
      <w:r>
        <w:rPr>
          <w:rFonts w:ascii="Calibri" w:hAnsi="Calibri"/>
        </w:rPr>
        <w:t>As this Project requires:</w:t>
      </w:r>
    </w:p>
    <w:p w:rsidR="006B46A0" w:rsidRDefault="00FA0AC8">
      <w:pPr>
        <w:pStyle w:val="ScheduleLevel3"/>
        <w:numPr>
          <w:ilvl w:val="4"/>
          <w:numId w:val="2"/>
        </w:numPr>
        <w:rPr>
          <w:rFonts w:ascii="Calibri" w:hAnsi="Calibri"/>
        </w:rPr>
      </w:pPr>
      <w:r>
        <w:rPr>
          <w:rFonts w:ascii="Calibri" w:hAnsi="Calibri"/>
        </w:rPr>
        <w:t>the State to provide Commonwealth Funds to GBCMA; and</w:t>
      </w:r>
    </w:p>
    <w:p w:rsidR="006B46A0" w:rsidRDefault="00FA0AC8">
      <w:pPr>
        <w:pStyle w:val="ScheduleLevel3"/>
        <w:numPr>
          <w:ilvl w:val="4"/>
          <w:numId w:val="2"/>
        </w:numPr>
        <w:rPr>
          <w:rFonts w:ascii="Calibri" w:hAnsi="Calibri"/>
        </w:rPr>
      </w:pPr>
      <w:r>
        <w:rPr>
          <w:rFonts w:ascii="Calibri" w:hAnsi="Calibri"/>
        </w:rPr>
        <w:t>GBCMA to use the Funds it receives from the State as grants to Irrigators for the construction of their Works,</w:t>
      </w:r>
    </w:p>
    <w:p w:rsidR="001A07CE" w:rsidRDefault="00FA0AC8">
      <w:pPr>
        <w:pStyle w:val="ScheduleLevel4"/>
        <w:numPr>
          <w:ilvl w:val="0"/>
          <w:numId w:val="0"/>
        </w:numPr>
        <w:tabs>
          <w:tab w:val="num" w:pos="2819"/>
        </w:tabs>
        <w:ind w:left="1134"/>
        <w:rPr>
          <w:rFonts w:ascii="Calibri" w:hAnsi="Calibri"/>
        </w:rPr>
      </w:pPr>
      <w:proofErr w:type="gramStart"/>
      <w:r>
        <w:rPr>
          <w:rFonts w:ascii="Calibri" w:hAnsi="Calibri"/>
        </w:rPr>
        <w:t>any</w:t>
      </w:r>
      <w:proofErr w:type="gramEnd"/>
      <w:r>
        <w:rPr>
          <w:rFonts w:ascii="Calibri" w:hAnsi="Calibri"/>
        </w:rPr>
        <w:t xml:space="preserve"> amount that the Commonwealth may recover from the State under clause 6.3 and/or clause 17 of the </w:t>
      </w:r>
      <w:r>
        <w:rPr>
          <w:rFonts w:asciiTheme="minorHAnsi" w:hAnsiTheme="minorHAnsi" w:cs="Calibri"/>
        </w:rPr>
        <w:t>Water Management Partnership Agreement</w:t>
      </w:r>
      <w:r>
        <w:rPr>
          <w:rFonts w:ascii="Calibri" w:hAnsi="Calibri"/>
        </w:rPr>
        <w:t xml:space="preserve"> includes:</w:t>
      </w:r>
    </w:p>
    <w:p w:rsidR="006B46A0" w:rsidRDefault="00FA0AC8">
      <w:pPr>
        <w:pStyle w:val="ScheduleLevel3"/>
        <w:numPr>
          <w:ilvl w:val="4"/>
          <w:numId w:val="2"/>
        </w:numPr>
        <w:rPr>
          <w:rFonts w:ascii="Calibri" w:hAnsi="Calibri"/>
        </w:rPr>
      </w:pPr>
      <w:r>
        <w:rPr>
          <w:rFonts w:ascii="Calibri" w:hAnsi="Calibri"/>
        </w:rPr>
        <w:t>any amount that the State has provided to the GBCMA that has either:</w:t>
      </w:r>
    </w:p>
    <w:p w:rsidR="006B46A0" w:rsidRDefault="00FA0AC8">
      <w:pPr>
        <w:pStyle w:val="ScheduleLevel4"/>
        <w:numPr>
          <w:ilvl w:val="4"/>
          <w:numId w:val="54"/>
        </w:numPr>
        <w:rPr>
          <w:rFonts w:ascii="Calibri" w:hAnsi="Calibri"/>
        </w:rPr>
      </w:pPr>
      <w:r>
        <w:rPr>
          <w:rFonts w:ascii="Calibri" w:hAnsi="Calibri"/>
        </w:rPr>
        <w:t xml:space="preserve">not been spent by the GBCMA; or </w:t>
      </w:r>
    </w:p>
    <w:p w:rsidR="006B46A0" w:rsidRDefault="00FA0AC8">
      <w:pPr>
        <w:pStyle w:val="ScheduleLevel4"/>
        <w:rPr>
          <w:rFonts w:ascii="Calibri" w:hAnsi="Calibri"/>
        </w:rPr>
      </w:pPr>
      <w:r>
        <w:rPr>
          <w:rFonts w:ascii="Calibri" w:hAnsi="Calibri"/>
        </w:rPr>
        <w:t>has been spent by the GBCMA but not for th</w:t>
      </w:r>
      <w:r w:rsidR="00C632F8">
        <w:rPr>
          <w:rFonts w:ascii="Calibri" w:hAnsi="Calibri"/>
        </w:rPr>
        <w:t>e</w:t>
      </w:r>
      <w:r>
        <w:rPr>
          <w:rFonts w:ascii="Calibri" w:hAnsi="Calibri"/>
        </w:rPr>
        <w:t xml:space="preserve"> Project in accordance with this Project Schedule; and</w:t>
      </w:r>
    </w:p>
    <w:p w:rsidR="006B46A0" w:rsidRPr="0010448A" w:rsidRDefault="00FA0AC8">
      <w:pPr>
        <w:pStyle w:val="ScheduleLevel3"/>
        <w:numPr>
          <w:ilvl w:val="4"/>
          <w:numId w:val="2"/>
        </w:numPr>
        <w:rPr>
          <w:rFonts w:ascii="Calibri" w:hAnsi="Calibri"/>
        </w:rPr>
      </w:pPr>
      <w:r>
        <w:rPr>
          <w:rFonts w:ascii="Calibri" w:hAnsi="Calibri"/>
        </w:rPr>
        <w:t xml:space="preserve">in respect of an Irrigator who has not completed its Works, the amount of Funding </w:t>
      </w:r>
      <w:r w:rsidRPr="0010448A">
        <w:rPr>
          <w:rFonts w:ascii="Calibri" w:hAnsi="Calibri"/>
        </w:rPr>
        <w:t>that was paid by the GBCMA to the Irrigator minus the greater of:</w:t>
      </w:r>
    </w:p>
    <w:p w:rsidR="006B46A0" w:rsidRPr="0010448A" w:rsidRDefault="002B632B">
      <w:pPr>
        <w:pStyle w:val="ScheduleLevel4"/>
        <w:numPr>
          <w:ilvl w:val="4"/>
          <w:numId w:val="55"/>
        </w:numPr>
        <w:rPr>
          <w:rFonts w:ascii="Calibri" w:hAnsi="Calibri"/>
        </w:rPr>
      </w:pPr>
      <w:r w:rsidRPr="0010448A">
        <w:rPr>
          <w:rFonts w:ascii="Calibri" w:hAnsi="Calibri"/>
        </w:rPr>
        <w:t>the amount of that Funding that is equal to the agreed market value (based on the Water Transfer Contract at the time) of the Water Share</w:t>
      </w:r>
      <w:r w:rsidRPr="0010448A">
        <w:rPr>
          <w:rFonts w:ascii="Calibri" w:hAnsi="Calibri"/>
          <w:b/>
        </w:rPr>
        <w:t xml:space="preserve"> </w:t>
      </w:r>
      <w:r w:rsidRPr="0010448A">
        <w:rPr>
          <w:rFonts w:ascii="Calibri" w:hAnsi="Calibri"/>
        </w:rPr>
        <w:t>that has been Transferred to the Commonwealth; or</w:t>
      </w:r>
    </w:p>
    <w:p w:rsidR="006B46A0" w:rsidRDefault="00FA0AC8">
      <w:pPr>
        <w:pStyle w:val="ScheduleLevel4"/>
        <w:numPr>
          <w:ilvl w:val="4"/>
          <w:numId w:val="4"/>
        </w:numPr>
        <w:rPr>
          <w:rFonts w:ascii="Calibri" w:hAnsi="Calibri"/>
        </w:rPr>
      </w:pPr>
      <w:proofErr w:type="gramStart"/>
      <w:r w:rsidRPr="0010448A">
        <w:rPr>
          <w:rFonts w:ascii="Calibri" w:hAnsi="Calibri"/>
        </w:rPr>
        <w:t>the</w:t>
      </w:r>
      <w:proofErr w:type="gramEnd"/>
      <w:r w:rsidRPr="0010448A">
        <w:rPr>
          <w:rFonts w:ascii="Calibri" w:hAnsi="Calibri"/>
        </w:rPr>
        <w:t xml:space="preserve"> sum of that Funding that has been spent, is legally</w:t>
      </w:r>
      <w:r>
        <w:rPr>
          <w:rFonts w:ascii="Calibri" w:hAnsi="Calibri"/>
        </w:rPr>
        <w:t xml:space="preserve"> due and payable by the Irrigator, or is legally and irrevocably committed by the Irrigator, in accordance with their Works Contract with GBCMA up to the earlier of the expiry or termination of its Works Contract. </w:t>
      </w:r>
    </w:p>
    <w:p w:rsidR="006B46A0" w:rsidRDefault="00FA0AC8">
      <w:pPr>
        <w:pStyle w:val="ScheduleLevel4"/>
        <w:numPr>
          <w:ilvl w:val="3"/>
          <w:numId w:val="2"/>
        </w:numPr>
        <w:tabs>
          <w:tab w:val="num" w:pos="2819"/>
        </w:tabs>
        <w:rPr>
          <w:rFonts w:ascii="Calibri" w:hAnsi="Calibri"/>
        </w:rPr>
      </w:pPr>
      <w:r>
        <w:rPr>
          <w:rFonts w:ascii="Calibri" w:hAnsi="Calibri"/>
        </w:rPr>
        <w:t xml:space="preserve">The State also agrees to ensure that where an Irrigator completes Works in accordance with the Works Contract with, and to the satisfaction of GBCMA, and the cost of those completed Works is less than the total amount of Funding specified in the Irrigator's Works Contract, the GBCMA will only pay the Irrigator the part of the Final Payment under the Works Contract that is required to reimburse the Irrigator for the costs actually incurred in completing the Works. </w:t>
      </w:r>
    </w:p>
    <w:p w:rsidR="006B46A0" w:rsidRDefault="00FA0AC8">
      <w:pPr>
        <w:pStyle w:val="ScheduleLevel4"/>
        <w:numPr>
          <w:ilvl w:val="3"/>
          <w:numId w:val="2"/>
        </w:numPr>
        <w:tabs>
          <w:tab w:val="num" w:pos="2819"/>
        </w:tabs>
        <w:rPr>
          <w:rFonts w:ascii="Calibri" w:hAnsi="Calibri"/>
        </w:rPr>
      </w:pPr>
      <w:r>
        <w:rPr>
          <w:rFonts w:ascii="Calibri" w:hAnsi="Calibri"/>
        </w:rPr>
        <w:t xml:space="preserve">For the purpose of Water Management Partnership Agreement </w:t>
      </w:r>
      <w:r w:rsidR="00E27A13">
        <w:rPr>
          <w:rFonts w:ascii="Calibri" w:hAnsi="Calibri"/>
        </w:rPr>
        <w:t>c</w:t>
      </w:r>
      <w:r>
        <w:rPr>
          <w:rFonts w:ascii="Calibri" w:hAnsi="Calibri"/>
        </w:rPr>
        <w:t xml:space="preserve">lause 6.1.9, </w:t>
      </w:r>
      <w:r w:rsidR="00274275">
        <w:rPr>
          <w:rFonts w:ascii="Calibri" w:hAnsi="Calibri"/>
        </w:rPr>
        <w:t xml:space="preserve">the State will ensure that </w:t>
      </w:r>
      <w:r>
        <w:rPr>
          <w:rFonts w:ascii="Calibri" w:hAnsi="Calibri"/>
        </w:rPr>
        <w:t xml:space="preserve">any interest that the GBCMA earns on the Funds is to be treated as interest earned by the State and may only be spent on this Project and then only with the prior written approval of the Commonwealth. </w:t>
      </w:r>
    </w:p>
    <w:p w:rsidR="006B46A0" w:rsidRDefault="00FA0AC8">
      <w:pPr>
        <w:pStyle w:val="ScheduleLevel3"/>
        <w:numPr>
          <w:ilvl w:val="3"/>
          <w:numId w:val="2"/>
        </w:numPr>
        <w:rPr>
          <w:rFonts w:ascii="Calibri" w:hAnsi="Calibri"/>
        </w:rPr>
      </w:pPr>
      <w:bookmarkStart w:id="18" w:name="_Ref303170039"/>
      <w:r>
        <w:rPr>
          <w:rFonts w:ascii="Calibri" w:hAnsi="Calibri"/>
        </w:rPr>
        <w:t>The State will ensure that:</w:t>
      </w:r>
      <w:bookmarkEnd w:id="18"/>
    </w:p>
    <w:p w:rsidR="006B46A0" w:rsidRDefault="00FA0AC8">
      <w:pPr>
        <w:pStyle w:val="ScheduleLevel3"/>
        <w:numPr>
          <w:ilvl w:val="4"/>
          <w:numId w:val="2"/>
        </w:numPr>
        <w:rPr>
          <w:rFonts w:ascii="Calibri" w:hAnsi="Calibri"/>
        </w:rPr>
      </w:pPr>
      <w:r>
        <w:rPr>
          <w:rFonts w:ascii="Calibri" w:hAnsi="Calibri"/>
        </w:rPr>
        <w:t>GBCMA assesses Works proposals to ensure they are properly costed and technically sound and fit for purpose.  The project approval process will include steps to assess on-farm works projects against eligibility, financial and technical criteria in accordance with the agreed processes set out in this Project Schedule Item B.3.2;</w:t>
      </w:r>
    </w:p>
    <w:p w:rsidR="006B46A0" w:rsidRDefault="00FA0AC8">
      <w:pPr>
        <w:pStyle w:val="ScheduleLevel3"/>
        <w:numPr>
          <w:ilvl w:val="4"/>
          <w:numId w:val="2"/>
        </w:numPr>
        <w:rPr>
          <w:rFonts w:ascii="Calibri" w:hAnsi="Calibri"/>
        </w:rPr>
      </w:pPr>
      <w:r>
        <w:rPr>
          <w:rFonts w:ascii="Calibri" w:hAnsi="Calibri"/>
        </w:rPr>
        <w:t>GBCMA reports the cash and/or in-kind Other Contributions agreed with Irrigators during the assessment, and verifies final cash and/or in-kind contributions on completion of the Project;</w:t>
      </w:r>
    </w:p>
    <w:p w:rsidR="006B46A0" w:rsidRDefault="00FA0AC8">
      <w:pPr>
        <w:pStyle w:val="ScheduleLevel3"/>
        <w:numPr>
          <w:ilvl w:val="4"/>
          <w:numId w:val="2"/>
        </w:numPr>
        <w:rPr>
          <w:rFonts w:ascii="Calibri" w:hAnsi="Calibri"/>
        </w:rPr>
      </w:pPr>
      <w:r>
        <w:rPr>
          <w:rFonts w:ascii="Calibri" w:hAnsi="Calibri"/>
        </w:rPr>
        <w:t xml:space="preserve">the Project Funds are held in a separate interest-bearing bank account in GBCMA’s name, and which GBCMA solely controls, with an authorised deposit-taking institution authorised under the </w:t>
      </w:r>
      <w:r>
        <w:rPr>
          <w:rFonts w:ascii="Calibri" w:hAnsi="Calibri"/>
          <w:i/>
        </w:rPr>
        <w:t>Banking Act 1959</w:t>
      </w:r>
      <w:r>
        <w:rPr>
          <w:rFonts w:ascii="Calibri" w:hAnsi="Calibri"/>
        </w:rPr>
        <w:t xml:space="preserve"> (</w:t>
      </w:r>
      <w:proofErr w:type="spellStart"/>
      <w:r>
        <w:rPr>
          <w:rFonts w:ascii="Calibri" w:hAnsi="Calibri"/>
        </w:rPr>
        <w:t>Cth</w:t>
      </w:r>
      <w:proofErr w:type="spellEnd"/>
      <w:r>
        <w:rPr>
          <w:rFonts w:ascii="Calibri" w:hAnsi="Calibri"/>
        </w:rPr>
        <w:t xml:space="preserve">) to carry on banking business in Australia (the Bank Account); </w:t>
      </w:r>
    </w:p>
    <w:p w:rsidR="006B46A0" w:rsidRDefault="00FA0AC8">
      <w:pPr>
        <w:pStyle w:val="ScheduleLevel3"/>
        <w:numPr>
          <w:ilvl w:val="4"/>
          <w:numId w:val="2"/>
        </w:numPr>
        <w:rPr>
          <w:rFonts w:ascii="Calibri" w:hAnsi="Calibri"/>
        </w:rPr>
      </w:pPr>
      <w:r>
        <w:rPr>
          <w:rFonts w:ascii="Calibri" w:hAnsi="Calibri"/>
        </w:rPr>
        <w:t>GBCMA must ensure that the Bank Account referred to in E.4.4.c is:</w:t>
      </w:r>
    </w:p>
    <w:p w:rsidR="006B46A0" w:rsidRDefault="00FA0AC8">
      <w:pPr>
        <w:pStyle w:val="ScheduleLevel3"/>
        <w:numPr>
          <w:ilvl w:val="5"/>
          <w:numId w:val="2"/>
        </w:numPr>
        <w:rPr>
          <w:rFonts w:ascii="Calibri" w:hAnsi="Calibri"/>
        </w:rPr>
      </w:pPr>
      <w:r>
        <w:rPr>
          <w:rFonts w:ascii="Calibri" w:hAnsi="Calibri"/>
        </w:rPr>
        <w:t>established solely for the purposes of accounting for, and administrating, any Funding and interest earned on Funding provided by the State to GBCMA under this Project Schedule; and</w:t>
      </w:r>
    </w:p>
    <w:p w:rsidR="006B46A0" w:rsidRDefault="00FA0AC8">
      <w:pPr>
        <w:pStyle w:val="ScheduleLevel3"/>
        <w:numPr>
          <w:ilvl w:val="5"/>
          <w:numId w:val="2"/>
        </w:numPr>
        <w:rPr>
          <w:rFonts w:ascii="Calibri" w:hAnsi="Calibri"/>
        </w:rPr>
      </w:pPr>
      <w:r>
        <w:rPr>
          <w:rFonts w:ascii="Calibri" w:hAnsi="Calibri"/>
        </w:rPr>
        <w:t>separate from the GBCMA’s other operational accounts;</w:t>
      </w:r>
    </w:p>
    <w:p w:rsidR="006B46A0" w:rsidRDefault="00FA0AC8">
      <w:pPr>
        <w:pStyle w:val="ScheduleLevel3"/>
        <w:numPr>
          <w:ilvl w:val="4"/>
          <w:numId w:val="2"/>
        </w:numPr>
        <w:rPr>
          <w:rFonts w:ascii="Calibri" w:hAnsi="Calibri"/>
        </w:rPr>
      </w:pPr>
      <w:r>
        <w:rPr>
          <w:rFonts w:ascii="Calibri" w:hAnsi="Calibri"/>
        </w:rPr>
        <w:t xml:space="preserve">GBCMA must ensure that the Bank Account is established and maintained in a manner which will allow all payments of Funds (including debits and credits to the account) as well as any interest earned to be clearly identified separately to GBCMA’s other operational and administrative activities; </w:t>
      </w:r>
    </w:p>
    <w:p w:rsidR="006B46A0" w:rsidRPr="00D55AB0" w:rsidRDefault="00FA0AC8">
      <w:pPr>
        <w:pStyle w:val="ScheduleLevel3"/>
        <w:numPr>
          <w:ilvl w:val="4"/>
          <w:numId w:val="2"/>
        </w:numPr>
        <w:rPr>
          <w:rFonts w:ascii="Calibri" w:hAnsi="Calibri"/>
        </w:rPr>
      </w:pPr>
      <w:r w:rsidRPr="00EE7495">
        <w:rPr>
          <w:rFonts w:ascii="Calibri" w:hAnsi="Calibri"/>
        </w:rPr>
        <w:t>GBCMA acquires Water Shares from Irrigators, consolidates those Water Shares and then Transfers the consolidated and unencumbered Water Shares to the Commonwealth in accordance with the requirements of this Project Schedule;</w:t>
      </w:r>
    </w:p>
    <w:p w:rsidR="006B46A0" w:rsidRPr="00D55AB0" w:rsidRDefault="00FA0AC8">
      <w:pPr>
        <w:pStyle w:val="ScheduleLevel3"/>
        <w:numPr>
          <w:ilvl w:val="4"/>
          <w:numId w:val="2"/>
        </w:numPr>
        <w:rPr>
          <w:rFonts w:ascii="Calibri" w:hAnsi="Calibri"/>
        </w:rPr>
      </w:pPr>
      <w:r w:rsidRPr="008B1E44">
        <w:rPr>
          <w:rFonts w:ascii="Calibri" w:hAnsi="Calibri"/>
        </w:rPr>
        <w:t xml:space="preserve">GBCMA's Water Transfer Contracts with the Irrigators </w:t>
      </w:r>
      <w:r w:rsidR="002B632B" w:rsidRPr="002B632B">
        <w:rPr>
          <w:rFonts w:ascii="Calibri" w:hAnsi="Calibri"/>
        </w:rPr>
        <w:t>include provisions as set out in this Project Schedule relating to the characteristics of Water Shares to be Transferred to the GBCMA for consolidation and subsequent Transfer to the Commonwealth;</w:t>
      </w:r>
    </w:p>
    <w:p w:rsidR="006B46A0" w:rsidRPr="00DE1C77" w:rsidRDefault="002B632B">
      <w:pPr>
        <w:pStyle w:val="ScheduleLevel3"/>
        <w:numPr>
          <w:ilvl w:val="4"/>
          <w:numId w:val="2"/>
        </w:numPr>
        <w:rPr>
          <w:rFonts w:asciiTheme="minorHAnsi" w:hAnsiTheme="minorHAnsi"/>
        </w:rPr>
      </w:pPr>
      <w:r w:rsidRPr="002B632B">
        <w:rPr>
          <w:rFonts w:asciiTheme="minorHAnsi" w:hAnsiTheme="minorHAnsi"/>
        </w:rPr>
        <w:t>Works Contracts must</w:t>
      </w:r>
      <w:r w:rsidR="00FA0AC8" w:rsidRPr="00DF30C7">
        <w:rPr>
          <w:rFonts w:asciiTheme="minorHAnsi" w:hAnsiTheme="minorHAnsi"/>
        </w:rPr>
        <w:t xml:space="preserve"> stipulate that no more than 50% of the Funds are paid to Irrigators at the commencement of Works, and in any event, only after the Transfer of the Commonwealth’s Proportion of Agreed </w:t>
      </w:r>
      <w:r w:rsidRPr="00B61F5E">
        <w:rPr>
          <w:rFonts w:asciiTheme="minorHAnsi" w:hAnsiTheme="minorHAnsi"/>
        </w:rPr>
        <w:t>Water Savings</w:t>
      </w:r>
      <w:r w:rsidR="00FA0AC8" w:rsidRPr="00DF30C7">
        <w:rPr>
          <w:rFonts w:asciiTheme="minorHAnsi" w:hAnsiTheme="minorHAnsi"/>
        </w:rPr>
        <w:t xml:space="preserve"> from the relevant Irrigator </w:t>
      </w:r>
      <w:r w:rsidR="00FA0AC8" w:rsidRPr="00DE1C77">
        <w:rPr>
          <w:rFonts w:asciiTheme="minorHAnsi" w:hAnsiTheme="minorHAnsi"/>
        </w:rPr>
        <w:t>to GBCMA. The final 50% payment of Funding may be further spilt into progress payments upon completion of a section of verified Works that achieves Water Savings. Not less than 30% of the Commonwealth funding for any individual Works Contract must be retained for the final payment of Funds</w:t>
      </w:r>
      <w:r w:rsidR="00FA0AC8" w:rsidRPr="00DE1C77">
        <w:rPr>
          <w:rFonts w:asciiTheme="minorHAnsi" w:hAnsiTheme="minorHAnsi"/>
          <w:i/>
        </w:rPr>
        <w:t xml:space="preserve">, </w:t>
      </w:r>
      <w:r w:rsidR="00FA0AC8" w:rsidRPr="00DE1C77">
        <w:rPr>
          <w:rFonts w:asciiTheme="minorHAnsi" w:hAnsiTheme="minorHAnsi"/>
        </w:rPr>
        <w:t>or</w:t>
      </w:r>
      <w:r w:rsidR="00FA0AC8" w:rsidRPr="00DE1C77">
        <w:rPr>
          <w:rFonts w:asciiTheme="minorHAnsi" w:hAnsiTheme="minorHAnsi"/>
          <w:i/>
        </w:rPr>
        <w:t xml:space="preserve"> </w:t>
      </w:r>
      <w:r w:rsidR="00FA0AC8" w:rsidRPr="00DE1C77">
        <w:rPr>
          <w:rFonts w:asciiTheme="minorHAnsi" w:hAnsiTheme="minorHAnsi"/>
        </w:rPr>
        <w:t>as otherwise negotiated with the Commonwealth on a case by case basis;</w:t>
      </w:r>
    </w:p>
    <w:p w:rsidR="006B46A0" w:rsidRPr="00DE1C77" w:rsidRDefault="00FA0AC8">
      <w:pPr>
        <w:pStyle w:val="ScheduleLevel3"/>
        <w:numPr>
          <w:ilvl w:val="4"/>
          <w:numId w:val="2"/>
        </w:numPr>
        <w:rPr>
          <w:rFonts w:asciiTheme="minorHAnsi" w:hAnsiTheme="minorHAnsi"/>
        </w:rPr>
      </w:pPr>
      <w:r w:rsidRPr="00DE1C77">
        <w:rPr>
          <w:rFonts w:asciiTheme="minorHAnsi" w:hAnsiTheme="minorHAnsi"/>
        </w:rPr>
        <w:t xml:space="preserve">the GBCMA makes no payments to an Irrigator for on-farm Works until and unless the Transfer of Agreed </w:t>
      </w:r>
      <w:r w:rsidR="002B632B" w:rsidRPr="00B61F5E">
        <w:rPr>
          <w:rFonts w:asciiTheme="minorHAnsi" w:hAnsiTheme="minorHAnsi"/>
        </w:rPr>
        <w:t>Water Savings</w:t>
      </w:r>
      <w:r w:rsidRPr="00DE1C77">
        <w:rPr>
          <w:rFonts w:asciiTheme="minorHAnsi" w:hAnsiTheme="minorHAnsi"/>
        </w:rPr>
        <w:t xml:space="preserve"> to GBCMA has occurred and then only after the Irrigator has signed a valid Works Contract with GBCMA;</w:t>
      </w:r>
    </w:p>
    <w:p w:rsidR="006B46A0" w:rsidRPr="00DE1C77" w:rsidRDefault="00FA0AC8">
      <w:pPr>
        <w:pStyle w:val="ScheduleLevel3"/>
        <w:numPr>
          <w:ilvl w:val="4"/>
          <w:numId w:val="2"/>
        </w:numPr>
        <w:rPr>
          <w:rFonts w:asciiTheme="minorHAnsi" w:hAnsiTheme="minorHAnsi"/>
        </w:rPr>
      </w:pPr>
      <w:r w:rsidRPr="00DE1C77">
        <w:rPr>
          <w:rFonts w:asciiTheme="minorHAnsi" w:hAnsiTheme="minorHAnsi"/>
        </w:rPr>
        <w:t>Irrigators participating in th</w:t>
      </w:r>
      <w:r w:rsidR="005D2E79">
        <w:rPr>
          <w:rFonts w:asciiTheme="minorHAnsi" w:hAnsiTheme="minorHAnsi"/>
        </w:rPr>
        <w:t>e</w:t>
      </w:r>
      <w:r w:rsidRPr="00DE1C77">
        <w:rPr>
          <w:rFonts w:asciiTheme="minorHAnsi" w:hAnsiTheme="minorHAnsi"/>
        </w:rPr>
        <w:t xml:space="preserve"> Project enter into Works Contracts and Water Transfer Contracts with GBCMA that, among other things, requires the Irrigator to agree that it will not make a claim against GBCMA, the State or the Commonwealth in respect of any liability arising out of any injury suffered by, or death of, an Irrigator or its employees, agents or contractors as a result of performing the Irrigator's Works;</w:t>
      </w:r>
    </w:p>
    <w:p w:rsidR="006B46A0" w:rsidRPr="00EE7495" w:rsidRDefault="00827CBC">
      <w:pPr>
        <w:pStyle w:val="ScheduleLevel4"/>
        <w:numPr>
          <w:ilvl w:val="4"/>
          <w:numId w:val="2"/>
        </w:numPr>
        <w:rPr>
          <w:rFonts w:asciiTheme="minorHAnsi" w:hAnsiTheme="minorHAnsi"/>
        </w:rPr>
      </w:pPr>
      <w:r>
        <w:rPr>
          <w:rFonts w:asciiTheme="minorHAnsi" w:hAnsiTheme="minorHAnsi"/>
        </w:rPr>
        <w:t xml:space="preserve">GBCMA calculate </w:t>
      </w:r>
      <w:r w:rsidR="00FA0AC8">
        <w:rPr>
          <w:rFonts w:asciiTheme="minorHAnsi" w:hAnsiTheme="minorHAnsi"/>
        </w:rPr>
        <w:t xml:space="preserve">final payments to Irrigators on actual costs of Works verified by invoices/receipts and Works Inspection. Any underspend of the water and works Budget component may fund further projects, either in the current tranche in which the underspend occurred, or in the subsequent tranche </w:t>
      </w:r>
      <w:r w:rsidR="00FA0AC8" w:rsidRPr="00EE7495">
        <w:rPr>
          <w:rFonts w:asciiTheme="minorHAnsi" w:hAnsiTheme="minorHAnsi"/>
        </w:rPr>
        <w:t>if it is more efficient to do so;</w:t>
      </w:r>
    </w:p>
    <w:p w:rsidR="006B46A0" w:rsidRPr="00D55AB0" w:rsidRDefault="00FA0AC8">
      <w:pPr>
        <w:pStyle w:val="ScheduleLevel3"/>
        <w:numPr>
          <w:ilvl w:val="4"/>
          <w:numId w:val="2"/>
        </w:numPr>
        <w:rPr>
          <w:rFonts w:ascii="Calibri" w:hAnsi="Calibri"/>
        </w:rPr>
      </w:pPr>
      <w:r w:rsidRPr="00D55AB0">
        <w:rPr>
          <w:rFonts w:ascii="Calibri" w:hAnsi="Calibri"/>
        </w:rPr>
        <w:t xml:space="preserve">to ensure that the GBCMA consolidates and Transfers the Commonwealth's Proportion of the Agreed </w:t>
      </w:r>
      <w:r w:rsidR="002B632B" w:rsidRPr="00D767C6">
        <w:rPr>
          <w:rFonts w:ascii="Calibri" w:hAnsi="Calibri"/>
        </w:rPr>
        <w:t>Water Savings</w:t>
      </w:r>
      <w:r w:rsidRPr="00D55AB0">
        <w:rPr>
          <w:rFonts w:ascii="Calibri" w:hAnsi="Calibri"/>
        </w:rPr>
        <w:t xml:space="preserve"> to the Commonwealth in accordance with section 33Z and 33S respectively of the </w:t>
      </w:r>
      <w:r w:rsidRPr="008B1E44">
        <w:rPr>
          <w:rFonts w:ascii="Calibri" w:hAnsi="Calibri"/>
          <w:i/>
        </w:rPr>
        <w:t>Water Act 1989</w:t>
      </w:r>
      <w:r w:rsidR="00902EE7" w:rsidRPr="00902EE7">
        <w:rPr>
          <w:rFonts w:ascii="Calibri" w:hAnsi="Calibri"/>
        </w:rPr>
        <w:t xml:space="preserve"> (Vic) and in accordance with this Project Schedule;</w:t>
      </w:r>
    </w:p>
    <w:p w:rsidR="006B46A0" w:rsidRPr="00D55AB0" w:rsidRDefault="00902EE7">
      <w:pPr>
        <w:pStyle w:val="ScheduleLevel3"/>
        <w:numPr>
          <w:ilvl w:val="4"/>
          <w:numId w:val="2"/>
        </w:numPr>
        <w:rPr>
          <w:rFonts w:ascii="Calibri" w:hAnsi="Calibri"/>
        </w:rPr>
      </w:pPr>
      <w:r w:rsidRPr="00902EE7">
        <w:rPr>
          <w:rFonts w:ascii="Calibri" w:hAnsi="Calibri"/>
        </w:rPr>
        <w:t xml:space="preserve">as provided for in Item E.3.1, the progressive Transfer of the Commonwealth Proportion of the Agreed Water Shares will be in accordance with Item C.1.3; </w:t>
      </w:r>
    </w:p>
    <w:p w:rsidR="006B46A0" w:rsidRPr="00D55AB0" w:rsidRDefault="00902EE7">
      <w:pPr>
        <w:pStyle w:val="ScheduleLevel3"/>
        <w:numPr>
          <w:ilvl w:val="4"/>
          <w:numId w:val="2"/>
        </w:numPr>
        <w:rPr>
          <w:rFonts w:ascii="Calibri" w:hAnsi="Calibri"/>
        </w:rPr>
      </w:pPr>
      <w:r w:rsidRPr="00902EE7">
        <w:rPr>
          <w:rFonts w:ascii="Calibri" w:hAnsi="Calibri"/>
        </w:rPr>
        <w:t>GBCMA will validate the design and feasibility of each Works proposal, by requiring each Irrigator to submit a Whole Farm Plan (WFP) as part of their Funding application and inspecting the WFP that is submitted to ensure it meets current best practice standards; and</w:t>
      </w:r>
    </w:p>
    <w:p w:rsidR="006B46A0" w:rsidRPr="00EE7495" w:rsidRDefault="002B632B">
      <w:pPr>
        <w:pStyle w:val="ScheduleLevel3"/>
        <w:numPr>
          <w:ilvl w:val="4"/>
          <w:numId w:val="2"/>
        </w:numPr>
        <w:rPr>
          <w:rFonts w:ascii="Calibri" w:hAnsi="Calibri"/>
        </w:rPr>
      </w:pPr>
      <w:r w:rsidRPr="002B632B">
        <w:rPr>
          <w:rFonts w:ascii="Calibri" w:hAnsi="Calibri"/>
        </w:rPr>
        <w:t>GBCMA</w:t>
      </w:r>
      <w:r w:rsidR="00FA0AC8" w:rsidRPr="00EE7495">
        <w:rPr>
          <w:rFonts w:ascii="Calibri" w:hAnsi="Calibri"/>
        </w:rPr>
        <w:t xml:space="preserve"> will use the current version of the </w:t>
      </w:r>
      <w:r w:rsidR="00FE5A54">
        <w:rPr>
          <w:rFonts w:ascii="Calibri" w:hAnsi="Calibri"/>
        </w:rPr>
        <w:t>f</w:t>
      </w:r>
      <w:r w:rsidR="00FA0AC8" w:rsidRPr="00EE7495">
        <w:rPr>
          <w:rFonts w:ascii="Calibri" w:hAnsi="Calibri"/>
        </w:rPr>
        <w:t>arm</w:t>
      </w:r>
      <w:r w:rsidR="00FA0AC8" w:rsidRPr="008B1E44">
        <w:rPr>
          <w:rFonts w:ascii="Calibri" w:hAnsi="Calibri"/>
        </w:rPr>
        <w:t xml:space="preserve"> </w:t>
      </w:r>
      <w:r w:rsidRPr="00C21374">
        <w:rPr>
          <w:rFonts w:ascii="Calibri" w:hAnsi="Calibri"/>
        </w:rPr>
        <w:t>Water Savings</w:t>
      </w:r>
      <w:r w:rsidR="00FA0AC8" w:rsidRPr="008B1E44">
        <w:rPr>
          <w:rFonts w:ascii="Calibri" w:hAnsi="Calibri"/>
        </w:rPr>
        <w:t xml:space="preserve"> Calculator th</w:t>
      </w:r>
      <w:r w:rsidRPr="002B632B">
        <w:rPr>
          <w:rFonts w:ascii="Calibri" w:hAnsi="Calibri"/>
        </w:rPr>
        <w:t xml:space="preserve">at has been designed for the express use of GBCMA for </w:t>
      </w:r>
      <w:r w:rsidR="00FA0AC8" w:rsidRPr="00EE7495">
        <w:rPr>
          <w:rFonts w:ascii="Calibri" w:hAnsi="Calibri"/>
        </w:rPr>
        <w:t>similar projects and peer reviewed in 2010 or updated later as necessary</w:t>
      </w:r>
      <w:r w:rsidRPr="002B632B">
        <w:rPr>
          <w:rFonts w:ascii="Calibri" w:hAnsi="Calibri"/>
        </w:rPr>
        <w:t>, to validate Irrigators estimated Water Savings</w:t>
      </w:r>
      <w:r w:rsidR="00FA0AC8" w:rsidRPr="00EE7495">
        <w:rPr>
          <w:rFonts w:ascii="Calibri" w:hAnsi="Calibri"/>
        </w:rPr>
        <w:t>.</w:t>
      </w:r>
    </w:p>
    <w:p w:rsidR="006B46A0" w:rsidRDefault="00FA0AC8">
      <w:pPr>
        <w:pStyle w:val="ScheduleLevel3"/>
        <w:numPr>
          <w:ilvl w:val="3"/>
          <w:numId w:val="2"/>
        </w:numPr>
        <w:rPr>
          <w:rFonts w:ascii="Calibri" w:hAnsi="Calibri"/>
        </w:rPr>
      </w:pPr>
      <w:r w:rsidRPr="00D55AB0">
        <w:rPr>
          <w:rFonts w:ascii="Calibri" w:hAnsi="Calibri"/>
        </w:rPr>
        <w:t>The State and the Commonwealth agree to follow the key approval and water Transf</w:t>
      </w:r>
      <w:r w:rsidRPr="008B1E44">
        <w:rPr>
          <w:rFonts w:ascii="Calibri" w:hAnsi="Calibri"/>
        </w:rPr>
        <w:t xml:space="preserve">er processes for this Project specified in the detailed process diagrams at </w:t>
      </w:r>
      <w:r w:rsidR="002B632B" w:rsidRPr="002B632B">
        <w:rPr>
          <w:rFonts w:ascii="Calibri" w:hAnsi="Calibri"/>
          <w:b/>
        </w:rPr>
        <w:t>Attachment 3</w:t>
      </w:r>
      <w:r>
        <w:rPr>
          <w:rFonts w:ascii="Calibri" w:hAnsi="Calibri"/>
          <w:b/>
        </w:rPr>
        <w:t xml:space="preserve"> and Attachment 4</w:t>
      </w:r>
      <w:r>
        <w:rPr>
          <w:rFonts w:ascii="Calibri" w:hAnsi="Calibri"/>
        </w:rPr>
        <w:t>.</w:t>
      </w:r>
    </w:p>
    <w:p w:rsidR="006B46A0" w:rsidRDefault="00FA0AC8">
      <w:pPr>
        <w:pStyle w:val="ScheduleLevel1"/>
        <w:numPr>
          <w:ilvl w:val="1"/>
          <w:numId w:val="2"/>
        </w:numPr>
        <w:tabs>
          <w:tab w:val="clear" w:pos="1248"/>
        </w:tabs>
        <w:rPr>
          <w:rFonts w:ascii="Calibri" w:hAnsi="Calibri"/>
        </w:rPr>
      </w:pPr>
      <w:bookmarkStart w:id="19" w:name="_Toc238453337"/>
      <w:bookmarkStart w:id="20" w:name="_Toc244951180"/>
      <w:bookmarkStart w:id="21" w:name="_Toc220391332"/>
      <w:bookmarkStart w:id="22" w:name="_Toc234906174"/>
      <w:bookmarkEnd w:id="16"/>
      <w:bookmarkEnd w:id="17"/>
      <w:r>
        <w:rPr>
          <w:rFonts w:ascii="Calibri" w:hAnsi="Calibri"/>
        </w:rPr>
        <w:t xml:space="preserve">Reserved </w:t>
      </w:r>
      <w:bookmarkEnd w:id="19"/>
      <w:bookmarkEnd w:id="20"/>
      <w:r>
        <w:rPr>
          <w:rFonts w:ascii="Calibri" w:hAnsi="Calibri"/>
        </w:rPr>
        <w:t xml:space="preserve"> </w:t>
      </w:r>
    </w:p>
    <w:p w:rsidR="006B46A0" w:rsidRDefault="00FA0AC8">
      <w:pPr>
        <w:pStyle w:val="ScheduleLevel1"/>
        <w:numPr>
          <w:ilvl w:val="1"/>
          <w:numId w:val="2"/>
        </w:numPr>
        <w:tabs>
          <w:tab w:val="clear" w:pos="1248"/>
        </w:tabs>
        <w:rPr>
          <w:rFonts w:ascii="Calibri" w:hAnsi="Calibri"/>
        </w:rPr>
      </w:pPr>
      <w:bookmarkStart w:id="23" w:name="_Toc233189557"/>
      <w:bookmarkStart w:id="24" w:name="_Toc238453338"/>
      <w:bookmarkStart w:id="25" w:name="_Toc244951181"/>
      <w:r>
        <w:rPr>
          <w:rFonts w:ascii="Calibri" w:hAnsi="Calibri"/>
        </w:rPr>
        <w:t xml:space="preserve">Reserved </w:t>
      </w:r>
      <w:bookmarkEnd w:id="21"/>
      <w:bookmarkEnd w:id="22"/>
      <w:bookmarkEnd w:id="23"/>
      <w:bookmarkEnd w:id="24"/>
      <w:bookmarkEnd w:id="25"/>
    </w:p>
    <w:p w:rsidR="006B46A0" w:rsidRDefault="00FA0AC8">
      <w:pPr>
        <w:pStyle w:val="ScheduleLevel1"/>
        <w:numPr>
          <w:ilvl w:val="1"/>
          <w:numId w:val="2"/>
        </w:numPr>
        <w:tabs>
          <w:tab w:val="clear" w:pos="1248"/>
        </w:tabs>
        <w:rPr>
          <w:rFonts w:ascii="Calibri" w:hAnsi="Calibri"/>
        </w:rPr>
      </w:pPr>
      <w:bookmarkStart w:id="26" w:name="_Toc238453339"/>
      <w:bookmarkStart w:id="27" w:name="_Toc244951182"/>
      <w:bookmarkStart w:id="28" w:name="_Ref305506853"/>
      <w:bookmarkStart w:id="29" w:name="_Toc234906175"/>
      <w:r>
        <w:rPr>
          <w:rFonts w:ascii="Calibri" w:hAnsi="Calibri"/>
        </w:rPr>
        <w:t>Indemnity</w:t>
      </w:r>
      <w:bookmarkEnd w:id="26"/>
      <w:bookmarkEnd w:id="27"/>
      <w:bookmarkEnd w:id="28"/>
      <w:r>
        <w:rPr>
          <w:rFonts w:ascii="Calibri" w:hAnsi="Calibri"/>
        </w:rPr>
        <w:t xml:space="preserve"> </w:t>
      </w:r>
    </w:p>
    <w:p w:rsidR="006B46A0" w:rsidRDefault="00FA0AC8">
      <w:pPr>
        <w:pStyle w:val="ScheduleLevel3"/>
        <w:numPr>
          <w:ilvl w:val="3"/>
          <w:numId w:val="2"/>
        </w:numPr>
        <w:rPr>
          <w:rFonts w:ascii="Calibri" w:hAnsi="Calibri" w:cs="Calibri"/>
        </w:rPr>
      </w:pPr>
      <w:bookmarkStart w:id="30" w:name="_Toc233189558"/>
      <w:bookmarkStart w:id="31" w:name="_Toc238453340"/>
      <w:bookmarkStart w:id="32" w:name="_Toc244951183"/>
      <w:r>
        <w:rPr>
          <w:rFonts w:ascii="Calibri" w:hAnsi="Calibri" w:cs="Calibri"/>
        </w:rPr>
        <w:t>Notwithstanding any other provision of this Project Schedule, the State agrees to indemnify, and keep indemnified, the Commonwealth against any cost, liability, loss or expense incurred by the Commonwealth:</w:t>
      </w:r>
    </w:p>
    <w:p w:rsidR="006B46A0" w:rsidRDefault="00FA0AC8">
      <w:pPr>
        <w:numPr>
          <w:ilvl w:val="4"/>
          <w:numId w:val="2"/>
        </w:numPr>
        <w:tabs>
          <w:tab w:val="left" w:pos="397"/>
          <w:tab w:val="left" w:pos="851"/>
        </w:tabs>
        <w:spacing w:before="0" w:after="100"/>
        <w:rPr>
          <w:rFonts w:cs="Calibri"/>
        </w:rPr>
      </w:pPr>
      <w:r>
        <w:rPr>
          <w:rFonts w:cs="Calibri"/>
        </w:rPr>
        <w:t>in rectifying any environmental damage; or</w:t>
      </w:r>
    </w:p>
    <w:p w:rsidR="006B46A0" w:rsidRDefault="00FA0AC8">
      <w:pPr>
        <w:numPr>
          <w:ilvl w:val="4"/>
          <w:numId w:val="2"/>
        </w:numPr>
        <w:tabs>
          <w:tab w:val="left" w:pos="397"/>
          <w:tab w:val="left" w:pos="851"/>
        </w:tabs>
        <w:spacing w:before="0" w:after="100"/>
        <w:rPr>
          <w:rFonts w:cs="Calibri"/>
        </w:rPr>
      </w:pPr>
      <w:r>
        <w:rPr>
          <w:rFonts w:cs="Calibri"/>
        </w:rPr>
        <w:t xml:space="preserve">in respect of any third party (including Commonwealth Personnel) claims against the Commonwealth, which includes without limitation the Commonwealth’s legal costs and expenses on a solicitor/own client basis and the cost of time spent, resources used and disbursements paid by the Commonwealth, </w:t>
      </w:r>
    </w:p>
    <w:p w:rsidR="006B46A0" w:rsidRDefault="00FA0AC8">
      <w:pPr>
        <w:tabs>
          <w:tab w:val="left" w:pos="397"/>
          <w:tab w:val="left" w:pos="851"/>
        </w:tabs>
        <w:spacing w:before="0" w:after="100"/>
        <w:rPr>
          <w:rFonts w:cs="Calibri"/>
        </w:rPr>
      </w:pPr>
      <w:proofErr w:type="gramStart"/>
      <w:r>
        <w:rPr>
          <w:rFonts w:cs="Calibri"/>
        </w:rPr>
        <w:t>arising</w:t>
      </w:r>
      <w:proofErr w:type="gramEnd"/>
      <w:r>
        <w:rPr>
          <w:rFonts w:cs="Calibri"/>
        </w:rPr>
        <w:t xml:space="preserve"> from any act or omission by the State or its Personnel in connection with the Project specified in this Project Schedule.</w:t>
      </w:r>
    </w:p>
    <w:p w:rsidR="006B46A0" w:rsidRDefault="00FA0AC8">
      <w:pPr>
        <w:pStyle w:val="ScheduleLevel3"/>
        <w:numPr>
          <w:ilvl w:val="3"/>
          <w:numId w:val="2"/>
        </w:numPr>
        <w:rPr>
          <w:rFonts w:ascii="Calibri" w:hAnsi="Calibri" w:cs="Calibri"/>
        </w:rPr>
      </w:pPr>
      <w:r>
        <w:rPr>
          <w:rFonts w:ascii="Calibri" w:hAnsi="Calibri" w:cs="Calibri"/>
        </w:rPr>
        <w:t xml:space="preserve">The State’s liability to indemnify the Commonwealth under this Item H will be reduced proportionally to the extent that any fault on the Commonwealth’s part contributed to the relevant cost, liability, loss or expense. In this Item H.1.2, ‘fault’ means any reckless, negligent or unlawful act or omission </w:t>
      </w:r>
      <w:r w:rsidR="00D364A5" w:rsidRPr="00D364A5">
        <w:rPr>
          <w:rFonts w:ascii="Calibri" w:hAnsi="Calibri" w:cs="Calibri"/>
          <w:b/>
        </w:rPr>
        <w:t>or</w:t>
      </w:r>
      <w:r>
        <w:rPr>
          <w:rFonts w:ascii="Calibri" w:hAnsi="Calibri" w:cs="Calibri"/>
        </w:rPr>
        <w:t xml:space="preserve"> wilful misconduct. </w:t>
      </w:r>
    </w:p>
    <w:p w:rsidR="006B46A0" w:rsidRDefault="00FA0AC8">
      <w:pPr>
        <w:pStyle w:val="ScheduleLevel3"/>
        <w:numPr>
          <w:ilvl w:val="3"/>
          <w:numId w:val="2"/>
        </w:numPr>
        <w:rPr>
          <w:rFonts w:ascii="Calibri" w:hAnsi="Calibri" w:cs="Calibri"/>
        </w:rPr>
      </w:pPr>
      <w:r>
        <w:rPr>
          <w:rFonts w:ascii="Calibri" w:hAnsi="Calibri" w:cs="Calibri"/>
        </w:rPr>
        <w:t xml:space="preserve">The indemnity in this Item </w:t>
      </w:r>
      <w:fldSimple w:instr=" REF _Ref305506853 \r \h  \* MERGEFORMAT ">
        <w:r w:rsidR="00ED442B">
          <w:t>H</w:t>
        </w:r>
      </w:fldSimple>
      <w:r>
        <w:rPr>
          <w:rFonts w:ascii="Calibri" w:hAnsi="Calibri" w:cs="Calibri"/>
        </w:rPr>
        <w:t xml:space="preserve"> is in addition to, and not exclusive of, any other right, power or remedy provided to the Commonwealth by law, but the Commonwealth is not entitled to be compensated in excess of the relevant cost, liability, loss or expense. </w:t>
      </w:r>
    </w:p>
    <w:p w:rsidR="006B46A0" w:rsidRDefault="00FA0AC8">
      <w:pPr>
        <w:pStyle w:val="ScheduleLevel1"/>
        <w:numPr>
          <w:ilvl w:val="1"/>
          <w:numId w:val="2"/>
        </w:numPr>
        <w:tabs>
          <w:tab w:val="clear" w:pos="1248"/>
        </w:tabs>
        <w:rPr>
          <w:rFonts w:ascii="Calibri" w:hAnsi="Calibri"/>
        </w:rPr>
      </w:pPr>
      <w:bookmarkStart w:id="33" w:name="_Ref364153703"/>
      <w:r>
        <w:rPr>
          <w:rFonts w:ascii="Calibri" w:hAnsi="Calibri"/>
        </w:rPr>
        <w:t>Project Reports</w:t>
      </w:r>
      <w:bookmarkEnd w:id="29"/>
      <w:bookmarkEnd w:id="30"/>
      <w:bookmarkEnd w:id="31"/>
      <w:bookmarkEnd w:id="32"/>
      <w:bookmarkEnd w:id="33"/>
    </w:p>
    <w:p w:rsidR="006B46A0" w:rsidRDefault="00FA0AC8">
      <w:pPr>
        <w:pStyle w:val="ScheduleLevel2"/>
        <w:numPr>
          <w:ilvl w:val="2"/>
          <w:numId w:val="2"/>
        </w:numPr>
        <w:rPr>
          <w:rFonts w:ascii="Calibri" w:hAnsi="Calibri"/>
        </w:rPr>
      </w:pPr>
      <w:r>
        <w:rPr>
          <w:rFonts w:ascii="Calibri" w:hAnsi="Calibri"/>
        </w:rPr>
        <w:t>Progress Project Reports</w:t>
      </w:r>
    </w:p>
    <w:p w:rsidR="006B46A0" w:rsidRDefault="00FA0AC8">
      <w:pPr>
        <w:pStyle w:val="ScheduleLevel3"/>
        <w:numPr>
          <w:ilvl w:val="3"/>
          <w:numId w:val="2"/>
        </w:numPr>
        <w:rPr>
          <w:rFonts w:ascii="Calibri" w:hAnsi="Calibri" w:cs="Calibri"/>
        </w:rPr>
      </w:pPr>
      <w:r>
        <w:rPr>
          <w:rFonts w:ascii="Calibri" w:hAnsi="Calibri" w:cs="Calibri"/>
        </w:rPr>
        <w:t>Each Progress Report must demonstrate evidence of Project management and contract management activities, progress and performance of the Project, and financial management, and must contain the following:</w:t>
      </w:r>
    </w:p>
    <w:p w:rsidR="006B46A0" w:rsidRDefault="00FA0AC8">
      <w:pPr>
        <w:numPr>
          <w:ilvl w:val="4"/>
          <w:numId w:val="2"/>
        </w:numPr>
        <w:tabs>
          <w:tab w:val="left" w:pos="397"/>
          <w:tab w:val="left" w:pos="851"/>
        </w:tabs>
        <w:spacing w:before="0" w:after="100"/>
        <w:rPr>
          <w:rFonts w:cs="Calibri"/>
        </w:rPr>
      </w:pPr>
      <w:r>
        <w:rPr>
          <w:rFonts w:cs="Calibri"/>
        </w:rPr>
        <w:t>a description of actual performance of the Project to date against the outcomes of the Project (as specified in Item B.2 of this Project Schedule), including summary information and evidence to demonstrate the State’s completion of the Project Milestones that were due for completion during the period that is the subject of th</w:t>
      </w:r>
      <w:r w:rsidR="005D2E79">
        <w:rPr>
          <w:rFonts w:cs="Calibri"/>
        </w:rPr>
        <w:t>e</w:t>
      </w:r>
      <w:r>
        <w:rPr>
          <w:rFonts w:cs="Calibri"/>
        </w:rPr>
        <w:t xml:space="preserve"> Progress Report, according to the Project Milestones of this Project Schedule</w:t>
      </w:r>
      <w:r w:rsidR="0092105C">
        <w:rPr>
          <w:rFonts w:cs="Calibri"/>
        </w:rPr>
        <w:t xml:space="preserve">, including </w:t>
      </w:r>
      <w:r w:rsidR="00814602">
        <w:rPr>
          <w:rFonts w:cs="Calibri"/>
        </w:rPr>
        <w:t>O</w:t>
      </w:r>
      <w:r w:rsidR="0092105C">
        <w:rPr>
          <w:rFonts w:cs="Calibri"/>
        </w:rPr>
        <w:t>ther contributions (whether</w:t>
      </w:r>
      <w:r w:rsidR="00814602">
        <w:rPr>
          <w:rFonts w:cs="Calibri"/>
        </w:rPr>
        <w:t xml:space="preserve"> cash or in-kind)</w:t>
      </w:r>
      <w:r>
        <w:rPr>
          <w:rFonts w:cs="Calibri"/>
        </w:rPr>
        <w:t>;</w:t>
      </w:r>
    </w:p>
    <w:p w:rsidR="006B46A0" w:rsidRDefault="00FA0AC8">
      <w:pPr>
        <w:numPr>
          <w:ilvl w:val="4"/>
          <w:numId w:val="2"/>
        </w:numPr>
        <w:tabs>
          <w:tab w:val="left" w:pos="397"/>
          <w:tab w:val="left" w:pos="851"/>
        </w:tabs>
        <w:spacing w:before="0" w:after="100"/>
        <w:rPr>
          <w:rFonts w:cs="Calibri"/>
        </w:rPr>
      </w:pPr>
      <w:r>
        <w:rPr>
          <w:rFonts w:cs="Calibri"/>
        </w:rPr>
        <w:t>summary information about the number of farms and types of Works that are to be, and have been, undertaken for this Project and their progress of Works;</w:t>
      </w:r>
    </w:p>
    <w:p w:rsidR="006B46A0" w:rsidRPr="00DE1C77" w:rsidRDefault="00FA0AC8">
      <w:pPr>
        <w:numPr>
          <w:ilvl w:val="4"/>
          <w:numId w:val="2"/>
        </w:numPr>
        <w:tabs>
          <w:tab w:val="left" w:pos="397"/>
          <w:tab w:val="left" w:pos="851"/>
        </w:tabs>
        <w:spacing w:before="0" w:after="100"/>
        <w:rPr>
          <w:rFonts w:cs="Calibri"/>
        </w:rPr>
      </w:pPr>
      <w:r w:rsidRPr="00DE1C77">
        <w:rPr>
          <w:rFonts w:cs="Calibri"/>
        </w:rPr>
        <w:t xml:space="preserve">a statement of the Water </w:t>
      </w:r>
      <w:r w:rsidRPr="00DE1C77">
        <w:t xml:space="preserve">Shares </w:t>
      </w:r>
      <w:r w:rsidRPr="00DE1C77">
        <w:rPr>
          <w:rFonts w:cs="Calibri"/>
        </w:rPr>
        <w:t xml:space="preserve">that have been Transferred by Irrigators to the GBCMA and the Water </w:t>
      </w:r>
      <w:r w:rsidRPr="00DE1C77">
        <w:t xml:space="preserve">Shares </w:t>
      </w:r>
      <w:r w:rsidRPr="00DE1C77">
        <w:rPr>
          <w:rFonts w:cs="Calibri"/>
        </w:rPr>
        <w:t>that are expected to be Transferred to it in the next Reporting Period;</w:t>
      </w:r>
    </w:p>
    <w:p w:rsidR="006B46A0" w:rsidRDefault="00FA0AC8">
      <w:pPr>
        <w:numPr>
          <w:ilvl w:val="4"/>
          <w:numId w:val="2"/>
        </w:numPr>
        <w:tabs>
          <w:tab w:val="left" w:pos="397"/>
          <w:tab w:val="left" w:pos="851"/>
        </w:tabs>
        <w:spacing w:before="0" w:after="100"/>
        <w:rPr>
          <w:rFonts w:cs="Calibri"/>
        </w:rPr>
      </w:pPr>
      <w:proofErr w:type="gramStart"/>
      <w:r>
        <w:rPr>
          <w:rFonts w:cs="Calibri"/>
        </w:rPr>
        <w:t>an</w:t>
      </w:r>
      <w:proofErr w:type="gramEnd"/>
      <w:r>
        <w:rPr>
          <w:rFonts w:cs="Calibri"/>
        </w:rPr>
        <w:t xml:space="preserve"> income and expenditure statement of the Funding for the Project to date against the Project Cost specified in Item D.1 of this Project Schedule. This statement must include and separately identify both the State's and GBCMA's receipt and expenditure of Funds for the Project; </w:t>
      </w:r>
    </w:p>
    <w:p w:rsidR="006B46A0" w:rsidRDefault="00FA0AC8">
      <w:pPr>
        <w:numPr>
          <w:ilvl w:val="4"/>
          <w:numId w:val="2"/>
        </w:numPr>
        <w:tabs>
          <w:tab w:val="left" w:pos="397"/>
          <w:tab w:val="left" w:pos="851"/>
        </w:tabs>
        <w:spacing w:before="0" w:after="100"/>
        <w:rPr>
          <w:rFonts w:cs="Calibri"/>
        </w:rPr>
      </w:pPr>
      <w:r>
        <w:rPr>
          <w:rFonts w:cs="Calibri"/>
        </w:rPr>
        <w:t>a statement of the interest earned by GBCMA to date on the Funds provided to them for the Project;</w:t>
      </w:r>
    </w:p>
    <w:p w:rsidR="006B46A0" w:rsidRDefault="00FA0AC8">
      <w:pPr>
        <w:numPr>
          <w:ilvl w:val="4"/>
          <w:numId w:val="2"/>
        </w:numPr>
        <w:tabs>
          <w:tab w:val="left" w:pos="397"/>
          <w:tab w:val="left" w:pos="851"/>
        </w:tabs>
        <w:spacing w:before="0" w:after="100"/>
        <w:rPr>
          <w:rFonts w:cs="Calibri"/>
        </w:rPr>
      </w:pPr>
      <w:r>
        <w:rPr>
          <w:rFonts w:cs="Calibri"/>
        </w:rPr>
        <w:t>any promotional activities undertaken by the State or GBCMA in relation to, and media coverage of, the Project during the period and any such proposed promotional activities during the next period; and</w:t>
      </w:r>
    </w:p>
    <w:p w:rsidR="006B46A0" w:rsidRDefault="00FA0AC8">
      <w:pPr>
        <w:numPr>
          <w:ilvl w:val="4"/>
          <w:numId w:val="2"/>
        </w:numPr>
        <w:tabs>
          <w:tab w:val="left" w:pos="397"/>
          <w:tab w:val="left" w:pos="851"/>
        </w:tabs>
        <w:spacing w:before="0" w:after="100"/>
        <w:rPr>
          <w:rFonts w:cs="Calibri"/>
        </w:rPr>
      </w:pPr>
      <w:r>
        <w:rPr>
          <w:rFonts w:cs="Calibri"/>
        </w:rPr>
        <w:t>any other items that are agreed by the State and the Commonwealth to be included in the Progress Report, where it can reasonably be expected that such information has been collected, or may be collected in the future.</w:t>
      </w:r>
    </w:p>
    <w:p w:rsidR="006B46A0" w:rsidRDefault="00FA0AC8">
      <w:pPr>
        <w:pStyle w:val="ScheduleLevel2"/>
        <w:numPr>
          <w:ilvl w:val="2"/>
          <w:numId w:val="2"/>
        </w:numPr>
        <w:rPr>
          <w:rFonts w:ascii="Calibri" w:hAnsi="Calibri"/>
        </w:rPr>
      </w:pPr>
      <w:r>
        <w:rPr>
          <w:rFonts w:ascii="Calibri" w:hAnsi="Calibri"/>
        </w:rPr>
        <w:t>Final Project Report</w:t>
      </w:r>
    </w:p>
    <w:p w:rsidR="006B46A0" w:rsidRDefault="00FA0AC8">
      <w:pPr>
        <w:pStyle w:val="ScheduleLevel3"/>
        <w:numPr>
          <w:ilvl w:val="3"/>
          <w:numId w:val="2"/>
        </w:numPr>
        <w:rPr>
          <w:rFonts w:ascii="Calibri" w:hAnsi="Calibri"/>
        </w:rPr>
      </w:pPr>
      <w:r>
        <w:rPr>
          <w:rFonts w:ascii="Calibri" w:hAnsi="Calibri" w:cs="Calibri"/>
        </w:rPr>
        <w:t>The Final Project Report must be a stand-alone document that can be used for public information dissemination purposes regarding this Project. The Final Project Report for the Project is due at the earliest of:</w:t>
      </w:r>
    </w:p>
    <w:p w:rsidR="006B46A0" w:rsidRDefault="00FA0AC8">
      <w:pPr>
        <w:pStyle w:val="ScheduleLevel3"/>
        <w:numPr>
          <w:ilvl w:val="3"/>
          <w:numId w:val="18"/>
        </w:numPr>
        <w:rPr>
          <w:rFonts w:ascii="Calibri" w:hAnsi="Calibri"/>
        </w:rPr>
      </w:pPr>
      <w:r>
        <w:rPr>
          <w:rFonts w:ascii="Calibri" w:hAnsi="Calibri"/>
        </w:rPr>
        <w:t xml:space="preserve">31 </w:t>
      </w:r>
      <w:r w:rsidR="009F7CBB">
        <w:rPr>
          <w:rFonts w:ascii="Calibri" w:hAnsi="Calibri"/>
        </w:rPr>
        <w:t xml:space="preserve">May </w:t>
      </w:r>
      <w:r>
        <w:rPr>
          <w:rFonts w:ascii="Calibri" w:hAnsi="Calibri"/>
        </w:rPr>
        <w:t>2018</w:t>
      </w:r>
      <w:r w:rsidR="005D2E79">
        <w:rPr>
          <w:rFonts w:ascii="Calibri" w:hAnsi="Calibri"/>
        </w:rPr>
        <w:t>,</w:t>
      </w:r>
      <w:r>
        <w:rPr>
          <w:rFonts w:ascii="Calibri" w:hAnsi="Calibri"/>
        </w:rPr>
        <w:t xml:space="preserve"> or 31 </w:t>
      </w:r>
      <w:r w:rsidR="009F7CBB">
        <w:rPr>
          <w:rFonts w:ascii="Calibri" w:hAnsi="Calibri"/>
        </w:rPr>
        <w:t xml:space="preserve">May </w:t>
      </w:r>
      <w:r>
        <w:rPr>
          <w:rFonts w:ascii="Calibri" w:hAnsi="Calibri"/>
        </w:rPr>
        <w:t>2019 if the third tranche is confirmed; or</w:t>
      </w:r>
    </w:p>
    <w:p w:rsidR="006B46A0" w:rsidRDefault="00FA0AC8">
      <w:pPr>
        <w:pStyle w:val="ScheduleLevel3"/>
        <w:rPr>
          <w:rFonts w:ascii="Calibri" w:hAnsi="Calibri"/>
        </w:rPr>
      </w:pPr>
      <w:r>
        <w:rPr>
          <w:rFonts w:ascii="Calibri" w:hAnsi="Calibri"/>
        </w:rPr>
        <w:t xml:space="preserve">three months after the </w:t>
      </w:r>
      <w:r>
        <w:rPr>
          <w:rFonts w:ascii="Calibri" w:hAnsi="Calibri" w:cs="Calibri"/>
        </w:rPr>
        <w:t>completion of the Project; or</w:t>
      </w:r>
    </w:p>
    <w:p w:rsidR="006B46A0" w:rsidRDefault="00FA0AC8">
      <w:pPr>
        <w:pStyle w:val="ScheduleLevel3"/>
        <w:rPr>
          <w:rFonts w:ascii="Calibri" w:hAnsi="Calibri"/>
        </w:rPr>
      </w:pPr>
      <w:proofErr w:type="gramStart"/>
      <w:r>
        <w:rPr>
          <w:rFonts w:ascii="Calibri" w:hAnsi="Calibri" w:cs="Calibri"/>
        </w:rPr>
        <w:t>two</w:t>
      </w:r>
      <w:proofErr w:type="gramEnd"/>
      <w:r>
        <w:rPr>
          <w:rFonts w:ascii="Calibri" w:hAnsi="Calibri" w:cs="Calibri"/>
        </w:rPr>
        <w:t xml:space="preserve"> months after the termination of this Project Schedule.</w:t>
      </w:r>
    </w:p>
    <w:p w:rsidR="006B46A0" w:rsidRDefault="00FA0AC8">
      <w:pPr>
        <w:pStyle w:val="ScheduleLevel3"/>
        <w:numPr>
          <w:ilvl w:val="3"/>
          <w:numId w:val="2"/>
        </w:numPr>
        <w:rPr>
          <w:rFonts w:ascii="Calibri" w:hAnsi="Calibri" w:cs="Calibri"/>
        </w:rPr>
      </w:pPr>
      <w:r>
        <w:rPr>
          <w:rFonts w:ascii="Calibri" w:hAnsi="Calibri" w:cs="Calibri"/>
        </w:rPr>
        <w:t>The Final Project Report will contain information that:</w:t>
      </w:r>
    </w:p>
    <w:p w:rsidR="006B46A0" w:rsidRDefault="00FA0AC8">
      <w:pPr>
        <w:numPr>
          <w:ilvl w:val="4"/>
          <w:numId w:val="2"/>
        </w:numPr>
        <w:tabs>
          <w:tab w:val="left" w:pos="397"/>
          <w:tab w:val="left" w:pos="851"/>
        </w:tabs>
        <w:spacing w:before="0" w:after="100"/>
        <w:rPr>
          <w:rFonts w:cs="Calibri"/>
        </w:rPr>
      </w:pPr>
      <w:r>
        <w:rPr>
          <w:rFonts w:cs="Calibri"/>
        </w:rPr>
        <w:t xml:space="preserve">describes the conduct, benefits and outcomes of the Project as a whole; </w:t>
      </w:r>
    </w:p>
    <w:p w:rsidR="006B46A0" w:rsidRDefault="00FA0AC8">
      <w:pPr>
        <w:numPr>
          <w:ilvl w:val="4"/>
          <w:numId w:val="2"/>
        </w:numPr>
        <w:tabs>
          <w:tab w:val="left" w:pos="397"/>
          <w:tab w:val="left" w:pos="851"/>
        </w:tabs>
        <w:spacing w:before="0" w:after="100"/>
        <w:rPr>
          <w:rFonts w:cs="Calibri"/>
        </w:rPr>
      </w:pPr>
      <w:r>
        <w:rPr>
          <w:rFonts w:cs="Calibri"/>
        </w:rPr>
        <w:t xml:space="preserve">evaluates the Project, including assessing the extent to which the outcomes of the Project have been achieved and, if applicable, explaining why any aspect of the Project was not achieved; </w:t>
      </w:r>
    </w:p>
    <w:p w:rsidR="006B46A0" w:rsidRDefault="00FA0AC8">
      <w:pPr>
        <w:numPr>
          <w:ilvl w:val="4"/>
          <w:numId w:val="2"/>
        </w:numPr>
        <w:tabs>
          <w:tab w:val="left" w:pos="397"/>
          <w:tab w:val="left" w:pos="851"/>
        </w:tabs>
        <w:spacing w:before="0" w:after="100"/>
        <w:rPr>
          <w:rFonts w:cs="Calibri"/>
        </w:rPr>
      </w:pPr>
      <w:r>
        <w:rPr>
          <w:rFonts w:cs="Calibri"/>
        </w:rPr>
        <w:t xml:space="preserve">provides detailed financial information regarding the total Project Cost and key components, Funding, and State Contributions (including Other Contributions) for the Project; </w:t>
      </w:r>
    </w:p>
    <w:p w:rsidR="006B46A0" w:rsidRDefault="00FA0AC8">
      <w:pPr>
        <w:numPr>
          <w:ilvl w:val="4"/>
          <w:numId w:val="2"/>
        </w:numPr>
        <w:tabs>
          <w:tab w:val="left" w:pos="397"/>
          <w:tab w:val="left" w:pos="851"/>
        </w:tabs>
        <w:spacing w:before="0" w:after="100"/>
        <w:rPr>
          <w:rFonts w:cs="Calibri"/>
        </w:rPr>
      </w:pPr>
      <w:r>
        <w:rPr>
          <w:rFonts w:cs="Calibri"/>
        </w:rPr>
        <w:t>summarises all promotional activities undertaken in relation to, and media coverage of the Project;</w:t>
      </w:r>
    </w:p>
    <w:p w:rsidR="006B46A0" w:rsidRDefault="00FA0AC8">
      <w:pPr>
        <w:numPr>
          <w:ilvl w:val="4"/>
          <w:numId w:val="2"/>
        </w:numPr>
        <w:tabs>
          <w:tab w:val="left" w:pos="397"/>
          <w:tab w:val="left" w:pos="851"/>
        </w:tabs>
        <w:spacing w:before="0" w:after="100"/>
        <w:rPr>
          <w:rFonts w:cs="Calibri"/>
        </w:rPr>
      </w:pPr>
      <w:r>
        <w:rPr>
          <w:rFonts w:cs="Calibri"/>
        </w:rPr>
        <w:t>includes a discussion of any other reasonable matters, relating to the Project, which the Commonwealth notifies the State should be included in th</w:t>
      </w:r>
      <w:r w:rsidR="00644B6C">
        <w:rPr>
          <w:rFonts w:cs="Calibri"/>
        </w:rPr>
        <w:t>e</w:t>
      </w:r>
      <w:r>
        <w:rPr>
          <w:rFonts w:cs="Calibri"/>
        </w:rPr>
        <w:t xml:space="preserve"> Final Project Report at least 30 Business Days before it is due; and</w:t>
      </w:r>
    </w:p>
    <w:p w:rsidR="006B46A0" w:rsidRDefault="00FA0AC8">
      <w:pPr>
        <w:numPr>
          <w:ilvl w:val="4"/>
          <w:numId w:val="2"/>
        </w:numPr>
        <w:tabs>
          <w:tab w:val="left" w:pos="397"/>
          <w:tab w:val="left" w:pos="851"/>
        </w:tabs>
        <w:spacing w:before="0" w:after="100"/>
        <w:rPr>
          <w:rFonts w:cs="Calibri"/>
        </w:rPr>
      </w:pPr>
      <w:proofErr w:type="gramStart"/>
      <w:r>
        <w:rPr>
          <w:rFonts w:cs="Calibri"/>
        </w:rPr>
        <w:t>any</w:t>
      </w:r>
      <w:proofErr w:type="gramEnd"/>
      <w:r>
        <w:rPr>
          <w:rFonts w:cs="Calibri"/>
        </w:rPr>
        <w:t xml:space="preserve"> other items that are agreed by the State and the Commonwealth will be included in the Final Project Report, where it can reasonably be expected that such information has been collected, or may be collected during the Project duration.</w:t>
      </w:r>
    </w:p>
    <w:p w:rsidR="006B46A0" w:rsidRDefault="00FA0AC8">
      <w:pPr>
        <w:pStyle w:val="ScheduleLevel3"/>
        <w:numPr>
          <w:ilvl w:val="3"/>
          <w:numId w:val="2"/>
        </w:numPr>
        <w:rPr>
          <w:rFonts w:ascii="Calibri" w:hAnsi="Calibri" w:cs="Calibri"/>
        </w:rPr>
      </w:pPr>
      <w:r>
        <w:rPr>
          <w:rFonts w:ascii="Calibri" w:hAnsi="Calibri" w:cs="Calibri"/>
        </w:rPr>
        <w:t>The Final Project Report should be accompanied by a certified income and expenditure statement signed by the Chief Financial Officer</w:t>
      </w:r>
      <w:r w:rsidR="009F7CBB">
        <w:rPr>
          <w:rFonts w:ascii="Calibri" w:hAnsi="Calibri" w:cs="Calibri"/>
        </w:rPr>
        <w:t>s</w:t>
      </w:r>
      <w:r>
        <w:rPr>
          <w:rFonts w:ascii="Calibri" w:hAnsi="Calibri" w:cs="Calibri"/>
        </w:rPr>
        <w:t xml:space="preserve"> (CFO</w:t>
      </w:r>
      <w:r w:rsidR="009F7CBB">
        <w:rPr>
          <w:rFonts w:ascii="Calibri" w:hAnsi="Calibri" w:cs="Calibri"/>
        </w:rPr>
        <w:t>s</w:t>
      </w:r>
      <w:r>
        <w:rPr>
          <w:rFonts w:ascii="Calibri" w:hAnsi="Calibri" w:cs="Calibri"/>
        </w:rPr>
        <w:t xml:space="preserve">) of </w:t>
      </w:r>
      <w:r w:rsidR="00644B6C">
        <w:rPr>
          <w:rFonts w:ascii="Calibri" w:hAnsi="Calibri" w:cs="Calibri"/>
        </w:rPr>
        <w:t xml:space="preserve">both </w:t>
      </w:r>
      <w:r>
        <w:rPr>
          <w:rFonts w:ascii="Calibri" w:hAnsi="Calibri" w:cs="Calibri"/>
        </w:rPr>
        <w:t xml:space="preserve">the Department of Environment and Primary Industries (DEPI) </w:t>
      </w:r>
      <w:r w:rsidR="009F7CBB">
        <w:rPr>
          <w:rFonts w:ascii="Calibri" w:hAnsi="Calibri" w:cs="Calibri"/>
        </w:rPr>
        <w:t xml:space="preserve">and GBCMA </w:t>
      </w:r>
      <w:r w:rsidR="007E0710">
        <w:rPr>
          <w:rFonts w:ascii="Calibri" w:hAnsi="Calibri" w:cs="Calibri"/>
        </w:rPr>
        <w:t xml:space="preserve">respectively </w:t>
      </w:r>
      <w:r>
        <w:rPr>
          <w:rFonts w:ascii="Calibri" w:hAnsi="Calibri" w:cs="Calibri"/>
        </w:rPr>
        <w:t>that clearly identifies:</w:t>
      </w:r>
    </w:p>
    <w:p w:rsidR="006B46A0" w:rsidRDefault="00FA0AC8">
      <w:pPr>
        <w:numPr>
          <w:ilvl w:val="4"/>
          <w:numId w:val="2"/>
        </w:numPr>
        <w:tabs>
          <w:tab w:val="left" w:pos="397"/>
          <w:tab w:val="left" w:pos="851"/>
        </w:tabs>
        <w:spacing w:before="0" w:after="100"/>
        <w:rPr>
          <w:rFonts w:cs="Calibri"/>
        </w:rPr>
      </w:pPr>
      <w:r>
        <w:rPr>
          <w:rFonts w:cs="Calibri"/>
        </w:rPr>
        <w:t xml:space="preserve">confirmation that all Funding paid to the State and the GBCMA (and any interest earned </w:t>
      </w:r>
      <w:r w:rsidR="007E0710">
        <w:rPr>
          <w:rFonts w:cs="Calibri"/>
        </w:rPr>
        <w:t xml:space="preserve">by the GBCMA </w:t>
      </w:r>
      <w:r>
        <w:rPr>
          <w:rFonts w:cs="Calibri"/>
        </w:rPr>
        <w:t xml:space="preserve">on the Funds) was spent by the State </w:t>
      </w:r>
      <w:r w:rsidR="00790235">
        <w:rPr>
          <w:rFonts w:cs="Calibri"/>
        </w:rPr>
        <w:t xml:space="preserve">and GBCMA </w:t>
      </w:r>
      <w:r>
        <w:rPr>
          <w:rFonts w:cs="Calibri"/>
        </w:rPr>
        <w:t>in accordance with this Project Schedule;</w:t>
      </w:r>
    </w:p>
    <w:p w:rsidR="006B46A0" w:rsidRDefault="00FA0AC8">
      <w:pPr>
        <w:numPr>
          <w:ilvl w:val="4"/>
          <w:numId w:val="2"/>
        </w:numPr>
        <w:tabs>
          <w:tab w:val="left" w:pos="397"/>
          <w:tab w:val="left" w:pos="851"/>
        </w:tabs>
        <w:spacing w:before="0" w:after="100"/>
        <w:rPr>
          <w:rFonts w:cs="Calibri"/>
        </w:rPr>
      </w:pPr>
      <w:r>
        <w:rPr>
          <w:rFonts w:cs="Calibri"/>
        </w:rPr>
        <w:t>any financial or in-kind State Contributions;</w:t>
      </w:r>
    </w:p>
    <w:p w:rsidR="006B46A0" w:rsidRDefault="00FA0AC8">
      <w:pPr>
        <w:numPr>
          <w:ilvl w:val="4"/>
          <w:numId w:val="2"/>
        </w:numPr>
        <w:tabs>
          <w:tab w:val="left" w:pos="397"/>
          <w:tab w:val="left" w:pos="851"/>
        </w:tabs>
        <w:spacing w:before="0" w:after="100"/>
        <w:rPr>
          <w:rFonts w:cs="Calibri"/>
        </w:rPr>
      </w:pPr>
      <w:r>
        <w:rPr>
          <w:rFonts w:cs="Calibri"/>
        </w:rPr>
        <w:t>any Other Contributions;</w:t>
      </w:r>
    </w:p>
    <w:p w:rsidR="006B46A0" w:rsidRDefault="00FA0AC8">
      <w:pPr>
        <w:numPr>
          <w:ilvl w:val="4"/>
          <w:numId w:val="2"/>
        </w:numPr>
        <w:tabs>
          <w:tab w:val="left" w:pos="397"/>
          <w:tab w:val="left" w:pos="851"/>
        </w:tabs>
        <w:spacing w:before="0" w:after="100"/>
        <w:rPr>
          <w:rFonts w:cs="Calibri"/>
        </w:rPr>
      </w:pPr>
      <w:r>
        <w:rPr>
          <w:rFonts w:cs="Calibri"/>
        </w:rPr>
        <w:t>any cost savings or cost overruns for the Project; and</w:t>
      </w:r>
    </w:p>
    <w:p w:rsidR="006B46A0" w:rsidRDefault="00FA0AC8">
      <w:pPr>
        <w:numPr>
          <w:ilvl w:val="4"/>
          <w:numId w:val="2"/>
        </w:numPr>
        <w:tabs>
          <w:tab w:val="left" w:pos="397"/>
          <w:tab w:val="left" w:pos="851"/>
        </w:tabs>
        <w:spacing w:before="0" w:after="100"/>
        <w:rPr>
          <w:rFonts w:cs="Calibri"/>
        </w:rPr>
      </w:pPr>
      <w:proofErr w:type="gramStart"/>
      <w:r>
        <w:rPr>
          <w:rFonts w:cs="Calibri"/>
        </w:rPr>
        <w:t>advice</w:t>
      </w:r>
      <w:proofErr w:type="gramEnd"/>
      <w:r>
        <w:rPr>
          <w:rFonts w:cs="Calibri"/>
        </w:rPr>
        <w:t xml:space="preserve"> on the amount of any Funds paid to the State, GBCMA or an Irrigator that is to be returned by the State to the Commonwealth in accordance with this Project Schedule, including Item E.4.1.</w:t>
      </w:r>
    </w:p>
    <w:p w:rsidR="006B46A0" w:rsidRDefault="00FA0AC8">
      <w:pPr>
        <w:pStyle w:val="ScheduleLevel2"/>
        <w:keepNext/>
        <w:numPr>
          <w:ilvl w:val="2"/>
          <w:numId w:val="2"/>
        </w:numPr>
        <w:rPr>
          <w:rFonts w:ascii="Calibri" w:hAnsi="Calibri"/>
        </w:rPr>
      </w:pPr>
      <w:r>
        <w:rPr>
          <w:rFonts w:ascii="Calibri" w:hAnsi="Calibri"/>
        </w:rPr>
        <w:t>Prompt Dealing with Reports</w:t>
      </w:r>
    </w:p>
    <w:p w:rsidR="006B46A0" w:rsidRDefault="00FA0AC8">
      <w:pPr>
        <w:pStyle w:val="ScheduleLevel3"/>
        <w:keepNext/>
        <w:numPr>
          <w:ilvl w:val="3"/>
          <w:numId w:val="41"/>
        </w:numPr>
        <w:rPr>
          <w:rFonts w:ascii="Calibri" w:hAnsi="Calibri"/>
        </w:rPr>
      </w:pPr>
      <w:r>
        <w:rPr>
          <w:rFonts w:ascii="Calibri" w:hAnsi="Calibri"/>
        </w:rPr>
        <w:t xml:space="preserve">The Commonwealth agrees to assess Reports within </w:t>
      </w:r>
      <w:r w:rsidR="00CD4454">
        <w:rPr>
          <w:rFonts w:ascii="Calibri" w:hAnsi="Calibri"/>
        </w:rPr>
        <w:t xml:space="preserve">a timely manner in accordance with </w:t>
      </w:r>
      <w:r>
        <w:rPr>
          <w:rFonts w:ascii="Calibri" w:hAnsi="Calibri"/>
        </w:rPr>
        <w:t>the follow</w:t>
      </w:r>
      <w:r w:rsidR="00CD4454">
        <w:rPr>
          <w:rFonts w:ascii="Calibri" w:hAnsi="Calibri"/>
        </w:rPr>
        <w:t>ing</w:t>
      </w:r>
      <w:r>
        <w:rPr>
          <w:rFonts w:ascii="Calibri" w:hAnsi="Calibri"/>
        </w:rPr>
        <w:t xml:space="preserve"> timeframes: </w:t>
      </w:r>
    </w:p>
    <w:p w:rsidR="006B46A0" w:rsidRDefault="00FA0AC8" w:rsidP="00542612">
      <w:pPr>
        <w:keepNext/>
        <w:numPr>
          <w:ilvl w:val="4"/>
          <w:numId w:val="69"/>
        </w:numPr>
        <w:tabs>
          <w:tab w:val="left" w:pos="397"/>
          <w:tab w:val="left" w:pos="851"/>
        </w:tabs>
        <w:spacing w:before="0" w:after="100"/>
        <w:rPr>
          <w:rFonts w:cs="Calibri"/>
        </w:rPr>
      </w:pPr>
      <w:r>
        <w:rPr>
          <w:rFonts w:cs="Calibri"/>
        </w:rPr>
        <w:t xml:space="preserve">within </w:t>
      </w:r>
      <w:r w:rsidR="00CD4454">
        <w:rPr>
          <w:rFonts w:cs="Calibri"/>
        </w:rPr>
        <w:t xml:space="preserve">10 </w:t>
      </w:r>
      <w:r>
        <w:rPr>
          <w:rFonts w:cs="Calibri"/>
        </w:rPr>
        <w:t xml:space="preserve">Business Days </w:t>
      </w:r>
      <w:r w:rsidR="00CD4454">
        <w:rPr>
          <w:rFonts w:cs="Calibri"/>
        </w:rPr>
        <w:t xml:space="preserve">(20 Business Days for the Final Report) </w:t>
      </w:r>
      <w:r>
        <w:rPr>
          <w:rFonts w:cs="Calibri"/>
        </w:rPr>
        <w:t>of a Report being first received (note that, if  additional information, clarification or amended reports are required a proportionate additional amount of time will be added to the assessment period); and</w:t>
      </w:r>
    </w:p>
    <w:p w:rsidR="006B46A0" w:rsidRDefault="00FA0AC8" w:rsidP="00542612">
      <w:pPr>
        <w:pStyle w:val="ScheduleLevel4"/>
        <w:keepNext/>
        <w:numPr>
          <w:ilvl w:val="4"/>
          <w:numId w:val="69"/>
        </w:numPr>
        <w:rPr>
          <w:rFonts w:ascii="Calibri" w:hAnsi="Calibri"/>
        </w:rPr>
      </w:pPr>
      <w:proofErr w:type="gramStart"/>
      <w:r>
        <w:rPr>
          <w:rFonts w:ascii="Calibri" w:hAnsi="Calibri"/>
        </w:rPr>
        <w:t>within</w:t>
      </w:r>
      <w:proofErr w:type="gramEnd"/>
      <w:r>
        <w:rPr>
          <w:rFonts w:ascii="Calibri" w:hAnsi="Calibri"/>
        </w:rPr>
        <w:t xml:space="preserve"> </w:t>
      </w:r>
      <w:r w:rsidR="00CD4454">
        <w:rPr>
          <w:rFonts w:ascii="Calibri" w:hAnsi="Calibri"/>
        </w:rPr>
        <w:t xml:space="preserve">5 </w:t>
      </w:r>
      <w:r>
        <w:rPr>
          <w:rFonts w:ascii="Calibri" w:hAnsi="Calibri"/>
        </w:rPr>
        <w:t xml:space="preserve">Business Days of an amended Report </w:t>
      </w:r>
      <w:r w:rsidR="00CD4454">
        <w:rPr>
          <w:rFonts w:ascii="Calibri" w:hAnsi="Calibri"/>
        </w:rPr>
        <w:t xml:space="preserve">(10 Business Days for the amended Final Report) </w:t>
      </w:r>
      <w:r>
        <w:rPr>
          <w:rFonts w:ascii="Calibri" w:hAnsi="Calibri"/>
        </w:rPr>
        <w:t>being submitted if clarifications are required to meet the Commonwealth’s reasonable expectation.</w:t>
      </w:r>
    </w:p>
    <w:p w:rsidR="006B46A0" w:rsidRDefault="00FA0AC8" w:rsidP="00542612">
      <w:pPr>
        <w:pStyle w:val="ScheduleLevel3"/>
        <w:numPr>
          <w:ilvl w:val="3"/>
          <w:numId w:val="69"/>
        </w:numPr>
        <w:rPr>
          <w:rFonts w:ascii="Calibri" w:hAnsi="Calibri"/>
        </w:rPr>
      </w:pPr>
      <w:r>
        <w:rPr>
          <w:rFonts w:ascii="Calibri" w:hAnsi="Calibri"/>
        </w:rPr>
        <w:t xml:space="preserve">The State agrees to submit an amended Report if clarifications are required to meet the Commonwealth’s reasonable expectation. </w:t>
      </w:r>
    </w:p>
    <w:p w:rsidR="006B46A0" w:rsidRDefault="00FA0AC8" w:rsidP="00542612">
      <w:pPr>
        <w:pStyle w:val="ScheduleLevel4"/>
        <w:numPr>
          <w:ilvl w:val="4"/>
          <w:numId w:val="69"/>
        </w:numPr>
        <w:autoSpaceDE w:val="0"/>
        <w:autoSpaceDN w:val="0"/>
        <w:adjustRightInd w:val="0"/>
        <w:spacing w:after="0" w:line="240" w:lineRule="auto"/>
        <w:rPr>
          <w:rFonts w:ascii="Calibri" w:hAnsi="Calibri"/>
        </w:rPr>
      </w:pPr>
      <w:r>
        <w:rPr>
          <w:rFonts w:ascii="Calibri" w:hAnsi="Calibri" w:cs="Calibri"/>
        </w:rPr>
        <w:t>within</w:t>
      </w:r>
      <w:r>
        <w:rPr>
          <w:rFonts w:ascii="Calibri" w:hAnsi="Calibri"/>
        </w:rPr>
        <w:t xml:space="preserve"> </w:t>
      </w:r>
      <w:r w:rsidR="00CD4454">
        <w:rPr>
          <w:rFonts w:ascii="Calibri" w:hAnsi="Calibri"/>
        </w:rPr>
        <w:t xml:space="preserve">10 </w:t>
      </w:r>
      <w:r>
        <w:rPr>
          <w:rFonts w:ascii="Calibri" w:hAnsi="Calibri"/>
        </w:rPr>
        <w:t xml:space="preserve">Business Days </w:t>
      </w:r>
      <w:r w:rsidR="00CD4454">
        <w:rPr>
          <w:rFonts w:ascii="Calibri" w:hAnsi="Calibri"/>
        </w:rPr>
        <w:t xml:space="preserve">(20 Business Days for the Final report) </w:t>
      </w:r>
      <w:r>
        <w:rPr>
          <w:rFonts w:ascii="Calibri" w:hAnsi="Calibri"/>
        </w:rPr>
        <w:t xml:space="preserve">of a clarification being first requested by the Commonwealth; and </w:t>
      </w:r>
    </w:p>
    <w:p w:rsidR="00B16C96" w:rsidRDefault="00FA0AC8" w:rsidP="00542612">
      <w:pPr>
        <w:pStyle w:val="ScheduleLevel4"/>
        <w:keepNext/>
        <w:numPr>
          <w:ilvl w:val="4"/>
          <w:numId w:val="69"/>
        </w:numPr>
      </w:pPr>
      <w:proofErr w:type="gramStart"/>
      <w:r>
        <w:rPr>
          <w:rFonts w:ascii="Calibri" w:hAnsi="Calibri"/>
        </w:rPr>
        <w:t>within</w:t>
      </w:r>
      <w:proofErr w:type="gramEnd"/>
      <w:r>
        <w:rPr>
          <w:rFonts w:ascii="Calibri" w:hAnsi="Calibri"/>
        </w:rPr>
        <w:t xml:space="preserve"> </w:t>
      </w:r>
      <w:r w:rsidR="00CD4454">
        <w:rPr>
          <w:rFonts w:ascii="Calibri" w:hAnsi="Calibri"/>
        </w:rPr>
        <w:t xml:space="preserve">5 </w:t>
      </w:r>
      <w:r>
        <w:rPr>
          <w:rFonts w:ascii="Calibri" w:hAnsi="Calibri"/>
        </w:rPr>
        <w:t xml:space="preserve">Business Days </w:t>
      </w:r>
      <w:r w:rsidR="00CD4454">
        <w:rPr>
          <w:rFonts w:ascii="Calibri" w:hAnsi="Calibri"/>
        </w:rPr>
        <w:t xml:space="preserve">(10 Business Days for the Final Report) </w:t>
      </w:r>
      <w:r>
        <w:rPr>
          <w:rFonts w:ascii="Calibri" w:hAnsi="Calibri"/>
        </w:rPr>
        <w:t xml:space="preserve">of a subsequent clarification being requested by the Commonwealth. </w:t>
      </w:r>
    </w:p>
    <w:p w:rsidR="006B46A0" w:rsidRDefault="00FA0AC8">
      <w:pPr>
        <w:pStyle w:val="ScheduleLevel2"/>
        <w:numPr>
          <w:ilvl w:val="2"/>
          <w:numId w:val="2"/>
        </w:numPr>
        <w:rPr>
          <w:rFonts w:ascii="Calibri" w:hAnsi="Calibri"/>
        </w:rPr>
      </w:pPr>
      <w:r>
        <w:rPr>
          <w:rFonts w:ascii="Calibri" w:hAnsi="Calibri"/>
        </w:rPr>
        <w:t xml:space="preserve">Annual Financial </w:t>
      </w:r>
      <w:r w:rsidR="00644B6C">
        <w:rPr>
          <w:rFonts w:ascii="Calibri" w:hAnsi="Calibri"/>
        </w:rPr>
        <w:t xml:space="preserve">Audit </w:t>
      </w:r>
      <w:r>
        <w:rPr>
          <w:rFonts w:ascii="Calibri" w:hAnsi="Calibri"/>
        </w:rPr>
        <w:t>Report</w:t>
      </w:r>
    </w:p>
    <w:p w:rsidR="006B46A0" w:rsidRDefault="00FA0AC8">
      <w:pPr>
        <w:pStyle w:val="ScheduleLevel3"/>
        <w:numPr>
          <w:ilvl w:val="3"/>
          <w:numId w:val="2"/>
        </w:numPr>
        <w:rPr>
          <w:rFonts w:asciiTheme="minorHAnsi" w:hAnsiTheme="minorHAnsi" w:cs="Calibri"/>
        </w:rPr>
      </w:pPr>
      <w:bookmarkStart w:id="34" w:name="_Ref204004293"/>
      <w:r>
        <w:rPr>
          <w:rFonts w:asciiTheme="minorHAnsi" w:hAnsiTheme="minorHAnsi" w:cs="Calibri"/>
        </w:rPr>
        <w:t>Within 90 Business Days after:</w:t>
      </w:r>
      <w:bookmarkEnd w:id="34"/>
    </w:p>
    <w:p w:rsidR="006B46A0" w:rsidRDefault="00FA0AC8">
      <w:pPr>
        <w:pStyle w:val="ScheduleLevel4"/>
        <w:numPr>
          <w:ilvl w:val="4"/>
          <w:numId w:val="34"/>
        </w:numPr>
        <w:tabs>
          <w:tab w:val="clear" w:pos="1559"/>
          <w:tab w:val="num" w:pos="1673"/>
        </w:tabs>
        <w:ind w:left="1673"/>
        <w:rPr>
          <w:rFonts w:asciiTheme="minorHAnsi" w:hAnsiTheme="minorHAnsi"/>
        </w:rPr>
      </w:pPr>
      <w:r>
        <w:rPr>
          <w:rFonts w:asciiTheme="minorHAnsi" w:hAnsiTheme="minorHAnsi"/>
        </w:rPr>
        <w:t>the completion of each financial year in which a payment of Funds is made or used by the State or a Proponent, or the State contributes State Contributions or receives or collects any Other Contributions under this Project, except the financial year in which subparagraph b, below, applies; and</w:t>
      </w:r>
    </w:p>
    <w:p w:rsidR="006B46A0" w:rsidRDefault="00FA0AC8">
      <w:pPr>
        <w:pStyle w:val="ScheduleLevel4"/>
        <w:numPr>
          <w:ilvl w:val="4"/>
          <w:numId w:val="34"/>
        </w:numPr>
        <w:tabs>
          <w:tab w:val="clear" w:pos="1559"/>
          <w:tab w:val="num" w:pos="1673"/>
        </w:tabs>
        <w:ind w:left="1673"/>
        <w:rPr>
          <w:rFonts w:asciiTheme="minorHAnsi" w:hAnsiTheme="minorHAnsi"/>
        </w:rPr>
      </w:pPr>
      <w:r>
        <w:rPr>
          <w:rFonts w:asciiTheme="minorHAnsi" w:hAnsiTheme="minorHAnsi"/>
        </w:rPr>
        <w:t>the completion of the Project or the termination or expiry of this Project Schedule, whichever is the earlier,</w:t>
      </w:r>
    </w:p>
    <w:p w:rsidR="006B46A0" w:rsidRDefault="00FA0AC8">
      <w:pPr>
        <w:pStyle w:val="PlainParagraph"/>
        <w:rPr>
          <w:rFonts w:asciiTheme="minorHAnsi" w:hAnsiTheme="minorHAnsi"/>
        </w:rPr>
      </w:pPr>
      <w:proofErr w:type="gramStart"/>
      <w:r>
        <w:rPr>
          <w:rFonts w:asciiTheme="minorHAnsi" w:hAnsiTheme="minorHAnsi"/>
        </w:rPr>
        <w:t>the</w:t>
      </w:r>
      <w:proofErr w:type="gramEnd"/>
      <w:r>
        <w:rPr>
          <w:rFonts w:asciiTheme="minorHAnsi" w:hAnsiTheme="minorHAnsi"/>
        </w:rPr>
        <w:t xml:space="preserve"> State agrees to provide to the Commonwealth:</w:t>
      </w:r>
    </w:p>
    <w:p w:rsidR="006B46A0" w:rsidRDefault="00FA0AC8">
      <w:pPr>
        <w:pStyle w:val="ScheduleLevel4"/>
        <w:numPr>
          <w:ilvl w:val="4"/>
          <w:numId w:val="34"/>
        </w:numPr>
        <w:tabs>
          <w:tab w:val="clear" w:pos="1559"/>
          <w:tab w:val="num" w:pos="1673"/>
        </w:tabs>
        <w:ind w:left="1673"/>
        <w:rPr>
          <w:rFonts w:asciiTheme="minorHAnsi" w:hAnsiTheme="minorHAnsi"/>
        </w:rPr>
      </w:pPr>
      <w:bookmarkStart w:id="35" w:name="_Ref364151904"/>
      <w:bookmarkStart w:id="36" w:name="_Ref107210359"/>
      <w:r>
        <w:rPr>
          <w:rFonts w:asciiTheme="minorHAnsi" w:hAnsiTheme="minorHAnsi"/>
        </w:rPr>
        <w:t>audited financial income and expenditure statements in respect of the Funding, State Contributions and Other Contributions received, which:</w:t>
      </w:r>
      <w:bookmarkEnd w:id="35"/>
    </w:p>
    <w:p w:rsidR="006B46A0" w:rsidRDefault="00FA0AC8">
      <w:pPr>
        <w:pStyle w:val="ScheduleLevel5"/>
        <w:numPr>
          <w:ilvl w:val="5"/>
          <w:numId w:val="34"/>
        </w:numPr>
        <w:tabs>
          <w:tab w:val="clear" w:pos="1985"/>
          <w:tab w:val="num" w:pos="2451"/>
        </w:tabs>
        <w:ind w:left="2451" w:hanging="570"/>
        <w:rPr>
          <w:rFonts w:asciiTheme="minorHAnsi" w:hAnsiTheme="minorHAnsi"/>
        </w:rPr>
      </w:pPr>
      <w:r>
        <w:rPr>
          <w:rFonts w:asciiTheme="minorHAnsi" w:hAnsiTheme="minorHAnsi"/>
        </w:rPr>
        <w:t xml:space="preserve">separately identifies the Funding (including any interest the GBCMA has earned on the Funds), State Contributions and Other Contributions received by the State for the Project; </w:t>
      </w:r>
    </w:p>
    <w:p w:rsidR="006B46A0" w:rsidRDefault="00FA0AC8">
      <w:pPr>
        <w:pStyle w:val="ScheduleLevel5"/>
        <w:numPr>
          <w:ilvl w:val="5"/>
          <w:numId w:val="34"/>
        </w:numPr>
        <w:tabs>
          <w:tab w:val="clear" w:pos="1985"/>
          <w:tab w:val="num" w:pos="2451"/>
        </w:tabs>
        <w:ind w:left="2451" w:hanging="570"/>
        <w:rPr>
          <w:rFonts w:asciiTheme="minorHAnsi" w:hAnsiTheme="minorHAnsi"/>
        </w:rPr>
      </w:pPr>
      <w:r>
        <w:rPr>
          <w:rFonts w:asciiTheme="minorHAnsi" w:hAnsiTheme="minorHAnsi"/>
        </w:rPr>
        <w:t>includes a statement as to whether the financial information in those statements represents the financial transactions fairly and is based on proper accounts and records;</w:t>
      </w:r>
      <w:bookmarkEnd w:id="36"/>
      <w:r>
        <w:rPr>
          <w:rFonts w:asciiTheme="minorHAnsi" w:hAnsiTheme="minorHAnsi"/>
        </w:rPr>
        <w:t xml:space="preserve"> and </w:t>
      </w:r>
    </w:p>
    <w:p w:rsidR="006B46A0" w:rsidRDefault="00FA0AC8">
      <w:pPr>
        <w:pStyle w:val="ScheduleLevel5"/>
        <w:numPr>
          <w:ilvl w:val="5"/>
          <w:numId w:val="34"/>
        </w:numPr>
        <w:tabs>
          <w:tab w:val="clear" w:pos="1985"/>
          <w:tab w:val="num" w:pos="2451"/>
        </w:tabs>
        <w:ind w:left="2451" w:hanging="570"/>
        <w:rPr>
          <w:rFonts w:asciiTheme="minorHAnsi" w:hAnsiTheme="minorHAnsi"/>
        </w:rPr>
      </w:pPr>
      <w:r>
        <w:rPr>
          <w:rFonts w:asciiTheme="minorHAnsi" w:hAnsiTheme="minorHAnsi"/>
        </w:rPr>
        <w:t>a definitive statement as to whether the Funding (and any Other Contributions, State’s Contributions and Project Generated Income) was spent for the Project and in accordance with this Project Schedule;</w:t>
      </w:r>
    </w:p>
    <w:p w:rsidR="006B46A0" w:rsidRDefault="00FA0AC8">
      <w:pPr>
        <w:pStyle w:val="ScheduleLevel4"/>
        <w:numPr>
          <w:ilvl w:val="4"/>
          <w:numId w:val="34"/>
        </w:numPr>
        <w:tabs>
          <w:tab w:val="clear" w:pos="1559"/>
          <w:tab w:val="num" w:pos="1673"/>
        </w:tabs>
        <w:ind w:left="1673"/>
        <w:rPr>
          <w:rFonts w:asciiTheme="minorHAnsi" w:hAnsiTheme="minorHAnsi"/>
        </w:rPr>
      </w:pPr>
      <w:r>
        <w:rPr>
          <w:rFonts w:asciiTheme="minorHAnsi" w:hAnsiTheme="minorHAnsi"/>
        </w:rPr>
        <w:t>the confirmation specified in Item I.4.2; and</w:t>
      </w:r>
    </w:p>
    <w:p w:rsidR="006B46A0" w:rsidRDefault="00FA0AC8">
      <w:pPr>
        <w:pStyle w:val="ScheduleLevel4"/>
        <w:numPr>
          <w:ilvl w:val="4"/>
          <w:numId w:val="34"/>
        </w:numPr>
        <w:tabs>
          <w:tab w:val="clear" w:pos="1559"/>
          <w:tab w:val="num" w:pos="1673"/>
        </w:tabs>
        <w:ind w:left="1673"/>
        <w:rPr>
          <w:rFonts w:asciiTheme="minorHAnsi" w:hAnsiTheme="minorHAnsi"/>
        </w:rPr>
      </w:pPr>
      <w:bookmarkStart w:id="37" w:name="_Ref107204923"/>
      <w:r>
        <w:rPr>
          <w:rFonts w:asciiTheme="minorHAnsi" w:hAnsiTheme="minorHAnsi"/>
        </w:rPr>
        <w:t>a copy of a letter to the State from the Auditor, or a report from the Auditor, including specific comment on:</w:t>
      </w:r>
      <w:bookmarkEnd w:id="37"/>
    </w:p>
    <w:p w:rsidR="006B46A0" w:rsidRDefault="00FA0AC8">
      <w:pPr>
        <w:pStyle w:val="ScheduleLevel5"/>
        <w:numPr>
          <w:ilvl w:val="5"/>
          <w:numId w:val="34"/>
        </w:numPr>
        <w:tabs>
          <w:tab w:val="clear" w:pos="1985"/>
          <w:tab w:val="num" w:pos="2451"/>
        </w:tabs>
        <w:ind w:left="2451" w:hanging="570"/>
        <w:rPr>
          <w:rFonts w:asciiTheme="minorHAnsi" w:hAnsiTheme="minorHAnsi"/>
        </w:rPr>
      </w:pPr>
      <w:r>
        <w:rPr>
          <w:rFonts w:asciiTheme="minorHAnsi" w:hAnsiTheme="minorHAnsi"/>
        </w:rPr>
        <w:t>the adequacy of financial controls being maintained by the State; and</w:t>
      </w:r>
    </w:p>
    <w:p w:rsidR="006B46A0" w:rsidRDefault="00FA0AC8">
      <w:pPr>
        <w:pStyle w:val="ScheduleLevel5"/>
        <w:numPr>
          <w:ilvl w:val="5"/>
          <w:numId w:val="34"/>
        </w:numPr>
        <w:tabs>
          <w:tab w:val="clear" w:pos="1985"/>
          <w:tab w:val="num" w:pos="2451"/>
        </w:tabs>
        <w:ind w:left="2451" w:hanging="570"/>
        <w:rPr>
          <w:rFonts w:asciiTheme="minorHAnsi" w:hAnsiTheme="minorHAnsi"/>
        </w:rPr>
      </w:pPr>
      <w:proofErr w:type="gramStart"/>
      <w:r>
        <w:rPr>
          <w:rFonts w:asciiTheme="minorHAnsi" w:hAnsiTheme="minorHAnsi"/>
        </w:rPr>
        <w:t>where</w:t>
      </w:r>
      <w:proofErr w:type="gramEnd"/>
      <w:r>
        <w:rPr>
          <w:rFonts w:asciiTheme="minorHAnsi" w:hAnsiTheme="minorHAnsi"/>
        </w:rPr>
        <w:t xml:space="preserve"> there are any qualifications or limitations on the audit, an outline of the reason(s) for the qualifications or limitations and the remedial action recommended.</w:t>
      </w:r>
    </w:p>
    <w:p w:rsidR="006B46A0" w:rsidRDefault="00FA0AC8">
      <w:pPr>
        <w:pStyle w:val="ScheduleLevel3"/>
        <w:numPr>
          <w:ilvl w:val="0"/>
          <w:numId w:val="0"/>
        </w:numPr>
        <w:tabs>
          <w:tab w:val="left" w:pos="1701"/>
        </w:tabs>
        <w:ind w:left="1559" w:hanging="425"/>
        <w:rPr>
          <w:rFonts w:asciiTheme="minorHAnsi" w:hAnsiTheme="minorHAnsi"/>
        </w:rPr>
      </w:pPr>
      <w:r>
        <w:rPr>
          <w:rFonts w:asciiTheme="minorHAnsi" w:hAnsiTheme="minorHAnsi"/>
        </w:rPr>
        <w:t xml:space="preserve"> f.     Where the State provides Funding to the GBCMA, the audited financial reports specified in Item I.3.1 are required to clearly show how the State and the GBCMA spent the Funds (including any interest the GBCMA has earned on the Funds), the State Contributions and any Other Contributions received by the State.</w:t>
      </w:r>
    </w:p>
    <w:p w:rsidR="00B16C96" w:rsidRDefault="00FA0AC8">
      <w:pPr>
        <w:pStyle w:val="ScheduleLevel3"/>
        <w:numPr>
          <w:ilvl w:val="3"/>
          <w:numId w:val="2"/>
        </w:numPr>
        <w:tabs>
          <w:tab w:val="clear" w:pos="1134"/>
          <w:tab w:val="num" w:pos="993"/>
        </w:tabs>
        <w:ind w:left="993" w:hanging="993"/>
        <w:rPr>
          <w:rFonts w:asciiTheme="minorHAnsi" w:hAnsiTheme="minorHAnsi" w:cs="Calibri"/>
        </w:rPr>
      </w:pPr>
      <w:bookmarkStart w:id="38" w:name="_Ref210116551"/>
      <w:r>
        <w:rPr>
          <w:rFonts w:asciiTheme="minorHAnsi" w:hAnsiTheme="minorHAnsi" w:cs="Calibri"/>
        </w:rPr>
        <w:t>Confirmation</w:t>
      </w:r>
      <w:bookmarkEnd w:id="38"/>
    </w:p>
    <w:p w:rsidR="00B16C96" w:rsidRDefault="00FA0AC8">
      <w:pPr>
        <w:pStyle w:val="ScheduleLevel3"/>
        <w:numPr>
          <w:ilvl w:val="0"/>
          <w:numId w:val="0"/>
        </w:numPr>
        <w:ind w:left="993"/>
        <w:rPr>
          <w:rFonts w:asciiTheme="minorHAnsi" w:hAnsiTheme="minorHAnsi"/>
        </w:rPr>
      </w:pPr>
      <w:r>
        <w:rPr>
          <w:rFonts w:asciiTheme="minorHAnsi" w:hAnsiTheme="minorHAnsi"/>
        </w:rPr>
        <w:t>The Chief Financial Officer</w:t>
      </w:r>
      <w:r w:rsidR="00364056">
        <w:rPr>
          <w:rFonts w:asciiTheme="minorHAnsi" w:hAnsiTheme="minorHAnsi"/>
        </w:rPr>
        <w:t>s</w:t>
      </w:r>
      <w:r>
        <w:rPr>
          <w:rFonts w:asciiTheme="minorHAnsi" w:hAnsiTheme="minorHAnsi"/>
        </w:rPr>
        <w:t xml:space="preserve"> of the Department of Environment and Primary Industries </w:t>
      </w:r>
      <w:r w:rsidR="00364056">
        <w:rPr>
          <w:rFonts w:asciiTheme="minorHAnsi" w:hAnsiTheme="minorHAnsi"/>
        </w:rPr>
        <w:t>and GBCMA are</w:t>
      </w:r>
      <w:r>
        <w:rPr>
          <w:rFonts w:asciiTheme="minorHAnsi" w:hAnsiTheme="minorHAnsi"/>
        </w:rPr>
        <w:t xml:space="preserve"> required to </w:t>
      </w:r>
      <w:r w:rsidR="00E96F56">
        <w:rPr>
          <w:rFonts w:asciiTheme="minorHAnsi" w:hAnsiTheme="minorHAnsi"/>
        </w:rPr>
        <w:t>provide letters</w:t>
      </w:r>
      <w:r w:rsidR="00CD4454">
        <w:rPr>
          <w:rFonts w:asciiTheme="minorHAnsi" w:hAnsiTheme="minorHAnsi"/>
        </w:rPr>
        <w:t xml:space="preserve"> in support of the Annual Audit Financial Report </w:t>
      </w:r>
      <w:r w:rsidR="001D615A">
        <w:rPr>
          <w:rFonts w:asciiTheme="minorHAnsi" w:hAnsiTheme="minorHAnsi"/>
        </w:rPr>
        <w:t>confirming that</w:t>
      </w:r>
      <w:r>
        <w:rPr>
          <w:rFonts w:asciiTheme="minorHAnsi" w:hAnsiTheme="minorHAnsi"/>
        </w:rPr>
        <w:t>:</w:t>
      </w:r>
    </w:p>
    <w:p w:rsidR="00B16C96" w:rsidRDefault="00FA0AC8">
      <w:pPr>
        <w:pStyle w:val="ScheduleLevel4"/>
        <w:numPr>
          <w:ilvl w:val="4"/>
          <w:numId w:val="48"/>
        </w:numPr>
        <w:rPr>
          <w:rFonts w:asciiTheme="minorHAnsi" w:hAnsiTheme="minorHAnsi"/>
        </w:rPr>
      </w:pPr>
      <w:r>
        <w:rPr>
          <w:rFonts w:asciiTheme="minorHAnsi" w:hAnsiTheme="minorHAnsi"/>
        </w:rPr>
        <w:t>all Fund</w:t>
      </w:r>
      <w:r w:rsidR="001642A3">
        <w:rPr>
          <w:rFonts w:asciiTheme="minorHAnsi" w:hAnsiTheme="minorHAnsi"/>
        </w:rPr>
        <w:t>s</w:t>
      </w:r>
      <w:r>
        <w:rPr>
          <w:rFonts w:asciiTheme="minorHAnsi" w:hAnsiTheme="minorHAnsi"/>
        </w:rPr>
        <w:t xml:space="preserve"> and State Contributions and Other Contributions that have been received and expended were spent in accordance with this Project Schedule; and </w:t>
      </w:r>
    </w:p>
    <w:p w:rsidR="00B16C96" w:rsidRDefault="00FA0AC8">
      <w:pPr>
        <w:pStyle w:val="ScheduleLevel4"/>
        <w:numPr>
          <w:ilvl w:val="4"/>
          <w:numId w:val="48"/>
        </w:numPr>
        <w:rPr>
          <w:rFonts w:asciiTheme="minorHAnsi" w:hAnsiTheme="minorHAnsi"/>
        </w:rPr>
      </w:pPr>
      <w:r>
        <w:rPr>
          <w:rFonts w:asciiTheme="minorHAnsi" w:hAnsiTheme="minorHAnsi"/>
        </w:rPr>
        <w:t>the State has complied with this Project Schedule; and</w:t>
      </w:r>
    </w:p>
    <w:p w:rsidR="00B16C96" w:rsidRDefault="00FA0AC8">
      <w:pPr>
        <w:pStyle w:val="ScheduleLevel4"/>
        <w:numPr>
          <w:ilvl w:val="4"/>
          <w:numId w:val="48"/>
        </w:numPr>
        <w:rPr>
          <w:rFonts w:asciiTheme="minorHAnsi" w:hAnsiTheme="minorHAnsi"/>
        </w:rPr>
      </w:pPr>
      <w:bookmarkStart w:id="39" w:name="_Ref107210582"/>
      <w:proofErr w:type="gramStart"/>
      <w:r>
        <w:rPr>
          <w:rFonts w:asciiTheme="minorHAnsi" w:hAnsiTheme="minorHAnsi"/>
        </w:rPr>
        <w:t>any</w:t>
      </w:r>
      <w:proofErr w:type="gramEnd"/>
      <w:r>
        <w:rPr>
          <w:rFonts w:asciiTheme="minorHAnsi" w:hAnsiTheme="minorHAnsi"/>
        </w:rPr>
        <w:t xml:space="preserve"> unspent portion of Fund</w:t>
      </w:r>
      <w:r w:rsidR="001642A3">
        <w:rPr>
          <w:rFonts w:asciiTheme="minorHAnsi" w:hAnsiTheme="minorHAnsi"/>
        </w:rPr>
        <w:t>s</w:t>
      </w:r>
      <w:r>
        <w:rPr>
          <w:rFonts w:asciiTheme="minorHAnsi" w:hAnsiTheme="minorHAnsi"/>
        </w:rPr>
        <w:t xml:space="preserve"> for the Project is available for the State to use to complete the next Project Milestone</w:t>
      </w:r>
      <w:bookmarkEnd w:id="39"/>
      <w:r>
        <w:rPr>
          <w:rFonts w:asciiTheme="minorHAnsi" w:hAnsiTheme="minorHAnsi"/>
        </w:rPr>
        <w:t xml:space="preserve">(s) for </w:t>
      </w:r>
      <w:r w:rsidR="00364056">
        <w:rPr>
          <w:rFonts w:asciiTheme="minorHAnsi" w:hAnsiTheme="minorHAnsi"/>
        </w:rPr>
        <w:t xml:space="preserve">the </w:t>
      </w:r>
      <w:r>
        <w:rPr>
          <w:rFonts w:asciiTheme="minorHAnsi" w:hAnsiTheme="minorHAnsi"/>
        </w:rPr>
        <w:t>Project.</w:t>
      </w:r>
    </w:p>
    <w:p w:rsidR="00B16C96" w:rsidRDefault="00FA0AC8">
      <w:pPr>
        <w:pStyle w:val="ScheduleLevel3"/>
        <w:numPr>
          <w:ilvl w:val="3"/>
          <w:numId w:val="2"/>
        </w:numPr>
        <w:tabs>
          <w:tab w:val="clear" w:pos="1134"/>
          <w:tab w:val="num" w:pos="993"/>
        </w:tabs>
        <w:ind w:left="993" w:hanging="993"/>
        <w:rPr>
          <w:rFonts w:asciiTheme="minorHAnsi" w:hAnsiTheme="minorHAnsi"/>
        </w:rPr>
      </w:pPr>
      <w:r>
        <w:rPr>
          <w:rFonts w:asciiTheme="minorHAnsi" w:hAnsiTheme="minorHAnsi"/>
        </w:rPr>
        <w:t>Audit and financial statement requirements</w:t>
      </w:r>
    </w:p>
    <w:p w:rsidR="006B46A0" w:rsidRDefault="00FA0AC8">
      <w:pPr>
        <w:pStyle w:val="ScheduleLevel3"/>
        <w:numPr>
          <w:ilvl w:val="0"/>
          <w:numId w:val="0"/>
        </w:numPr>
        <w:tabs>
          <w:tab w:val="left" w:pos="993"/>
        </w:tabs>
        <w:rPr>
          <w:rFonts w:asciiTheme="minorHAnsi" w:hAnsiTheme="minorHAnsi"/>
        </w:rPr>
      </w:pPr>
      <w:r>
        <w:rPr>
          <w:rFonts w:asciiTheme="minorHAnsi" w:hAnsiTheme="minorHAnsi"/>
        </w:rPr>
        <w:t xml:space="preserve">I.4.3.1 </w:t>
      </w:r>
      <w:r>
        <w:rPr>
          <w:rFonts w:asciiTheme="minorHAnsi" w:hAnsiTheme="minorHAnsi"/>
        </w:rPr>
        <w:tab/>
        <w:t xml:space="preserve">The financial statements referred to in </w:t>
      </w:r>
      <w:r w:rsidR="001642A3">
        <w:rPr>
          <w:rFonts w:asciiTheme="minorHAnsi" w:hAnsiTheme="minorHAnsi"/>
        </w:rPr>
        <w:t>I</w:t>
      </w:r>
      <w:r>
        <w:rPr>
          <w:rFonts w:asciiTheme="minorHAnsi" w:hAnsiTheme="minorHAnsi"/>
        </w:rPr>
        <w:t xml:space="preserve">tem </w:t>
      </w:r>
      <w:r w:rsidR="00364056">
        <w:rPr>
          <w:rFonts w:asciiTheme="minorHAnsi" w:hAnsiTheme="minorHAnsi"/>
        </w:rPr>
        <w:t>I</w:t>
      </w:r>
      <w:r>
        <w:rPr>
          <w:rFonts w:asciiTheme="minorHAnsi" w:hAnsiTheme="minorHAnsi"/>
        </w:rPr>
        <w:t>.</w:t>
      </w:r>
      <w:r w:rsidR="00364056">
        <w:rPr>
          <w:rFonts w:asciiTheme="minorHAnsi" w:hAnsiTheme="minorHAnsi"/>
        </w:rPr>
        <w:t>4</w:t>
      </w:r>
      <w:r>
        <w:rPr>
          <w:rFonts w:asciiTheme="minorHAnsi" w:hAnsiTheme="minorHAnsi"/>
        </w:rPr>
        <w:t xml:space="preserve"> are required to be:</w:t>
      </w:r>
    </w:p>
    <w:p w:rsidR="00B16C96" w:rsidRDefault="00FA0AC8">
      <w:pPr>
        <w:pStyle w:val="ScheduleLevel4"/>
        <w:numPr>
          <w:ilvl w:val="4"/>
          <w:numId w:val="64"/>
        </w:numPr>
        <w:rPr>
          <w:rFonts w:asciiTheme="minorHAnsi" w:hAnsiTheme="minorHAnsi"/>
        </w:rPr>
      </w:pPr>
      <w:r>
        <w:rPr>
          <w:rFonts w:asciiTheme="minorHAnsi" w:hAnsiTheme="minorHAnsi"/>
        </w:rPr>
        <w:t>prepared in accordance with Australian Accounting Standards; and</w:t>
      </w:r>
    </w:p>
    <w:p w:rsidR="00B16C96" w:rsidRDefault="00FA0AC8">
      <w:pPr>
        <w:pStyle w:val="ScheduleLevel4"/>
        <w:numPr>
          <w:ilvl w:val="4"/>
          <w:numId w:val="64"/>
        </w:numPr>
        <w:rPr>
          <w:rFonts w:asciiTheme="minorHAnsi" w:hAnsiTheme="minorHAnsi"/>
        </w:rPr>
      </w:pPr>
      <w:proofErr w:type="gramStart"/>
      <w:r>
        <w:rPr>
          <w:rFonts w:asciiTheme="minorHAnsi" w:hAnsiTheme="minorHAnsi"/>
        </w:rPr>
        <w:t>audited</w:t>
      </w:r>
      <w:proofErr w:type="gramEnd"/>
      <w:r>
        <w:rPr>
          <w:rFonts w:asciiTheme="minorHAnsi" w:hAnsiTheme="minorHAnsi"/>
        </w:rPr>
        <w:t xml:space="preserve"> by an Auditor in accordance with Australian Auditing Standards. </w:t>
      </w:r>
    </w:p>
    <w:p w:rsidR="006B46A0" w:rsidRDefault="00FA0AC8">
      <w:pPr>
        <w:spacing w:before="120" w:after="120" w:line="300" w:lineRule="atLeast"/>
        <w:ind w:left="993" w:hanging="993"/>
        <w:rPr>
          <w:rFonts w:asciiTheme="minorHAnsi" w:hAnsiTheme="minorHAnsi"/>
        </w:rPr>
      </w:pPr>
      <w:r>
        <w:rPr>
          <w:rFonts w:asciiTheme="minorHAnsi" w:hAnsiTheme="minorHAnsi"/>
        </w:rPr>
        <w:t xml:space="preserve">I.4.4      </w:t>
      </w:r>
      <w:r>
        <w:rPr>
          <w:rFonts w:asciiTheme="minorHAnsi" w:hAnsiTheme="minorHAnsi"/>
        </w:rPr>
        <w:tab/>
        <w:t xml:space="preserve">The State must keep financial accounts and </w:t>
      </w:r>
      <w:r w:rsidR="00DD5D58">
        <w:rPr>
          <w:rFonts w:asciiTheme="minorHAnsi" w:hAnsiTheme="minorHAnsi"/>
        </w:rPr>
        <w:t>r</w:t>
      </w:r>
      <w:r>
        <w:rPr>
          <w:rFonts w:asciiTheme="minorHAnsi" w:hAnsiTheme="minorHAnsi"/>
        </w:rPr>
        <w:t>ecords relating to the Project so as to enable:</w:t>
      </w:r>
    </w:p>
    <w:p w:rsidR="00B16C96" w:rsidRDefault="00FA0AC8">
      <w:pPr>
        <w:pStyle w:val="ScheduleLevel4"/>
        <w:numPr>
          <w:ilvl w:val="4"/>
          <w:numId w:val="66"/>
        </w:numPr>
        <w:rPr>
          <w:rFonts w:asciiTheme="minorHAnsi" w:hAnsiTheme="minorHAnsi"/>
        </w:rPr>
      </w:pPr>
      <w:r>
        <w:rPr>
          <w:rFonts w:asciiTheme="minorHAnsi" w:hAnsiTheme="minorHAnsi"/>
        </w:rPr>
        <w:t>all receipts and payments related to the Project to be identified (and all receipts and expenditure of the Funds to be separately identified) in the State’s accounts and reported in accordance with this Project Schedule;</w:t>
      </w:r>
    </w:p>
    <w:p w:rsidR="00B16C96" w:rsidRDefault="00FA0AC8">
      <w:pPr>
        <w:pStyle w:val="ScheduleLevel4"/>
        <w:numPr>
          <w:ilvl w:val="4"/>
          <w:numId w:val="66"/>
        </w:numPr>
        <w:rPr>
          <w:rFonts w:asciiTheme="minorHAnsi" w:hAnsiTheme="minorHAnsi"/>
        </w:rPr>
      </w:pPr>
      <w:r>
        <w:rPr>
          <w:rFonts w:asciiTheme="minorHAnsi" w:hAnsiTheme="minorHAnsi"/>
        </w:rPr>
        <w:t>unless notified by the Commonwealth, the preparation of financial statements in accordance with Australian Accounting Standards including:</w:t>
      </w:r>
    </w:p>
    <w:p w:rsidR="00B16C96" w:rsidRDefault="00FA0AC8">
      <w:pPr>
        <w:pStyle w:val="ScheduleLevel4"/>
        <w:numPr>
          <w:ilvl w:val="5"/>
          <w:numId w:val="66"/>
        </w:numPr>
        <w:rPr>
          <w:rFonts w:asciiTheme="minorHAnsi" w:hAnsiTheme="minorHAnsi"/>
        </w:rPr>
      </w:pPr>
      <w:r>
        <w:rPr>
          <w:rFonts w:asciiTheme="minorHAnsi" w:hAnsiTheme="minorHAnsi"/>
        </w:rPr>
        <w:t>an income and expenditure statement for the Financial Year(s) to date compared with the Budget; and</w:t>
      </w:r>
    </w:p>
    <w:p w:rsidR="00B16C96" w:rsidRDefault="00FA0AC8">
      <w:pPr>
        <w:pStyle w:val="ScheduleLevel4"/>
        <w:numPr>
          <w:ilvl w:val="5"/>
          <w:numId w:val="66"/>
        </w:numPr>
        <w:rPr>
          <w:rFonts w:asciiTheme="minorHAnsi" w:hAnsiTheme="minorHAnsi"/>
        </w:rPr>
      </w:pPr>
      <w:r>
        <w:rPr>
          <w:rFonts w:asciiTheme="minorHAnsi" w:hAnsiTheme="minorHAnsi"/>
        </w:rPr>
        <w:t xml:space="preserve">a schedule of the </w:t>
      </w:r>
      <w:r w:rsidR="00154B48">
        <w:rPr>
          <w:rFonts w:asciiTheme="minorHAnsi" w:hAnsiTheme="minorHAnsi"/>
        </w:rPr>
        <w:t>a</w:t>
      </w:r>
      <w:r>
        <w:rPr>
          <w:rFonts w:asciiTheme="minorHAnsi" w:hAnsiTheme="minorHAnsi"/>
        </w:rPr>
        <w:t>ssets acquired, sold, written-off or otherwise disposed of during the Financial Year(s) to date compared with the Budget; and</w:t>
      </w:r>
    </w:p>
    <w:p w:rsidR="00B16C96" w:rsidRDefault="00FA0AC8">
      <w:pPr>
        <w:pStyle w:val="ScheduleLevel4"/>
        <w:numPr>
          <w:ilvl w:val="5"/>
          <w:numId w:val="66"/>
        </w:numPr>
        <w:rPr>
          <w:rFonts w:asciiTheme="minorHAnsi" w:hAnsiTheme="minorHAnsi"/>
        </w:rPr>
      </w:pPr>
      <w:proofErr w:type="gramStart"/>
      <w:r>
        <w:rPr>
          <w:rFonts w:asciiTheme="minorHAnsi" w:hAnsiTheme="minorHAnsi"/>
        </w:rPr>
        <w:t>the</w:t>
      </w:r>
      <w:proofErr w:type="gramEnd"/>
      <w:r>
        <w:rPr>
          <w:rFonts w:asciiTheme="minorHAnsi" w:hAnsiTheme="minorHAnsi"/>
        </w:rPr>
        <w:t xml:space="preserve"> audit of those Records in accordance with Australian Auditing Standards.</w:t>
      </w:r>
    </w:p>
    <w:p w:rsidR="006B46A0" w:rsidRDefault="00FA0AC8">
      <w:pPr>
        <w:tabs>
          <w:tab w:val="left" w:pos="993"/>
        </w:tabs>
        <w:spacing w:before="120" w:after="120" w:line="300" w:lineRule="atLeast"/>
        <w:ind w:left="993"/>
      </w:pPr>
      <w:r>
        <w:rPr>
          <w:rFonts w:asciiTheme="minorHAnsi" w:hAnsiTheme="minorHAnsi"/>
        </w:rPr>
        <w:t xml:space="preserve">The State must ensure that each Proponent keeps financial accounts and </w:t>
      </w:r>
      <w:r w:rsidR="00D5527D">
        <w:rPr>
          <w:rFonts w:asciiTheme="minorHAnsi" w:hAnsiTheme="minorHAnsi"/>
        </w:rPr>
        <w:t>r</w:t>
      </w:r>
      <w:r>
        <w:rPr>
          <w:rFonts w:asciiTheme="minorHAnsi" w:hAnsiTheme="minorHAnsi"/>
        </w:rPr>
        <w:t xml:space="preserve">ecords in a manner that enables the Proponent to satisfy </w:t>
      </w:r>
      <w:r w:rsidR="00364056">
        <w:rPr>
          <w:rFonts w:asciiTheme="minorHAnsi" w:hAnsiTheme="minorHAnsi"/>
        </w:rPr>
        <w:t xml:space="preserve">the above </w:t>
      </w:r>
      <w:r>
        <w:rPr>
          <w:rFonts w:asciiTheme="minorHAnsi" w:hAnsiTheme="minorHAnsi"/>
        </w:rPr>
        <w:t xml:space="preserve">requirements in relation to the Sub-project that is to be undertaken by the Proponent. </w:t>
      </w:r>
    </w:p>
    <w:p w:rsidR="006B46A0" w:rsidRDefault="00FA0AC8">
      <w:pPr>
        <w:pStyle w:val="ScheduleLevel1"/>
        <w:numPr>
          <w:ilvl w:val="1"/>
          <w:numId w:val="10"/>
        </w:numPr>
        <w:tabs>
          <w:tab w:val="clear" w:pos="1134"/>
          <w:tab w:val="clear" w:pos="1248"/>
          <w:tab w:val="num" w:pos="993"/>
        </w:tabs>
        <w:rPr>
          <w:rFonts w:ascii="Calibri" w:hAnsi="Calibri" w:cs="Calibri"/>
        </w:rPr>
      </w:pPr>
      <w:bookmarkStart w:id="40" w:name="_Ref357603682"/>
      <w:r>
        <w:rPr>
          <w:rFonts w:ascii="Calibri" w:hAnsi="Calibri" w:cs="Calibri"/>
        </w:rPr>
        <w:t xml:space="preserve">Payment Schedule for Funding for </w:t>
      </w:r>
      <w:bookmarkEnd w:id="40"/>
      <w:r>
        <w:rPr>
          <w:rFonts w:ascii="Calibri" w:hAnsi="Calibri" w:cs="Calibri"/>
        </w:rPr>
        <w:t>Project</w:t>
      </w:r>
    </w:p>
    <w:p w:rsidR="006B46A0" w:rsidRPr="006B46A0" w:rsidRDefault="00D364A5">
      <w:pPr>
        <w:pStyle w:val="ScheduleLevel2"/>
        <w:numPr>
          <w:ilvl w:val="3"/>
          <w:numId w:val="10"/>
        </w:numPr>
        <w:spacing w:before="140" w:after="140"/>
        <w:outlineLvl w:val="3"/>
        <w:rPr>
          <w:rFonts w:ascii="Calibri" w:hAnsi="Calibri" w:cs="Calibri"/>
          <w:b w:val="0"/>
        </w:rPr>
      </w:pPr>
      <w:r w:rsidRPr="00D364A5">
        <w:rPr>
          <w:rFonts w:ascii="Calibri" w:hAnsi="Calibri" w:cs="Calibri"/>
          <w:b w:val="0"/>
        </w:rPr>
        <w:t xml:space="preserve">Consistent </w:t>
      </w:r>
      <w:r w:rsidR="00C10645" w:rsidRPr="00C10645">
        <w:rPr>
          <w:rFonts w:asciiTheme="minorHAnsi" w:hAnsiTheme="minorHAnsi" w:cs="Calibri"/>
          <w:b w:val="0"/>
        </w:rPr>
        <w:t xml:space="preserve">with Item </w:t>
      </w:r>
      <w:r w:rsidR="00C10645" w:rsidRPr="00C10645">
        <w:rPr>
          <w:rFonts w:asciiTheme="minorHAnsi" w:hAnsiTheme="minorHAnsi"/>
          <w:b w:val="0"/>
        </w:rPr>
        <w:t>B.1.7.</w:t>
      </w:r>
      <w:r w:rsidR="00C10645" w:rsidRPr="00C10645">
        <w:rPr>
          <w:rFonts w:asciiTheme="minorHAnsi" w:hAnsiTheme="minorHAnsi" w:cs="Calibri"/>
          <w:b w:val="0"/>
        </w:rPr>
        <w:t xml:space="preserve"> </w:t>
      </w:r>
      <w:proofErr w:type="gramStart"/>
      <w:r w:rsidR="00C10645" w:rsidRPr="00C10645">
        <w:rPr>
          <w:rFonts w:asciiTheme="minorHAnsi" w:hAnsiTheme="minorHAnsi" w:cs="Calibri"/>
          <w:b w:val="0"/>
        </w:rPr>
        <w:t>the</w:t>
      </w:r>
      <w:proofErr w:type="gramEnd"/>
      <w:r w:rsidR="00C10645" w:rsidRPr="00C10645">
        <w:rPr>
          <w:rFonts w:asciiTheme="minorHAnsi" w:hAnsiTheme="minorHAnsi" w:cs="Calibri"/>
          <w:b w:val="0"/>
        </w:rPr>
        <w:t xml:space="preserve"> maximum</w:t>
      </w:r>
      <w:r w:rsidRPr="00D364A5">
        <w:rPr>
          <w:rFonts w:ascii="Calibri" w:hAnsi="Calibri" w:cs="Calibri"/>
          <w:b w:val="0"/>
        </w:rPr>
        <w:t xml:space="preserve"> amount of Funds payable by the Commonwealth to the State in respect of this Project is $100,000,000 shall be paid in instalments, as specified at Item C.1.3, and on the completion of the Payment Preconditions. Each payment of Funds is due within 3</w:t>
      </w:r>
      <w:r w:rsidR="00364056">
        <w:rPr>
          <w:rFonts w:ascii="Calibri" w:hAnsi="Calibri" w:cs="Calibri"/>
          <w:b w:val="0"/>
        </w:rPr>
        <w:t>0</w:t>
      </w:r>
      <w:r w:rsidRPr="00D364A5">
        <w:rPr>
          <w:rFonts w:ascii="Calibri" w:hAnsi="Calibri" w:cs="Calibri"/>
          <w:b w:val="0"/>
        </w:rPr>
        <w:t xml:space="preserve"> Business Days after the date that the State is assessed as having completed all of the Payment Preconditions relating to that payment and has provided the Commonwealth with a </w:t>
      </w:r>
      <w:r w:rsidR="00FA0AC8">
        <w:rPr>
          <w:rFonts w:ascii="Calibri" w:hAnsi="Calibri" w:cs="Calibri"/>
          <w:b w:val="0"/>
        </w:rPr>
        <w:t>M</w:t>
      </w:r>
      <w:r w:rsidRPr="00D364A5">
        <w:rPr>
          <w:rFonts w:ascii="Calibri" w:hAnsi="Calibri" w:cs="Calibri"/>
          <w:b w:val="0"/>
        </w:rPr>
        <w:t>ilestone report to the satisfaction of the Commonwealth.</w:t>
      </w:r>
      <w:bookmarkStart w:id="41" w:name="_Ref364092559"/>
    </w:p>
    <w:p w:rsidR="006B46A0" w:rsidRDefault="00FA0AC8">
      <w:pPr>
        <w:pStyle w:val="ScheduleLevel2"/>
        <w:numPr>
          <w:ilvl w:val="3"/>
          <w:numId w:val="10"/>
        </w:numPr>
        <w:spacing w:before="140" w:after="140"/>
        <w:outlineLvl w:val="3"/>
        <w:rPr>
          <w:rFonts w:ascii="Calibri" w:hAnsi="Calibri" w:cs="Calibri"/>
        </w:rPr>
      </w:pPr>
      <w:r>
        <w:rPr>
          <w:rFonts w:ascii="Calibri" w:hAnsi="Calibri" w:cs="Calibri"/>
          <w:b w:val="0"/>
        </w:rPr>
        <w:t>The Payment Preconditions for each payment of Funds under this Project Schedule are:</w:t>
      </w:r>
      <w:bookmarkEnd w:id="41"/>
    </w:p>
    <w:p w:rsidR="006B46A0" w:rsidRDefault="00FA0AC8">
      <w:pPr>
        <w:numPr>
          <w:ilvl w:val="4"/>
          <w:numId w:val="9"/>
        </w:numPr>
        <w:tabs>
          <w:tab w:val="left" w:pos="397"/>
          <w:tab w:val="left" w:pos="851"/>
        </w:tabs>
        <w:spacing w:before="0" w:after="100"/>
        <w:rPr>
          <w:rFonts w:cs="Calibri"/>
        </w:rPr>
      </w:pPr>
      <w:proofErr w:type="gramStart"/>
      <w:r>
        <w:rPr>
          <w:rFonts w:cs="Calibri"/>
        </w:rPr>
        <w:t>conformance</w:t>
      </w:r>
      <w:proofErr w:type="gramEnd"/>
      <w:r>
        <w:rPr>
          <w:rFonts w:cs="Calibri"/>
        </w:rPr>
        <w:t xml:space="preserve"> with all the requirements for the Project specified in this Project Schedule, including the completion of the Milestone(s) specified in this Project Schedule for that payment of Funds.</w:t>
      </w:r>
    </w:p>
    <w:p w:rsidR="006B46A0" w:rsidRDefault="00FA0AC8">
      <w:pPr>
        <w:numPr>
          <w:ilvl w:val="4"/>
          <w:numId w:val="9"/>
        </w:numPr>
        <w:tabs>
          <w:tab w:val="left" w:pos="397"/>
          <w:tab w:val="left" w:pos="851"/>
        </w:tabs>
        <w:spacing w:before="0" w:after="100"/>
        <w:rPr>
          <w:rFonts w:cs="Calibri"/>
        </w:rPr>
      </w:pPr>
      <w:r>
        <w:rPr>
          <w:rFonts w:cs="Calibri"/>
        </w:rPr>
        <w:t xml:space="preserve">the receipt and acceptance by the Commonwealth of the relevant </w:t>
      </w:r>
      <w:r w:rsidR="00D41105">
        <w:rPr>
          <w:rFonts w:cs="Calibri"/>
        </w:rPr>
        <w:t>P</w:t>
      </w:r>
      <w:r>
        <w:rPr>
          <w:rFonts w:cs="Calibri"/>
        </w:rPr>
        <w:t>rogress Report as per th</w:t>
      </w:r>
      <w:r w:rsidR="001642A3">
        <w:rPr>
          <w:rFonts w:cs="Calibri"/>
        </w:rPr>
        <w:t>is</w:t>
      </w:r>
      <w:r>
        <w:rPr>
          <w:rFonts w:cs="Calibri"/>
        </w:rPr>
        <w:t xml:space="preserve"> </w:t>
      </w:r>
      <w:r w:rsidR="00D41105">
        <w:rPr>
          <w:rFonts w:cs="Calibri"/>
        </w:rPr>
        <w:t>P</w:t>
      </w:r>
      <w:r>
        <w:rPr>
          <w:rFonts w:cs="Calibri"/>
        </w:rPr>
        <w:t xml:space="preserve">roject </w:t>
      </w:r>
      <w:r w:rsidR="00D41105">
        <w:rPr>
          <w:rFonts w:cs="Calibri"/>
        </w:rPr>
        <w:t>S</w:t>
      </w:r>
      <w:r>
        <w:rPr>
          <w:rFonts w:cs="Calibri"/>
        </w:rPr>
        <w:t>chedule and all previous Reports required under this Project Schedule.</w:t>
      </w:r>
    </w:p>
    <w:p w:rsidR="006B46A0" w:rsidRDefault="00FA0AC8">
      <w:pPr>
        <w:numPr>
          <w:ilvl w:val="4"/>
          <w:numId w:val="9"/>
        </w:numPr>
        <w:tabs>
          <w:tab w:val="left" w:pos="397"/>
          <w:tab w:val="left" w:pos="851"/>
        </w:tabs>
        <w:spacing w:before="0" w:after="100"/>
        <w:rPr>
          <w:rFonts w:cs="Calibri"/>
        </w:rPr>
      </w:pPr>
      <w:proofErr w:type="gramStart"/>
      <w:r>
        <w:rPr>
          <w:rFonts w:cs="Calibri"/>
        </w:rPr>
        <w:t>for</w:t>
      </w:r>
      <w:proofErr w:type="gramEnd"/>
      <w:r>
        <w:rPr>
          <w:rFonts w:cs="Calibri"/>
        </w:rPr>
        <w:t xml:space="preserve"> the avoidance of doubt, where there is delayed achievement of Milestones, subject to the continuing availability of appropriation funding for this purpose in the relevant financial period, the Commonwealth may make payments of Funds in relation to delayed achievements of relevant Milestones.</w:t>
      </w:r>
    </w:p>
    <w:p w:rsidR="006B46A0" w:rsidRDefault="00FA0AC8">
      <w:pPr>
        <w:pStyle w:val="ScheduleLevel1"/>
        <w:numPr>
          <w:ilvl w:val="1"/>
          <w:numId w:val="10"/>
        </w:numPr>
        <w:tabs>
          <w:tab w:val="clear" w:pos="1134"/>
          <w:tab w:val="clear" w:pos="1248"/>
        </w:tabs>
        <w:ind w:left="993" w:hanging="993"/>
        <w:rPr>
          <w:rFonts w:ascii="Calibri" w:hAnsi="Calibri" w:cs="Calibri"/>
        </w:rPr>
      </w:pPr>
      <w:bookmarkStart w:id="42" w:name="_Ref292952775"/>
      <w:r>
        <w:rPr>
          <w:rFonts w:ascii="Calibri" w:hAnsi="Calibri" w:cs="Calibri"/>
        </w:rPr>
        <w:t>Definitions</w:t>
      </w:r>
      <w:bookmarkEnd w:id="42"/>
      <w:r>
        <w:rPr>
          <w:rFonts w:ascii="Calibri" w:hAnsi="Calibri" w:cs="Calibri"/>
        </w:rPr>
        <w:t xml:space="preserve"> </w:t>
      </w:r>
    </w:p>
    <w:p w:rsidR="006B46A0" w:rsidRDefault="00FA0AC8">
      <w:pPr>
        <w:pStyle w:val="ScheduleLevel2"/>
        <w:numPr>
          <w:ilvl w:val="3"/>
          <w:numId w:val="10"/>
        </w:numPr>
        <w:spacing w:before="140" w:after="140"/>
        <w:outlineLvl w:val="3"/>
      </w:pPr>
      <w:r>
        <w:rPr>
          <w:rFonts w:ascii="Calibri" w:hAnsi="Calibri" w:cs="Calibri"/>
          <w:b w:val="0"/>
        </w:rPr>
        <w:t>For the purpose of this Project Schedule only, the terms specified in this Item K.1.1 have the following meaning:</w:t>
      </w:r>
    </w:p>
    <w:p w:rsidR="00A33DBE" w:rsidRDefault="00FA0AC8">
      <w:pPr>
        <w:spacing w:before="0" w:after="100"/>
        <w:rPr>
          <w:rFonts w:asciiTheme="minorHAnsi" w:hAnsiTheme="minorHAnsi" w:cs="Calibri"/>
          <w:b/>
        </w:rPr>
      </w:pPr>
      <w:r w:rsidRPr="00EE7495">
        <w:rPr>
          <w:rFonts w:asciiTheme="minorHAnsi" w:hAnsiTheme="minorHAnsi"/>
        </w:rPr>
        <w:t>“Agreed Water Savings” means the amount and the characteristics (including the reliability) of the water that the par</w:t>
      </w:r>
      <w:r w:rsidRPr="00D55AB0">
        <w:rPr>
          <w:rFonts w:asciiTheme="minorHAnsi" w:hAnsiTheme="minorHAnsi"/>
        </w:rPr>
        <w:t xml:space="preserve">ties agree is expected to be saved </w:t>
      </w:r>
      <w:r w:rsidR="000437F4">
        <w:rPr>
          <w:rFonts w:asciiTheme="minorHAnsi" w:hAnsiTheme="minorHAnsi"/>
        </w:rPr>
        <w:t>(</w:t>
      </w:r>
      <w:r w:rsidR="000437F4" w:rsidRPr="008B1E44">
        <w:rPr>
          <w:rFonts w:asciiTheme="minorHAnsi" w:hAnsiTheme="minorHAnsi"/>
        </w:rPr>
        <w:t>as specified in Item E.1</w:t>
      </w:r>
      <w:r w:rsidR="000437F4">
        <w:rPr>
          <w:rFonts w:asciiTheme="minorHAnsi" w:hAnsiTheme="minorHAnsi"/>
        </w:rPr>
        <w:t xml:space="preserve">) </w:t>
      </w:r>
      <w:r w:rsidRPr="00D55AB0">
        <w:rPr>
          <w:rFonts w:asciiTheme="minorHAnsi" w:hAnsiTheme="minorHAnsi"/>
        </w:rPr>
        <w:t>as a result of the comp</w:t>
      </w:r>
      <w:r w:rsidRPr="008B1E44">
        <w:rPr>
          <w:rFonts w:asciiTheme="minorHAnsi" w:hAnsiTheme="minorHAnsi"/>
        </w:rPr>
        <w:t>letion of the Project;</w:t>
      </w:r>
    </w:p>
    <w:p w:rsidR="00A33DBE" w:rsidRDefault="000A620D">
      <w:pPr>
        <w:spacing w:before="0" w:after="100"/>
        <w:rPr>
          <w:rFonts w:asciiTheme="minorHAnsi" w:hAnsiTheme="minorHAnsi" w:cs="Calibri"/>
          <w:b/>
        </w:rPr>
      </w:pPr>
      <w:r w:rsidDel="000A620D">
        <w:rPr>
          <w:rFonts w:asciiTheme="minorHAnsi" w:hAnsiTheme="minorHAnsi"/>
        </w:rPr>
        <w:t xml:space="preserve"> </w:t>
      </w:r>
      <w:r w:rsidR="00FA0AC8">
        <w:rPr>
          <w:rFonts w:asciiTheme="minorHAnsi" w:hAnsiTheme="minorHAnsi"/>
        </w:rPr>
        <w:t>“Auditor” means a person who is:</w:t>
      </w:r>
    </w:p>
    <w:p w:rsidR="00A33DBE" w:rsidRDefault="00FA0AC8">
      <w:pPr>
        <w:spacing w:before="0" w:after="100"/>
        <w:ind w:left="1559"/>
        <w:rPr>
          <w:rFonts w:asciiTheme="minorHAnsi" w:hAnsiTheme="minorHAnsi" w:cs="Calibri"/>
          <w:b/>
        </w:rPr>
      </w:pPr>
      <w:proofErr w:type="gramStart"/>
      <w:r>
        <w:rPr>
          <w:rFonts w:asciiTheme="minorHAnsi" w:hAnsiTheme="minorHAnsi"/>
        </w:rPr>
        <w:t>employed</w:t>
      </w:r>
      <w:proofErr w:type="gramEnd"/>
      <w:r>
        <w:rPr>
          <w:rFonts w:asciiTheme="minorHAnsi" w:hAnsiTheme="minorHAnsi"/>
        </w:rPr>
        <w:t xml:space="preserve"> as an auditor by the Victorian Auditor-General as established under the </w:t>
      </w:r>
      <w:r>
        <w:rPr>
          <w:rFonts w:asciiTheme="minorHAnsi" w:hAnsiTheme="minorHAnsi"/>
          <w:i/>
        </w:rPr>
        <w:t xml:space="preserve">Audit Act 1994 </w:t>
      </w:r>
      <w:r>
        <w:rPr>
          <w:rFonts w:asciiTheme="minorHAnsi" w:hAnsiTheme="minorHAnsi"/>
        </w:rPr>
        <w:t>(Vic); or</w:t>
      </w:r>
    </w:p>
    <w:p w:rsidR="00A33DBE" w:rsidRDefault="00FA0AC8">
      <w:pPr>
        <w:spacing w:before="0" w:after="100"/>
        <w:ind w:left="1559"/>
        <w:rPr>
          <w:rFonts w:asciiTheme="minorHAnsi" w:hAnsiTheme="minorHAnsi" w:cs="Calibri"/>
          <w:b/>
        </w:rPr>
      </w:pPr>
      <w:proofErr w:type="gramStart"/>
      <w:r>
        <w:rPr>
          <w:rFonts w:asciiTheme="minorHAnsi" w:hAnsiTheme="minorHAnsi"/>
        </w:rPr>
        <w:t>registered</w:t>
      </w:r>
      <w:proofErr w:type="gramEnd"/>
      <w:r>
        <w:rPr>
          <w:rFonts w:asciiTheme="minorHAnsi" w:hAnsiTheme="minorHAnsi"/>
        </w:rPr>
        <w:t xml:space="preserve"> as a company auditor under the </w:t>
      </w:r>
      <w:r>
        <w:rPr>
          <w:rFonts w:asciiTheme="minorHAnsi" w:hAnsiTheme="minorHAnsi"/>
          <w:i/>
        </w:rPr>
        <w:t xml:space="preserve">Corporations Act 2001 </w:t>
      </w:r>
      <w:r>
        <w:rPr>
          <w:rFonts w:asciiTheme="minorHAnsi" w:hAnsiTheme="minorHAnsi"/>
        </w:rPr>
        <w:t>(</w:t>
      </w:r>
      <w:proofErr w:type="spellStart"/>
      <w:r>
        <w:rPr>
          <w:rFonts w:asciiTheme="minorHAnsi" w:hAnsiTheme="minorHAnsi"/>
        </w:rPr>
        <w:t>Cth</w:t>
      </w:r>
      <w:proofErr w:type="spellEnd"/>
      <w:r>
        <w:rPr>
          <w:rFonts w:asciiTheme="minorHAnsi" w:hAnsiTheme="minorHAnsi"/>
        </w:rPr>
        <w:t xml:space="preserve">) or an appropriately qualified member of the Institute of Chartered Accountants in Australia or of CPA Australia; and </w:t>
      </w:r>
    </w:p>
    <w:p w:rsidR="006B46A0" w:rsidRDefault="00FA0AC8" w:rsidP="0011403E">
      <w:pPr>
        <w:spacing w:before="0" w:after="100"/>
        <w:ind w:left="1701"/>
        <w:rPr>
          <w:rFonts w:asciiTheme="minorHAnsi" w:hAnsiTheme="minorHAnsi" w:cs="Calibri"/>
          <w:b/>
        </w:rPr>
      </w:pPr>
      <w:proofErr w:type="gramStart"/>
      <w:r>
        <w:rPr>
          <w:rFonts w:asciiTheme="minorHAnsi" w:hAnsiTheme="minorHAnsi"/>
        </w:rPr>
        <w:t>whose</w:t>
      </w:r>
      <w:proofErr w:type="gramEnd"/>
      <w:r>
        <w:rPr>
          <w:rFonts w:asciiTheme="minorHAnsi" w:hAnsiTheme="minorHAnsi"/>
        </w:rPr>
        <w:t xml:space="preserve"> firm or organisation did not prepare the financial statements that are the subject of the audit;</w:t>
      </w:r>
    </w:p>
    <w:p w:rsidR="00A33DBE" w:rsidRDefault="00FA0AC8">
      <w:pPr>
        <w:spacing w:before="0" w:after="100"/>
        <w:rPr>
          <w:rFonts w:asciiTheme="minorHAnsi" w:hAnsiTheme="minorHAnsi" w:cs="Calibri"/>
          <w:b/>
        </w:rPr>
      </w:pPr>
      <w:r>
        <w:rPr>
          <w:rFonts w:asciiTheme="minorHAnsi" w:hAnsiTheme="minorHAnsi"/>
        </w:rPr>
        <w:t xml:space="preserve">“Australian Accounting Standards” </w:t>
      </w:r>
      <w:r w:rsidR="00AC4616">
        <w:rPr>
          <w:rFonts w:asciiTheme="minorHAnsi" w:hAnsiTheme="minorHAnsi"/>
        </w:rPr>
        <w:t>means the</w:t>
      </w:r>
      <w:r>
        <w:rPr>
          <w:rFonts w:asciiTheme="minorHAnsi" w:hAnsiTheme="minorHAnsi"/>
        </w:rPr>
        <w:t xml:space="preserve"> accounting standards made by the Australian Accounting Standards Board under section 334 of the </w:t>
      </w:r>
      <w:r>
        <w:rPr>
          <w:rFonts w:asciiTheme="minorHAnsi" w:hAnsiTheme="minorHAnsi"/>
          <w:i/>
        </w:rPr>
        <w:t>Corporations Act 2001</w:t>
      </w:r>
      <w:r>
        <w:rPr>
          <w:rFonts w:asciiTheme="minorHAnsi" w:hAnsiTheme="minorHAnsi"/>
        </w:rPr>
        <w:t xml:space="preserve"> (</w:t>
      </w:r>
      <w:proofErr w:type="spellStart"/>
      <w:r>
        <w:rPr>
          <w:rFonts w:asciiTheme="minorHAnsi" w:hAnsiTheme="minorHAnsi"/>
        </w:rPr>
        <w:t>Cth</w:t>
      </w:r>
      <w:proofErr w:type="spellEnd"/>
      <w:r>
        <w:rPr>
          <w:rFonts w:asciiTheme="minorHAnsi" w:hAnsiTheme="minorHAnsi"/>
        </w:rPr>
        <w:t>);</w:t>
      </w:r>
    </w:p>
    <w:p w:rsidR="00A33DBE" w:rsidRDefault="00FA0AC8">
      <w:pPr>
        <w:spacing w:before="0" w:after="100"/>
        <w:rPr>
          <w:rFonts w:asciiTheme="minorHAnsi" w:hAnsiTheme="minorHAnsi" w:cs="Calibri"/>
          <w:b/>
        </w:rPr>
      </w:pPr>
      <w:r>
        <w:rPr>
          <w:rFonts w:asciiTheme="minorHAnsi" w:hAnsiTheme="minorHAnsi"/>
        </w:rPr>
        <w:t xml:space="preserve">“Australian Auditing Standards” </w:t>
      </w:r>
      <w:r w:rsidR="00AC4616">
        <w:rPr>
          <w:rFonts w:asciiTheme="minorHAnsi" w:hAnsiTheme="minorHAnsi"/>
        </w:rPr>
        <w:t xml:space="preserve">means </w:t>
      </w:r>
      <w:r>
        <w:rPr>
          <w:rFonts w:asciiTheme="minorHAnsi" w:hAnsiTheme="minorHAnsi"/>
        </w:rPr>
        <w:t xml:space="preserve">the auditing standards made by the Auditing and Assurance Standards Board under section 336 of the </w:t>
      </w:r>
      <w:r>
        <w:rPr>
          <w:rFonts w:asciiTheme="minorHAnsi" w:hAnsiTheme="minorHAnsi"/>
          <w:i/>
        </w:rPr>
        <w:t>Corporations Act 2001</w:t>
      </w:r>
      <w:r>
        <w:rPr>
          <w:rFonts w:asciiTheme="minorHAnsi" w:hAnsiTheme="minorHAnsi"/>
        </w:rPr>
        <w:t xml:space="preserve"> (</w:t>
      </w:r>
      <w:proofErr w:type="spellStart"/>
      <w:r>
        <w:rPr>
          <w:rFonts w:asciiTheme="minorHAnsi" w:hAnsiTheme="minorHAnsi"/>
        </w:rPr>
        <w:t>Cth</w:t>
      </w:r>
      <w:proofErr w:type="spellEnd"/>
      <w:r>
        <w:rPr>
          <w:rFonts w:asciiTheme="minorHAnsi" w:hAnsiTheme="minorHAnsi"/>
        </w:rPr>
        <w:t>)</w:t>
      </w:r>
      <w:r>
        <w:rPr>
          <w:rStyle w:val="Hyperlink"/>
          <w:rFonts w:asciiTheme="minorHAnsi" w:hAnsiTheme="minorHAnsi"/>
        </w:rPr>
        <w:t>;</w:t>
      </w:r>
    </w:p>
    <w:p w:rsidR="00A33DBE" w:rsidRDefault="00FA0AC8">
      <w:pPr>
        <w:spacing w:before="0" w:after="100"/>
        <w:rPr>
          <w:rFonts w:asciiTheme="minorHAnsi" w:hAnsiTheme="minorHAnsi" w:cs="Calibri"/>
          <w:b/>
        </w:rPr>
      </w:pPr>
      <w:r>
        <w:rPr>
          <w:rFonts w:asciiTheme="minorHAnsi" w:hAnsiTheme="minorHAnsi" w:cs="Calibri"/>
          <w:color w:val="000000"/>
        </w:rPr>
        <w:t xml:space="preserve">“Budget” </w:t>
      </w:r>
      <w:r>
        <w:rPr>
          <w:rFonts w:asciiTheme="minorHAnsi" w:hAnsiTheme="minorHAnsi"/>
        </w:rPr>
        <w:t xml:space="preserve">refers to a budget for expenditure of the Funding </w:t>
      </w:r>
      <w:r w:rsidR="003F5F21">
        <w:rPr>
          <w:rFonts w:asciiTheme="minorHAnsi" w:hAnsiTheme="minorHAnsi"/>
        </w:rPr>
        <w:t>any</w:t>
      </w:r>
      <w:r w:rsidR="00D41105">
        <w:rPr>
          <w:rFonts w:asciiTheme="minorHAnsi" w:hAnsiTheme="minorHAnsi"/>
        </w:rPr>
        <w:t xml:space="preserve"> </w:t>
      </w:r>
      <w:r w:rsidR="00D41105" w:rsidRPr="003F5F21">
        <w:rPr>
          <w:rFonts w:asciiTheme="minorHAnsi" w:hAnsiTheme="minorHAnsi"/>
        </w:rPr>
        <w:t>State Contribution</w:t>
      </w:r>
      <w:r w:rsidR="00D41105">
        <w:rPr>
          <w:rFonts w:asciiTheme="minorHAnsi" w:hAnsiTheme="minorHAnsi"/>
        </w:rPr>
        <w:t xml:space="preserve"> </w:t>
      </w:r>
      <w:r w:rsidR="003F5F21">
        <w:rPr>
          <w:rFonts w:asciiTheme="minorHAnsi" w:hAnsiTheme="minorHAnsi"/>
        </w:rPr>
        <w:t xml:space="preserve">or Other Contribution </w:t>
      </w:r>
      <w:r>
        <w:rPr>
          <w:rFonts w:asciiTheme="minorHAnsi" w:hAnsiTheme="minorHAnsi"/>
        </w:rPr>
        <w:t>for the purposes of conducting the Project and performing obligations under this Project Schedule;</w:t>
      </w:r>
    </w:p>
    <w:p w:rsidR="00A33DBE" w:rsidRDefault="00FA0AC8">
      <w:pPr>
        <w:spacing w:before="0" w:after="100"/>
        <w:rPr>
          <w:rFonts w:asciiTheme="minorHAnsi" w:hAnsiTheme="minorHAnsi" w:cs="Calibri"/>
        </w:rPr>
      </w:pPr>
      <w:r>
        <w:rPr>
          <w:rFonts w:asciiTheme="minorHAnsi" w:hAnsiTheme="minorHAnsi" w:cs="Calibri"/>
        </w:rPr>
        <w:t xml:space="preserve">“Business Case” means the documents submitted by the State to the Commonwealth on 19 April 2013, to enable the Commonwealth to conduct a Due Diligence assessment of this Project in accordance with </w:t>
      </w:r>
      <w:r w:rsidR="00E27A13">
        <w:rPr>
          <w:rFonts w:asciiTheme="minorHAnsi" w:hAnsiTheme="minorHAnsi" w:cs="Calibri"/>
        </w:rPr>
        <w:t>c</w:t>
      </w:r>
      <w:r>
        <w:rPr>
          <w:rFonts w:asciiTheme="minorHAnsi" w:hAnsiTheme="minorHAnsi" w:cs="Calibri"/>
        </w:rPr>
        <w:t>lause 5.1.2.a</w:t>
      </w:r>
      <w:r w:rsidR="00E27A13">
        <w:rPr>
          <w:rFonts w:asciiTheme="minorHAnsi" w:hAnsiTheme="minorHAnsi" w:cs="Calibri"/>
        </w:rPr>
        <w:t xml:space="preserve"> of the </w:t>
      </w:r>
      <w:r w:rsidR="00E27A13" w:rsidRPr="006E6698">
        <w:rPr>
          <w:rFonts w:asciiTheme="minorHAnsi" w:hAnsiTheme="minorHAnsi" w:cs="Calibri"/>
        </w:rPr>
        <w:t>WMPA</w:t>
      </w:r>
      <w:r>
        <w:rPr>
          <w:rFonts w:asciiTheme="minorHAnsi" w:hAnsiTheme="minorHAnsi" w:cs="Calibri"/>
        </w:rPr>
        <w:t xml:space="preserve">;  </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Business Day” means in relation to the doing of any action in a place, any day other than a Saturday, Sunday or public holiday in that place;</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Commonwealth” means the Commonwealth of Australia, as represented by the Department of the Environment (or any other Department with responsibility for administering this Project Schedule from time to time);</w:t>
      </w:r>
    </w:p>
    <w:p w:rsidR="00A33DBE" w:rsidRDefault="00FA0AC8">
      <w:pPr>
        <w:spacing w:before="0" w:after="100"/>
        <w:rPr>
          <w:rFonts w:asciiTheme="minorHAnsi" w:hAnsiTheme="minorHAnsi" w:cs="Calibri"/>
        </w:rPr>
      </w:pPr>
      <w:r w:rsidRPr="00EE7495">
        <w:rPr>
          <w:rFonts w:asciiTheme="minorHAnsi" w:hAnsiTheme="minorHAnsi"/>
        </w:rPr>
        <w:t xml:space="preserve">“Commonwealth's Proportion” means, in relation to a Priority Project, the percentage of any Agreed </w:t>
      </w:r>
      <w:r w:rsidR="002B632B" w:rsidRPr="001F68FC">
        <w:rPr>
          <w:rFonts w:asciiTheme="minorHAnsi" w:hAnsiTheme="minorHAnsi"/>
        </w:rPr>
        <w:t>Water Savings</w:t>
      </w:r>
      <w:r w:rsidRPr="00D55AB0">
        <w:rPr>
          <w:rFonts w:asciiTheme="minorHAnsi" w:hAnsiTheme="minorHAnsi"/>
        </w:rPr>
        <w:t xml:space="preserve"> from that Priority Project that is to be transferred to the Commonwe</w:t>
      </w:r>
      <w:r w:rsidRPr="008B1E44">
        <w:rPr>
          <w:rFonts w:asciiTheme="minorHAnsi" w:hAnsiTheme="minorHAnsi"/>
        </w:rPr>
        <w:t>alth Environmental Water Holder as specified in Item E.2 of the Project Schedule for the Priority Project;</w:t>
      </w:r>
    </w:p>
    <w:p w:rsidR="00A33DBE" w:rsidRDefault="002B632B">
      <w:pPr>
        <w:spacing w:before="0" w:after="100"/>
        <w:rPr>
          <w:rFonts w:asciiTheme="minorHAnsi" w:hAnsiTheme="minorHAnsi" w:cs="Calibri"/>
        </w:rPr>
      </w:pPr>
      <w:r w:rsidRPr="002B632B">
        <w:rPr>
          <w:rFonts w:asciiTheme="minorHAnsi" w:hAnsiTheme="minorHAnsi"/>
        </w:rPr>
        <w:t xml:space="preserve"> “Cumulative Water Share” means the aggregate volume </w:t>
      </w:r>
      <w:r w:rsidRPr="001F68FC">
        <w:rPr>
          <w:rFonts w:asciiTheme="minorHAnsi" w:hAnsiTheme="minorHAnsi"/>
        </w:rPr>
        <w:t>of Water Share</w:t>
      </w:r>
      <w:r w:rsidRPr="002B632B">
        <w:rPr>
          <w:rFonts w:asciiTheme="minorHAnsi" w:hAnsiTheme="minorHAnsi"/>
        </w:rPr>
        <w:t xml:space="preserve"> Transferred from GBCMA to the Commonwealth under this Project; </w:t>
      </w:r>
    </w:p>
    <w:p w:rsidR="00A33DBE" w:rsidRDefault="00FA0AC8">
      <w:pPr>
        <w:spacing w:before="0" w:after="100"/>
        <w:rPr>
          <w:rFonts w:asciiTheme="minorHAnsi" w:hAnsiTheme="minorHAnsi" w:cs="Calibri"/>
        </w:rPr>
      </w:pPr>
      <w:r>
        <w:rPr>
          <w:rFonts w:asciiTheme="minorHAnsi" w:hAnsiTheme="minorHAnsi"/>
        </w:rPr>
        <w:t>“DEPI” means Department of Environment and Primary Industries;</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Due Diligence” means the assessment process that is undertaken by the Commonwealth to determine whether to Fund a Proposed Project under this Project Schedule;</w:t>
      </w:r>
    </w:p>
    <w:p w:rsidR="00A33DBE" w:rsidRDefault="00FE5A54">
      <w:pPr>
        <w:spacing w:before="0" w:after="100"/>
        <w:rPr>
          <w:rFonts w:asciiTheme="minorHAnsi" w:hAnsiTheme="minorHAnsi" w:cs="Calibri"/>
        </w:rPr>
      </w:pPr>
      <w:r w:rsidRPr="00EE7495" w:rsidDel="00FE5A54">
        <w:t xml:space="preserve"> </w:t>
      </w:r>
      <w:r w:rsidR="00FA0AC8">
        <w:rPr>
          <w:rFonts w:asciiTheme="minorHAnsi" w:hAnsiTheme="minorHAnsi"/>
        </w:rPr>
        <w:t>“</w:t>
      </w:r>
      <w:r w:rsidR="00FA0AC8">
        <w:rPr>
          <w:rFonts w:cs="Calibri"/>
        </w:rPr>
        <w:t xml:space="preserve">Final Project Report” means the Project Report required to be </w:t>
      </w:r>
      <w:r w:rsidR="00D41105">
        <w:rPr>
          <w:rFonts w:cs="Calibri"/>
        </w:rPr>
        <w:t xml:space="preserve">provided </w:t>
      </w:r>
      <w:r w:rsidR="00FA0AC8">
        <w:rPr>
          <w:rFonts w:cs="Calibri"/>
        </w:rPr>
        <w:t xml:space="preserve">under Item I.2 of this Project Schedule; </w:t>
      </w:r>
    </w:p>
    <w:p w:rsidR="00A33DBE" w:rsidRDefault="00FA0AC8">
      <w:pPr>
        <w:spacing w:before="0" w:after="100"/>
        <w:rPr>
          <w:rFonts w:asciiTheme="minorHAnsi" w:hAnsiTheme="minorHAnsi" w:cs="Calibri"/>
        </w:rPr>
      </w:pPr>
      <w:r>
        <w:rPr>
          <w:rFonts w:asciiTheme="minorHAnsi" w:hAnsiTheme="minorHAnsi"/>
        </w:rPr>
        <w:t>“Funds or Funding” means the amount payable by the Commonwealth to the State to complete the Project and includes any interest the GBCMA or the State earns on that amount but excludes any Reimbursement Payment;</w:t>
      </w:r>
    </w:p>
    <w:p w:rsidR="00A33DBE" w:rsidRDefault="00FA0AC8">
      <w:pPr>
        <w:spacing w:before="0" w:after="100"/>
        <w:rPr>
          <w:rFonts w:asciiTheme="minorHAnsi" w:hAnsiTheme="minorHAnsi" w:cs="Calibri"/>
        </w:rPr>
      </w:pPr>
      <w:r w:rsidRPr="00454C97">
        <w:rPr>
          <w:rFonts w:asciiTheme="minorHAnsi" w:hAnsiTheme="minorHAnsi" w:cs="Calibri"/>
        </w:rPr>
        <w:t xml:space="preserve">"GBCMA" means the Goulburn-Broken Catchment Management Authority, the delivery partner engaged by the State to deliver this Project. The GBCMA was established in 1997 as the peak natural resource management body in the Goulburn-Broken catchment to develop and oversee the implementation of the Regional Catchment Strategy; </w:t>
      </w:r>
    </w:p>
    <w:p w:rsidR="00A33DBE" w:rsidRDefault="00D364A5">
      <w:pPr>
        <w:spacing w:before="0" w:after="100"/>
        <w:rPr>
          <w:rFonts w:asciiTheme="minorHAnsi" w:hAnsiTheme="minorHAnsi" w:cs="Calibri"/>
        </w:rPr>
      </w:pPr>
      <w:r w:rsidRPr="00454C97">
        <w:rPr>
          <w:rFonts w:asciiTheme="minorHAnsi" w:hAnsiTheme="minorHAnsi" w:cs="Calibri"/>
          <w:i/>
        </w:rPr>
        <w:t>“</w:t>
      </w:r>
      <w:r w:rsidR="00FA0AC8" w:rsidRPr="00454C97">
        <w:rPr>
          <w:rFonts w:asciiTheme="minorHAnsi" w:hAnsiTheme="minorHAnsi" w:cs="Calibri"/>
        </w:rPr>
        <w:t xml:space="preserve">GL” means </w:t>
      </w:r>
      <w:proofErr w:type="spellStart"/>
      <w:r w:rsidR="00FA0AC8" w:rsidRPr="00454C97">
        <w:rPr>
          <w:rFonts w:asciiTheme="minorHAnsi" w:hAnsiTheme="minorHAnsi" w:cs="Calibri"/>
        </w:rPr>
        <w:t>gigalitre</w:t>
      </w:r>
      <w:proofErr w:type="spellEnd"/>
      <w:r w:rsidR="00FA0AC8" w:rsidRPr="00454C97">
        <w:rPr>
          <w:rFonts w:asciiTheme="minorHAnsi" w:hAnsiTheme="minorHAnsi" w:cs="Calibri"/>
        </w:rPr>
        <w:t xml:space="preserve"> which is</w:t>
      </w:r>
      <w:r w:rsidR="00FA0AC8">
        <w:rPr>
          <w:rFonts w:asciiTheme="minorHAnsi" w:hAnsiTheme="minorHAnsi" w:cs="Calibri"/>
        </w:rPr>
        <w:t xml:space="preserve"> 1,000,000,000 litres;</w:t>
      </w:r>
    </w:p>
    <w:p w:rsidR="00A33DBE" w:rsidRDefault="00FA0AC8">
      <w:pPr>
        <w:spacing w:before="0" w:after="100"/>
        <w:rPr>
          <w:rFonts w:asciiTheme="minorHAnsi" w:hAnsiTheme="minorHAnsi" w:cs="Calibri"/>
        </w:rPr>
      </w:pPr>
      <w:r>
        <w:rPr>
          <w:rFonts w:asciiTheme="minorHAnsi" w:hAnsiTheme="minorHAnsi" w:cs="Calibri"/>
        </w:rPr>
        <w:t xml:space="preserve">"GMID" means the Goulburn Murray Irrigation District in Victoria, including the irrigation supply system operated by Goulburn-Murray Rural Water Corporation; </w:t>
      </w:r>
    </w:p>
    <w:p w:rsidR="00A33DBE" w:rsidRDefault="007344A9">
      <w:pPr>
        <w:spacing w:before="0" w:after="100"/>
        <w:rPr>
          <w:rFonts w:asciiTheme="minorHAnsi" w:hAnsiTheme="minorHAnsi" w:cs="Calibri"/>
        </w:rPr>
      </w:pPr>
      <w:r>
        <w:t>Goulburn-Murray Water Connections Project</w:t>
      </w:r>
      <w:r w:rsidR="009F6626" w:rsidRPr="009F6626">
        <w:t xml:space="preserve"> means the Priority Project VIC-02 funded under the Sustainable Rural Water Use and Infrastructure Program, aimed at improving water efficiency in both the delivery system and user connections in the Goulburn-Murray Irrigation District.</w:t>
      </w:r>
    </w:p>
    <w:p w:rsidR="00A33DBE" w:rsidRDefault="00FA0AC8">
      <w:pPr>
        <w:spacing w:before="0" w:after="100"/>
        <w:rPr>
          <w:rFonts w:asciiTheme="minorHAnsi" w:hAnsiTheme="minorHAnsi" w:cs="Calibri"/>
        </w:rPr>
      </w:pPr>
      <w:r>
        <w:rPr>
          <w:rFonts w:asciiTheme="minorHAnsi" w:hAnsiTheme="minorHAnsi"/>
        </w:rPr>
        <w:t>“GST</w:t>
      </w:r>
      <w:proofErr w:type="gramStart"/>
      <w:r>
        <w:rPr>
          <w:rFonts w:asciiTheme="minorHAnsi" w:hAnsiTheme="minorHAnsi" w:cs="Calibri"/>
        </w:rPr>
        <w:t>“</w:t>
      </w:r>
      <w:r w:rsidR="005D2E79">
        <w:rPr>
          <w:rFonts w:asciiTheme="minorHAnsi" w:hAnsiTheme="minorHAnsi" w:cs="Calibri"/>
        </w:rPr>
        <w:t xml:space="preserve"> </w:t>
      </w:r>
      <w:r>
        <w:rPr>
          <w:rFonts w:asciiTheme="minorHAnsi" w:hAnsiTheme="minorHAnsi"/>
        </w:rPr>
        <w:t>has</w:t>
      </w:r>
      <w:proofErr w:type="gramEnd"/>
      <w:r>
        <w:rPr>
          <w:rFonts w:asciiTheme="minorHAnsi" w:hAnsiTheme="minorHAnsi"/>
        </w:rPr>
        <w:t xml:space="preserve"> the same meaning as in the</w:t>
      </w:r>
      <w:r>
        <w:rPr>
          <w:rFonts w:asciiTheme="minorHAnsi" w:hAnsiTheme="minorHAnsi"/>
          <w:i/>
          <w:iCs/>
        </w:rPr>
        <w:t xml:space="preserve"> A New Tax System (Goods and Services Tax) </w:t>
      </w:r>
      <w:r w:rsidRPr="00454C97">
        <w:rPr>
          <w:rFonts w:asciiTheme="minorHAnsi" w:hAnsiTheme="minorHAnsi"/>
          <w:i/>
          <w:iCs/>
        </w:rPr>
        <w:t xml:space="preserve">Act 1999 </w:t>
      </w:r>
      <w:r w:rsidR="00D364A5" w:rsidRPr="00454C97">
        <w:rPr>
          <w:rFonts w:asciiTheme="minorHAnsi" w:hAnsiTheme="minorHAnsi"/>
        </w:rPr>
        <w:t>(</w:t>
      </w:r>
      <w:proofErr w:type="spellStart"/>
      <w:r w:rsidR="00D364A5" w:rsidRPr="00454C97">
        <w:rPr>
          <w:rFonts w:asciiTheme="minorHAnsi" w:hAnsiTheme="minorHAnsi"/>
        </w:rPr>
        <w:t>Cth</w:t>
      </w:r>
      <w:proofErr w:type="spellEnd"/>
      <w:r w:rsidR="00D364A5" w:rsidRPr="00454C97">
        <w:rPr>
          <w:rFonts w:asciiTheme="minorHAnsi" w:hAnsiTheme="minorHAnsi"/>
        </w:rPr>
        <w:t>);</w:t>
      </w:r>
    </w:p>
    <w:p w:rsidR="00A33DBE" w:rsidRDefault="00FA0AC8">
      <w:pPr>
        <w:spacing w:before="0" w:after="100"/>
        <w:rPr>
          <w:rFonts w:asciiTheme="minorHAnsi" w:hAnsiTheme="minorHAnsi" w:cs="Calibri"/>
        </w:rPr>
      </w:pPr>
      <w:r w:rsidRPr="00454C97">
        <w:rPr>
          <w:rFonts w:asciiTheme="minorHAnsi" w:hAnsiTheme="minorHAnsi" w:cs="Calibri"/>
        </w:rPr>
        <w:t>“HRWS” means high reliability Water Share, having the highest reliability of take legally recognised in the State;</w:t>
      </w:r>
    </w:p>
    <w:p w:rsidR="00A33DBE" w:rsidRDefault="00FA0AC8">
      <w:pPr>
        <w:spacing w:before="0" w:after="100"/>
        <w:rPr>
          <w:rFonts w:asciiTheme="minorHAnsi" w:hAnsiTheme="minorHAnsi" w:cs="Calibri"/>
        </w:rPr>
      </w:pPr>
      <w:r w:rsidRPr="00454C97">
        <w:rPr>
          <w:rFonts w:asciiTheme="minorHAnsi" w:hAnsiTheme="minorHAnsi" w:cs="Calibri"/>
        </w:rPr>
        <w:t xml:space="preserve">"Irrigator" </w:t>
      </w:r>
      <w:proofErr w:type="gramStart"/>
      <w:r w:rsidRPr="00454C97">
        <w:rPr>
          <w:rFonts w:asciiTheme="minorHAnsi" w:hAnsiTheme="minorHAnsi" w:cs="Calibri"/>
        </w:rPr>
        <w:t>means</w:t>
      </w:r>
      <w:proofErr w:type="gramEnd"/>
      <w:r w:rsidRPr="00454C97">
        <w:rPr>
          <w:rFonts w:asciiTheme="minorHAnsi" w:hAnsiTheme="minorHAnsi" w:cs="Calibri"/>
        </w:rPr>
        <w:t xml:space="preserve"> the individual</w:t>
      </w:r>
      <w:r w:rsidRPr="00454C97">
        <w:rPr>
          <w:rFonts w:asciiTheme="minorHAnsi" w:hAnsiTheme="minorHAnsi" w:cs="Calibri"/>
          <w:color w:val="FF0000"/>
        </w:rPr>
        <w:t xml:space="preserve"> </w:t>
      </w:r>
      <w:r w:rsidRPr="00454C97">
        <w:rPr>
          <w:rFonts w:asciiTheme="minorHAnsi" w:hAnsiTheme="minorHAnsi" w:cs="Calibri"/>
        </w:rPr>
        <w:t>farmers in the GMID who are approved by GBCMA for Funding in order to undertake Works as part of this Project;</w:t>
      </w:r>
    </w:p>
    <w:p w:rsidR="00A33DBE" w:rsidRDefault="00FA0AC8">
      <w:pPr>
        <w:spacing w:before="0" w:after="100"/>
        <w:rPr>
          <w:rFonts w:asciiTheme="minorHAnsi" w:hAnsiTheme="minorHAnsi" w:cs="Calibri"/>
        </w:rPr>
      </w:pPr>
      <w:r>
        <w:rPr>
          <w:rFonts w:asciiTheme="minorHAnsi" w:hAnsiTheme="minorHAnsi" w:cs="Calibri"/>
        </w:rPr>
        <w:t>“Item” refers to an item in this Project Schedule;</w:t>
      </w:r>
    </w:p>
    <w:p w:rsidR="00A33DBE" w:rsidRDefault="00D41105">
      <w:pPr>
        <w:spacing w:before="0" w:after="100"/>
        <w:rPr>
          <w:rFonts w:asciiTheme="minorHAnsi" w:hAnsiTheme="minorHAnsi" w:cs="Calibri"/>
        </w:rPr>
      </w:pPr>
      <w:r>
        <w:rPr>
          <w:rFonts w:asciiTheme="minorHAnsi" w:hAnsiTheme="minorHAnsi" w:cs="Calibri"/>
        </w:rPr>
        <w:t>“Long Term Average Annual Yield”</w:t>
      </w:r>
      <w:r w:rsidR="004A766F">
        <w:rPr>
          <w:rFonts w:asciiTheme="minorHAnsi" w:hAnsiTheme="minorHAnsi" w:cs="Calibri"/>
        </w:rPr>
        <w:t xml:space="preserve"> </w:t>
      </w:r>
      <w:r>
        <w:rPr>
          <w:rFonts w:asciiTheme="minorHAnsi" w:hAnsiTheme="minorHAnsi" w:cs="Calibri"/>
        </w:rPr>
        <w:t>or</w:t>
      </w:r>
      <w:r w:rsidR="004A766F">
        <w:rPr>
          <w:rFonts w:asciiTheme="minorHAnsi" w:hAnsiTheme="minorHAnsi" w:cs="Calibri"/>
        </w:rPr>
        <w:t xml:space="preserve"> </w:t>
      </w:r>
      <w:r>
        <w:rPr>
          <w:rFonts w:asciiTheme="minorHAnsi" w:hAnsiTheme="minorHAnsi" w:cs="Calibri"/>
        </w:rPr>
        <w:t>”LTAAY”</w:t>
      </w:r>
      <w:r w:rsidR="004A766F">
        <w:rPr>
          <w:rFonts w:asciiTheme="minorHAnsi" w:hAnsiTheme="minorHAnsi" w:cs="Calibri"/>
        </w:rPr>
        <w:t xml:space="preserve"> </w:t>
      </w:r>
      <w:r>
        <w:rPr>
          <w:rFonts w:asciiTheme="minorHAnsi" w:hAnsiTheme="minorHAnsi" w:cs="Calibri"/>
        </w:rPr>
        <w:t>means the long term annual average quantity of water that can be taken in respect of a Water Share (</w:t>
      </w:r>
      <w:r w:rsidR="004A766F">
        <w:rPr>
          <w:rFonts w:asciiTheme="minorHAnsi" w:hAnsiTheme="minorHAnsi" w:cs="Calibri"/>
        </w:rPr>
        <w:t>calculated</w:t>
      </w:r>
      <w:r>
        <w:rPr>
          <w:rFonts w:asciiTheme="minorHAnsi" w:hAnsiTheme="minorHAnsi" w:cs="Calibri"/>
        </w:rPr>
        <w:t xml:space="preserve"> on a basis consistent with the Basin Plan 2012</w:t>
      </w:r>
      <w:r w:rsidR="00A85B5E">
        <w:rPr>
          <w:rFonts w:asciiTheme="minorHAnsi" w:hAnsiTheme="minorHAnsi" w:cs="Calibri"/>
        </w:rPr>
        <w:t xml:space="preserve"> </w:t>
      </w:r>
      <w:r>
        <w:rPr>
          <w:rFonts w:asciiTheme="minorHAnsi" w:hAnsiTheme="minorHAnsi" w:cs="Calibri"/>
        </w:rPr>
        <w:t>(</w:t>
      </w:r>
      <w:proofErr w:type="spellStart"/>
      <w:r>
        <w:rPr>
          <w:rFonts w:asciiTheme="minorHAnsi" w:hAnsiTheme="minorHAnsi" w:cs="Calibri"/>
        </w:rPr>
        <w:t>Cth</w:t>
      </w:r>
      <w:proofErr w:type="spellEnd"/>
      <w:r>
        <w:rPr>
          <w:rFonts w:asciiTheme="minorHAnsi" w:hAnsiTheme="minorHAnsi" w:cs="Calibri"/>
        </w:rPr>
        <w:t>))</w:t>
      </w:r>
      <w:r w:rsidR="005D2E79">
        <w:rPr>
          <w:rFonts w:asciiTheme="minorHAnsi" w:hAnsiTheme="minorHAnsi" w:cs="Calibri"/>
        </w:rPr>
        <w:t>;</w:t>
      </w:r>
    </w:p>
    <w:p w:rsidR="00A33DBE" w:rsidRDefault="00FA0AC8">
      <w:pPr>
        <w:spacing w:before="0" w:after="100"/>
        <w:rPr>
          <w:rFonts w:asciiTheme="minorHAnsi" w:hAnsiTheme="minorHAnsi" w:cs="Calibri"/>
        </w:rPr>
      </w:pPr>
      <w:r w:rsidRPr="00D55AB0">
        <w:rPr>
          <w:rFonts w:asciiTheme="minorHAnsi" w:hAnsiTheme="minorHAnsi" w:cs="Calibri"/>
        </w:rPr>
        <w:t>“</w:t>
      </w:r>
      <w:r w:rsidRPr="008B1E44">
        <w:rPr>
          <w:rFonts w:asciiTheme="minorHAnsi" w:hAnsiTheme="minorHAnsi"/>
        </w:rPr>
        <w:t>Milestones” means</w:t>
      </w:r>
      <w:r>
        <w:rPr>
          <w:rFonts w:asciiTheme="minorHAnsi" w:hAnsiTheme="minorHAnsi"/>
        </w:rPr>
        <w:t xml:space="preserve"> a stage of completion of the Project or a Sub-project (as the case may be) set out in a Milestone Schedule; </w:t>
      </w:r>
    </w:p>
    <w:p w:rsidR="00A33DBE" w:rsidRDefault="00FA0AC8">
      <w:pPr>
        <w:spacing w:before="0" w:after="100"/>
        <w:rPr>
          <w:rFonts w:asciiTheme="minorHAnsi" w:hAnsiTheme="minorHAnsi" w:cs="Calibri"/>
        </w:rPr>
      </w:pPr>
      <w:r w:rsidRPr="00454C97">
        <w:rPr>
          <w:rFonts w:asciiTheme="minorHAnsi" w:hAnsiTheme="minorHAnsi" w:cs="Calibri"/>
        </w:rPr>
        <w:t xml:space="preserve">“ML” means </w:t>
      </w:r>
      <w:proofErr w:type="spellStart"/>
      <w:r w:rsidRPr="00454C97">
        <w:rPr>
          <w:rFonts w:asciiTheme="minorHAnsi" w:hAnsiTheme="minorHAnsi" w:cs="Calibri"/>
        </w:rPr>
        <w:t>megalitre</w:t>
      </w:r>
      <w:proofErr w:type="spellEnd"/>
      <w:r w:rsidRPr="00454C97">
        <w:rPr>
          <w:rFonts w:asciiTheme="minorHAnsi" w:hAnsiTheme="minorHAnsi" w:cs="Calibri"/>
        </w:rPr>
        <w:t xml:space="preserve"> which is 1,000,000 litres; </w:t>
      </w:r>
    </w:p>
    <w:p w:rsidR="00A33DBE" w:rsidRDefault="00FA0AC8">
      <w:pPr>
        <w:spacing w:before="0" w:after="100"/>
        <w:rPr>
          <w:rFonts w:asciiTheme="minorHAnsi" w:hAnsiTheme="minorHAnsi" w:cs="Calibri"/>
          <w:color w:val="000000" w:themeColor="text1"/>
        </w:rPr>
      </w:pPr>
      <w:r w:rsidRPr="00454C97">
        <w:rPr>
          <w:rFonts w:asciiTheme="minorHAnsi" w:hAnsiTheme="minorHAnsi" w:cs="Calibri"/>
        </w:rPr>
        <w:t>“</w:t>
      </w:r>
      <w:r w:rsidRPr="00DB6A8C">
        <w:rPr>
          <w:rFonts w:asciiTheme="minorHAnsi" w:hAnsiTheme="minorHAnsi" w:cs="Calibri"/>
        </w:rPr>
        <w:t xml:space="preserve">Murray Darling Basin Authority” or “MDBA” </w:t>
      </w:r>
      <w:r w:rsidRPr="00DB6A8C">
        <w:rPr>
          <w:rFonts w:asciiTheme="minorHAnsi" w:hAnsiTheme="minorHAnsi"/>
          <w:color w:val="000000" w:themeColor="text1"/>
        </w:rPr>
        <w:t xml:space="preserve">was established under the </w:t>
      </w:r>
      <w:r w:rsidRPr="00DB6A8C">
        <w:rPr>
          <w:rStyle w:val="Emphasis"/>
          <w:rFonts w:asciiTheme="minorHAnsi" w:hAnsiTheme="minorHAnsi"/>
          <w:color w:val="000000" w:themeColor="text1"/>
        </w:rPr>
        <w:t>Water Act 2007</w:t>
      </w:r>
      <w:r w:rsidRPr="00454C97">
        <w:rPr>
          <w:rStyle w:val="Emphasis"/>
          <w:rFonts w:asciiTheme="minorHAnsi" w:hAnsiTheme="minorHAnsi"/>
          <w:i w:val="0"/>
          <w:color w:val="000000" w:themeColor="text1"/>
        </w:rPr>
        <w:t xml:space="preserve"> (</w:t>
      </w:r>
      <w:proofErr w:type="spellStart"/>
      <w:r w:rsidRPr="00454C97">
        <w:rPr>
          <w:rStyle w:val="Emphasis"/>
          <w:rFonts w:asciiTheme="minorHAnsi" w:hAnsiTheme="minorHAnsi"/>
          <w:i w:val="0"/>
          <w:color w:val="000000" w:themeColor="text1"/>
        </w:rPr>
        <w:t>Cth</w:t>
      </w:r>
      <w:proofErr w:type="spellEnd"/>
      <w:r w:rsidRPr="00454C97">
        <w:rPr>
          <w:rStyle w:val="Emphasis"/>
          <w:rFonts w:asciiTheme="minorHAnsi" w:hAnsiTheme="minorHAnsi"/>
          <w:i w:val="0"/>
          <w:color w:val="000000" w:themeColor="text1"/>
        </w:rPr>
        <w:t xml:space="preserve">) </w:t>
      </w:r>
      <w:r w:rsidRPr="00454C97">
        <w:rPr>
          <w:rFonts w:asciiTheme="minorHAnsi" w:hAnsiTheme="minorHAnsi"/>
          <w:color w:val="000000" w:themeColor="text1"/>
        </w:rPr>
        <w:t>as an independent, expertise based statutory agency. The MDBA undertakes activities that support the sustainable and integrated management of the water resources of the Murray-Darling Basin in a way that best meets the social, economic and environmental needs of the Basin and its communities;</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 xml:space="preserve">National Code of Practice for the Construction Industry” means the National Code of Practice for the Construction Industry available at </w:t>
      </w:r>
      <w:r w:rsidR="00E73357" w:rsidRPr="00755CD7">
        <w:rPr>
          <w:rFonts w:asciiTheme="minorHAnsi" w:hAnsiTheme="minorHAnsi"/>
        </w:rPr>
        <w:t>www.employment.gov.au/building</w:t>
      </w:r>
      <w:r>
        <w:rPr>
          <w:rStyle w:val="Hyperlink"/>
          <w:rFonts w:asciiTheme="minorHAnsi" w:hAnsiTheme="minorHAnsi"/>
        </w:rPr>
        <w:t>;</w:t>
      </w:r>
    </w:p>
    <w:p w:rsidR="00A33DBE" w:rsidRDefault="00FA0AC8">
      <w:pPr>
        <w:spacing w:before="0" w:after="100"/>
        <w:rPr>
          <w:rFonts w:asciiTheme="minorHAnsi" w:hAnsiTheme="minorHAnsi" w:cs="Calibri"/>
        </w:rPr>
      </w:pPr>
      <w:r>
        <w:rPr>
          <w:rFonts w:asciiTheme="minorHAnsi" w:hAnsiTheme="minorHAnsi"/>
        </w:rPr>
        <w:t>“National Framework for Non-Urban Water Metering” refers to www.environment.gov.au/water/policy-</w:t>
      </w:r>
      <w:r w:rsidRPr="00454C97">
        <w:rPr>
          <w:rFonts w:asciiTheme="minorHAnsi" w:hAnsiTheme="minorHAnsi"/>
        </w:rPr>
        <w:t>programs/srwui/metering/framework.html;</w:t>
      </w:r>
    </w:p>
    <w:p w:rsidR="00A33DBE" w:rsidRDefault="00FA0AC8">
      <w:pPr>
        <w:spacing w:before="0" w:after="100"/>
        <w:rPr>
          <w:rFonts w:asciiTheme="minorHAnsi" w:hAnsiTheme="minorHAnsi" w:cs="Calibri"/>
        </w:rPr>
      </w:pPr>
      <w:r w:rsidRPr="00454C97">
        <w:rPr>
          <w:rFonts w:asciiTheme="minorHAnsi" w:hAnsiTheme="minorHAnsi" w:cs="Calibri"/>
        </w:rPr>
        <w:t>“OFIEP” means</w:t>
      </w:r>
      <w:r w:rsidRPr="00DB6A8C">
        <w:rPr>
          <w:rFonts w:asciiTheme="minorHAnsi" w:hAnsiTheme="minorHAnsi" w:cs="Calibri"/>
        </w:rPr>
        <w:t xml:space="preserve"> the On-farm Irrigation Efficiency Program, a part of the Sustainable Rural Water Use and Infrastructure Program, an Australian Government initiative aimed at assisting irrigators in the Lachlan and southern connected system of the Murray-Darling Basin to </w:t>
      </w:r>
      <w:r w:rsidRPr="00454C97">
        <w:rPr>
          <w:rFonts w:asciiTheme="minorHAnsi" w:hAnsiTheme="minorHAnsi" w:cs="Calibri"/>
        </w:rPr>
        <w:t xml:space="preserve">modernise their on-farm irrigation infrastructure while </w:t>
      </w:r>
      <w:r w:rsidRPr="00050A75">
        <w:rPr>
          <w:rFonts w:asciiTheme="minorHAnsi" w:hAnsiTheme="minorHAnsi" w:cs="Calibri"/>
        </w:rPr>
        <w:t xml:space="preserve">returning </w:t>
      </w:r>
      <w:r w:rsidR="00040BE4" w:rsidRPr="00040BE4">
        <w:rPr>
          <w:rFonts w:asciiTheme="minorHAnsi" w:hAnsiTheme="minorHAnsi" w:cs="Calibri"/>
        </w:rPr>
        <w:t>water savings</w:t>
      </w:r>
      <w:r w:rsidRPr="00050A75">
        <w:rPr>
          <w:rFonts w:asciiTheme="minorHAnsi" w:hAnsiTheme="minorHAnsi" w:cs="Calibri"/>
        </w:rPr>
        <w:t xml:space="preserve"> to the</w:t>
      </w:r>
      <w:r w:rsidRPr="00454C97">
        <w:rPr>
          <w:rFonts w:asciiTheme="minorHAnsi" w:hAnsiTheme="minorHAnsi" w:cs="Calibri"/>
        </w:rPr>
        <w:t xml:space="preserve"> environment; </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Other Contributions” means the financial or in-kind resources (with in-kind resources valued at cost) for the Project (other than the Funds, the State Contributions and any Reimbursement Payments), which the State is required to ensure are provided for the Project  and which are specified in Item D of this Project Schedule;</w:t>
      </w:r>
    </w:p>
    <w:p w:rsidR="00A33DBE" w:rsidRDefault="00FA0AC8">
      <w:pPr>
        <w:spacing w:before="0" w:after="100"/>
        <w:rPr>
          <w:rFonts w:asciiTheme="minorHAnsi" w:hAnsiTheme="minorHAnsi" w:cs="Calibri"/>
        </w:rPr>
      </w:pPr>
      <w:r>
        <w:rPr>
          <w:rFonts w:asciiTheme="minorHAnsi" w:hAnsiTheme="minorHAnsi"/>
        </w:rPr>
        <w:t xml:space="preserve">“Parties” means the parties to this Project Schedule (the Commonwealth and the State); </w:t>
      </w:r>
    </w:p>
    <w:p w:rsidR="00A33DBE" w:rsidRDefault="00FA0AC8">
      <w:pPr>
        <w:spacing w:before="0" w:after="100"/>
        <w:rPr>
          <w:rFonts w:asciiTheme="minorHAnsi" w:hAnsiTheme="minorHAnsi" w:cs="Calibri"/>
        </w:rPr>
      </w:pPr>
      <w:r>
        <w:rPr>
          <w:rFonts w:asciiTheme="minorHAnsi" w:hAnsiTheme="minorHAnsi"/>
        </w:rPr>
        <w:t>“Payment Preconditions” means, in respect of a payment of Funds for the Project, the requirements (including the Milestone(s)) that are specified in this Project Schedule as being a pre-condition for that payment of Funds;</w:t>
      </w:r>
    </w:p>
    <w:p w:rsidR="00A33DBE" w:rsidRDefault="00FA0AC8">
      <w:pPr>
        <w:spacing w:before="0" w:after="100"/>
        <w:rPr>
          <w:rFonts w:asciiTheme="minorHAnsi" w:hAnsiTheme="minorHAnsi" w:cs="Calibri"/>
        </w:rPr>
      </w:pPr>
      <w:r>
        <w:rPr>
          <w:rFonts w:asciiTheme="minorHAnsi" w:hAnsiTheme="minorHAnsi"/>
        </w:rPr>
        <w:t>“Personnel” means a party’s officers, employees, agents, contractor staff or professional advisers engaged in the performance or management of this Project Schedule and, in the case of the State, includes its subcontractors and any Proponents;</w:t>
      </w:r>
    </w:p>
    <w:p w:rsidR="00A33DBE" w:rsidRDefault="00FA0AC8">
      <w:pPr>
        <w:spacing w:before="0" w:after="100"/>
        <w:rPr>
          <w:rFonts w:asciiTheme="minorHAnsi" w:hAnsiTheme="minorHAnsi" w:cs="Calibri"/>
        </w:rPr>
      </w:pPr>
      <w:r>
        <w:rPr>
          <w:rFonts w:asciiTheme="minorHAnsi" w:hAnsiTheme="minorHAnsi"/>
        </w:rPr>
        <w:t>“Progress Report” means a report of the Works that is provided to the Commonwealth for reporting purposes on matters as stipulated in the Project Schedule;</w:t>
      </w:r>
    </w:p>
    <w:p w:rsidR="00A33DBE" w:rsidRDefault="00FA0AC8">
      <w:pPr>
        <w:spacing w:before="0" w:after="100"/>
        <w:rPr>
          <w:rFonts w:asciiTheme="minorHAnsi" w:hAnsiTheme="minorHAnsi" w:cs="Calibri"/>
        </w:rPr>
      </w:pPr>
      <w:r w:rsidRPr="00454C97">
        <w:rPr>
          <w:rFonts w:asciiTheme="minorHAnsi" w:hAnsiTheme="minorHAnsi" w:cs="Calibri"/>
        </w:rPr>
        <w:t>“Project” as described in this Project Schedule refers to the Victorian Farm Modernisation Project</w:t>
      </w:r>
      <w:r w:rsidRPr="00454C97">
        <w:rPr>
          <w:rFonts w:asciiTheme="minorHAnsi" w:hAnsiTheme="minorHAnsi"/>
          <w:b/>
        </w:rPr>
        <w:t xml:space="preserve"> and</w:t>
      </w:r>
      <w:r w:rsidRPr="00DB6A8C">
        <w:rPr>
          <w:rFonts w:asciiTheme="minorHAnsi" w:hAnsiTheme="minorHAnsi"/>
        </w:rPr>
        <w:t xml:space="preserve"> it means the irrigation efficiency project that the State is required to undertake</w:t>
      </w:r>
      <w:r w:rsidRPr="00454C97">
        <w:rPr>
          <w:rFonts w:asciiTheme="minorHAnsi" w:hAnsiTheme="minorHAnsi"/>
        </w:rPr>
        <w:t xml:space="preserve"> which includes the management and delivery of Sub-projects in the Sub-project types contemplated by this Project </w:t>
      </w:r>
      <w:proofErr w:type="gramStart"/>
      <w:r w:rsidRPr="00454C97">
        <w:rPr>
          <w:rFonts w:asciiTheme="minorHAnsi" w:hAnsiTheme="minorHAnsi"/>
        </w:rPr>
        <w:t>Schedule  for</w:t>
      </w:r>
      <w:proofErr w:type="gramEnd"/>
      <w:r w:rsidRPr="00454C97">
        <w:rPr>
          <w:rFonts w:asciiTheme="minorHAnsi" w:hAnsiTheme="minorHAnsi"/>
        </w:rPr>
        <w:t xml:space="preserve"> which Proponents are required to Transfer to the Commonwealth the Commonwealth Share of the Agreed Water Saving;</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 xml:space="preserve">Project Cost” means the total expenditure of the Funding, the State Contributions and Other Contributions for that Priority Project as set out in this Project Schedule; </w:t>
      </w:r>
    </w:p>
    <w:p w:rsidR="00A33DBE" w:rsidRDefault="00FA0AC8">
      <w:pPr>
        <w:spacing w:before="0" w:after="100"/>
        <w:rPr>
          <w:rFonts w:asciiTheme="minorHAnsi" w:hAnsiTheme="minorHAnsi" w:cs="Calibri"/>
        </w:rPr>
      </w:pPr>
      <w:r>
        <w:rPr>
          <w:rFonts w:asciiTheme="minorHAnsi" w:hAnsiTheme="minorHAnsi"/>
        </w:rPr>
        <w:t>“Project Milestone” means, a stage in the completion of the Project as specified in Item C of this Project Schedule;</w:t>
      </w:r>
    </w:p>
    <w:p w:rsidR="00A33DBE" w:rsidRDefault="00FA0AC8">
      <w:pPr>
        <w:spacing w:before="0" w:after="100"/>
        <w:rPr>
          <w:rFonts w:asciiTheme="minorHAnsi" w:hAnsiTheme="minorHAnsi" w:cs="Calibri"/>
        </w:rPr>
      </w:pPr>
      <w:r>
        <w:rPr>
          <w:rFonts w:asciiTheme="minorHAnsi" w:hAnsiTheme="minorHAnsi"/>
        </w:rPr>
        <w:t>“Project Report” means a Report regarding the State's implementation of this Project that is required to be provided at the time, and to contain the information specified in this Project Schedule;</w:t>
      </w:r>
    </w:p>
    <w:p w:rsidR="00A33DBE" w:rsidRDefault="00FA0AC8">
      <w:pPr>
        <w:spacing w:before="0" w:after="100"/>
        <w:rPr>
          <w:rFonts w:asciiTheme="minorHAnsi" w:hAnsiTheme="minorHAnsi" w:cs="Calibri"/>
        </w:rPr>
      </w:pPr>
      <w:r>
        <w:rPr>
          <w:rFonts w:asciiTheme="minorHAnsi" w:hAnsiTheme="minorHAnsi" w:cs="Calibri"/>
        </w:rPr>
        <w:t>“</w:t>
      </w:r>
      <w:r>
        <w:rPr>
          <w:rFonts w:asciiTheme="minorHAnsi" w:hAnsiTheme="minorHAnsi"/>
        </w:rPr>
        <w:t>Project Schedule” means this document;</w:t>
      </w:r>
    </w:p>
    <w:p w:rsidR="00A33DBE" w:rsidRDefault="00FA0AC8">
      <w:pPr>
        <w:spacing w:before="0" w:after="100"/>
        <w:rPr>
          <w:rFonts w:asciiTheme="minorHAnsi" w:hAnsiTheme="minorHAnsi" w:cs="Calibri"/>
        </w:rPr>
      </w:pPr>
      <w:r>
        <w:rPr>
          <w:rFonts w:asciiTheme="minorHAnsi" w:hAnsiTheme="minorHAnsi" w:cs="Calibri"/>
          <w:color w:val="000000"/>
        </w:rPr>
        <w:t>"Proponent" includes GBCMA and the individual Irrigators;</w:t>
      </w:r>
    </w:p>
    <w:p w:rsidR="00A33DBE" w:rsidRDefault="00FA0AC8">
      <w:pPr>
        <w:spacing w:before="0" w:after="100"/>
        <w:rPr>
          <w:rFonts w:asciiTheme="minorHAnsi" w:hAnsiTheme="minorHAnsi" w:cs="Calibri"/>
        </w:rPr>
      </w:pPr>
      <w:r>
        <w:rPr>
          <w:rFonts w:asciiTheme="minorHAnsi" w:hAnsiTheme="minorHAnsi" w:cs="Calibri"/>
          <w:color w:val="000000"/>
        </w:rPr>
        <w:t>“</w:t>
      </w:r>
      <w:r>
        <w:rPr>
          <w:rFonts w:asciiTheme="minorHAnsi" w:hAnsiTheme="minorHAnsi"/>
        </w:rPr>
        <w:t xml:space="preserve">Report” means each document and item of information that the State is required to provide to the Commonwealth for reporting purposes under Item </w:t>
      </w:r>
      <w:fldSimple w:instr=" REF _Ref364153703 \r \h  \* MERGEFORMAT ">
        <w:r w:rsidR="00ED442B">
          <w:t>I</w:t>
        </w:r>
      </w:fldSimple>
      <w:r>
        <w:t>;</w:t>
      </w:r>
    </w:p>
    <w:p w:rsidR="00A33DBE" w:rsidRDefault="00FA0AC8">
      <w:pPr>
        <w:spacing w:before="0" w:after="100"/>
        <w:rPr>
          <w:rFonts w:asciiTheme="minorHAnsi" w:hAnsiTheme="minorHAnsi" w:cs="Calibri"/>
        </w:rPr>
      </w:pPr>
      <w:r>
        <w:rPr>
          <w:rFonts w:asciiTheme="minorHAnsi" w:hAnsiTheme="minorHAnsi"/>
        </w:rPr>
        <w:t xml:space="preserve">“Schedule” refers to a schedule to this Project Schedule and includes the Project </w:t>
      </w:r>
      <w:r>
        <w:rPr>
          <w:rFonts w:asciiTheme="minorHAnsi" w:hAnsiTheme="minorHAnsi" w:cs="Calibri"/>
        </w:rPr>
        <w:t xml:space="preserve">Schedules and any </w:t>
      </w:r>
      <w:proofErr w:type="spellStart"/>
      <w:r>
        <w:rPr>
          <w:rFonts w:asciiTheme="minorHAnsi" w:hAnsiTheme="minorHAnsi" w:cs="Calibri"/>
        </w:rPr>
        <w:t>annexures</w:t>
      </w:r>
      <w:proofErr w:type="spellEnd"/>
      <w:r>
        <w:rPr>
          <w:rFonts w:asciiTheme="minorHAnsi" w:hAnsiTheme="minorHAnsi" w:cs="Calibri"/>
        </w:rPr>
        <w:t xml:space="preserve"> or attachments to a schedule;</w:t>
      </w:r>
    </w:p>
    <w:p w:rsidR="00A33DBE" w:rsidRDefault="00FA0AC8">
      <w:pPr>
        <w:spacing w:before="0" w:after="100"/>
        <w:rPr>
          <w:rFonts w:asciiTheme="minorHAnsi" w:hAnsiTheme="minorHAnsi" w:cs="Calibri"/>
        </w:rPr>
      </w:pPr>
      <w:r>
        <w:rPr>
          <w:rFonts w:asciiTheme="minorHAnsi" w:hAnsiTheme="minorHAnsi" w:cs="Calibri"/>
        </w:rPr>
        <w:t xml:space="preserve"> </w:t>
      </w:r>
      <w:r>
        <w:rPr>
          <w:rFonts w:asciiTheme="minorHAnsi" w:hAnsiTheme="minorHAnsi" w:cs="Calibri"/>
          <w:color w:val="000000"/>
        </w:rPr>
        <w:t>“State” means the State of Victoria;</w:t>
      </w:r>
    </w:p>
    <w:p w:rsidR="00A33DBE" w:rsidRDefault="00FA0AC8">
      <w:pPr>
        <w:spacing w:before="0" w:after="100"/>
        <w:rPr>
          <w:rFonts w:asciiTheme="minorHAnsi" w:hAnsiTheme="minorHAnsi" w:cs="Calibri"/>
        </w:rPr>
      </w:pPr>
      <w:r>
        <w:rPr>
          <w:rFonts w:asciiTheme="minorHAnsi" w:hAnsiTheme="minorHAnsi" w:cs="Calibri"/>
          <w:color w:val="000000"/>
        </w:rPr>
        <w:t>“</w:t>
      </w:r>
      <w:r>
        <w:rPr>
          <w:rFonts w:asciiTheme="minorHAnsi" w:hAnsiTheme="minorHAnsi"/>
        </w:rPr>
        <w:t xml:space="preserve">State Contributions” means the financial or in-kind resources (with in-kind resources valued at cost) for the Project (other than the Funding, or Other Contributions), which the State is required to provide for the Project under this Project Schedule; </w:t>
      </w:r>
    </w:p>
    <w:p w:rsidR="00A33DBE" w:rsidRDefault="00FA0AC8">
      <w:pPr>
        <w:spacing w:before="0" w:after="100"/>
        <w:rPr>
          <w:rFonts w:asciiTheme="minorHAnsi" w:hAnsiTheme="minorHAnsi" w:cs="Calibri"/>
        </w:rPr>
      </w:pPr>
      <w:r>
        <w:rPr>
          <w:rFonts w:asciiTheme="minorHAnsi" w:hAnsiTheme="minorHAnsi" w:cs="Calibri"/>
          <w:color w:val="000000"/>
        </w:rPr>
        <w:t>“Sub-contractors” means the individuals or organisations engaged under contract by the State or a Proponent to assist in the delivery of the Project, for example, field officers;</w:t>
      </w:r>
    </w:p>
    <w:p w:rsidR="00A33DBE" w:rsidRDefault="00FA0AC8">
      <w:pPr>
        <w:spacing w:before="0" w:after="100"/>
        <w:rPr>
          <w:rFonts w:asciiTheme="minorHAnsi" w:hAnsiTheme="minorHAnsi" w:cs="Calibri"/>
        </w:rPr>
      </w:pPr>
      <w:r>
        <w:rPr>
          <w:rFonts w:asciiTheme="minorHAnsi" w:hAnsiTheme="minorHAnsi" w:cs="Calibri"/>
          <w:color w:val="000000"/>
        </w:rPr>
        <w:t xml:space="preserve">“Sub-project” means all projects undertaken by the Proponent under this </w:t>
      </w:r>
      <w:r w:rsidRPr="00454C97">
        <w:rPr>
          <w:rFonts w:asciiTheme="minorHAnsi" w:hAnsiTheme="minorHAnsi" w:cs="Calibri"/>
          <w:color w:val="000000"/>
        </w:rPr>
        <w:t>Project Schedule;</w:t>
      </w:r>
    </w:p>
    <w:p w:rsidR="00A33DBE" w:rsidRDefault="00FA0AC8">
      <w:pPr>
        <w:spacing w:before="0" w:after="100"/>
        <w:rPr>
          <w:rFonts w:asciiTheme="minorHAnsi" w:hAnsiTheme="minorHAnsi" w:cs="Calibri"/>
        </w:rPr>
      </w:pPr>
      <w:r w:rsidRPr="00454C97">
        <w:rPr>
          <w:rFonts w:asciiTheme="minorHAnsi" w:hAnsiTheme="minorHAnsi" w:cs="Calibri"/>
          <w:color w:val="000000"/>
        </w:rPr>
        <w:t xml:space="preserve"> </w:t>
      </w:r>
      <w:r w:rsidRPr="00DB6A8C">
        <w:rPr>
          <w:rFonts w:asciiTheme="minorHAnsi" w:hAnsiTheme="minorHAnsi" w:cs="Calibri"/>
          <w:color w:val="000000"/>
        </w:rPr>
        <w:t>“Transferred”, “Transfer” means, in respect of a Water Share, to transfer all right, title and interest in that Water Share</w:t>
      </w:r>
      <w:r w:rsidRPr="00454C97">
        <w:rPr>
          <w:rFonts w:asciiTheme="minorHAnsi" w:hAnsiTheme="minorHAnsi" w:cs="Calibri"/>
          <w:color w:val="000000"/>
        </w:rPr>
        <w:t>;</w:t>
      </w:r>
    </w:p>
    <w:p w:rsidR="00A33DBE" w:rsidRDefault="00FE5A54">
      <w:pPr>
        <w:pStyle w:val="ScheduleLevel3"/>
        <w:numPr>
          <w:ilvl w:val="0"/>
          <w:numId w:val="0"/>
        </w:numPr>
        <w:ind w:left="1134"/>
        <w:rPr>
          <w:rFonts w:asciiTheme="minorHAnsi" w:hAnsiTheme="minorHAnsi" w:cs="Calibri"/>
        </w:rPr>
      </w:pPr>
      <w:r>
        <w:rPr>
          <w:rFonts w:ascii="Calibri" w:hAnsi="Calibri"/>
        </w:rPr>
        <w:t>“</w:t>
      </w:r>
      <w:r w:rsidR="00F84318">
        <w:rPr>
          <w:rFonts w:ascii="Calibri" w:hAnsi="Calibri"/>
        </w:rPr>
        <w:t>Victorian State Implementation Plan</w:t>
      </w:r>
      <w:r>
        <w:rPr>
          <w:rFonts w:ascii="Calibri" w:hAnsi="Calibri"/>
        </w:rPr>
        <w:t xml:space="preserve">” refers to the state plan that is under the National standards for non-urban water metering </w:t>
      </w:r>
    </w:p>
    <w:p w:rsidR="00A33DBE" w:rsidRDefault="00FA0AC8">
      <w:pPr>
        <w:spacing w:before="0" w:after="100"/>
        <w:rPr>
          <w:rFonts w:asciiTheme="minorHAnsi" w:hAnsiTheme="minorHAnsi" w:cs="Calibri"/>
        </w:rPr>
      </w:pPr>
      <w:r w:rsidRPr="00454C97">
        <w:rPr>
          <w:rFonts w:asciiTheme="minorHAnsi" w:hAnsiTheme="minorHAnsi" w:cs="Calibri"/>
          <w:color w:val="000000"/>
        </w:rPr>
        <w:t>“</w:t>
      </w:r>
      <w:r w:rsidRPr="00454C97">
        <w:rPr>
          <w:rFonts w:asciiTheme="minorHAnsi" w:hAnsiTheme="minorHAnsi" w:cs="Calibri"/>
        </w:rPr>
        <w:t xml:space="preserve">Water Act" means the </w:t>
      </w:r>
      <w:r w:rsidRPr="00454C97">
        <w:rPr>
          <w:rFonts w:asciiTheme="minorHAnsi" w:hAnsiTheme="minorHAnsi" w:cs="Calibri"/>
          <w:i/>
          <w:iCs/>
        </w:rPr>
        <w:t>Water Act 1989</w:t>
      </w:r>
      <w:r w:rsidRPr="00454C97">
        <w:rPr>
          <w:rFonts w:asciiTheme="minorHAnsi" w:hAnsiTheme="minorHAnsi" w:cs="Calibri"/>
        </w:rPr>
        <w:t xml:space="preserve"> (Vic); </w:t>
      </w:r>
    </w:p>
    <w:p w:rsidR="00A33DBE" w:rsidRDefault="00FA0AC8">
      <w:pPr>
        <w:spacing w:before="0" w:after="100"/>
        <w:rPr>
          <w:rFonts w:asciiTheme="minorHAnsi" w:hAnsiTheme="minorHAnsi" w:cs="Calibri"/>
        </w:rPr>
      </w:pPr>
      <w:r>
        <w:rPr>
          <w:rFonts w:asciiTheme="minorHAnsi" w:hAnsiTheme="minorHAnsi" w:cs="Calibri"/>
        </w:rPr>
        <w:t>“Water Management Partnership Agreement” or “WMPA” means bi-</w:t>
      </w:r>
      <w:proofErr w:type="gramStart"/>
      <w:r>
        <w:rPr>
          <w:rFonts w:asciiTheme="minorHAnsi" w:hAnsiTheme="minorHAnsi" w:cs="Calibri"/>
        </w:rPr>
        <w:t xml:space="preserve">lateral  </w:t>
      </w:r>
      <w:r>
        <w:rPr>
          <w:rFonts w:asciiTheme="minorHAnsi" w:hAnsiTheme="minorHAnsi"/>
        </w:rPr>
        <w:t>agreement</w:t>
      </w:r>
      <w:proofErr w:type="gramEnd"/>
      <w:r>
        <w:rPr>
          <w:rFonts w:asciiTheme="minorHAnsi" w:hAnsiTheme="minorHAnsi"/>
        </w:rPr>
        <w:t xml:space="preserve"> made between the Commonwealth of Australia and the State of Victoria which provides for the Basin States to undertake one or more Priority Projects that will substantially contribute to improved water use efficiency and enhance the sustainability of rural water use in the Murray-Darling Basin. More information is available at: www.environment.gov.au/water/publications/action/agreements/vic-bilateral-</w:t>
      </w:r>
      <w:r w:rsidRPr="00050A75">
        <w:rPr>
          <w:rFonts w:asciiTheme="minorHAnsi" w:hAnsiTheme="minorHAnsi"/>
        </w:rPr>
        <w:t>agreement.html;</w:t>
      </w:r>
    </w:p>
    <w:p w:rsidR="00A33DBE" w:rsidRDefault="00FA0AC8">
      <w:pPr>
        <w:spacing w:before="0" w:after="100"/>
        <w:rPr>
          <w:rFonts w:asciiTheme="minorHAnsi" w:hAnsiTheme="minorHAnsi" w:cs="Calibri"/>
        </w:rPr>
      </w:pPr>
      <w:r w:rsidRPr="00050A75">
        <w:rPr>
          <w:rFonts w:asciiTheme="minorHAnsi" w:hAnsiTheme="minorHAnsi" w:cs="Calibri"/>
        </w:rPr>
        <w:t xml:space="preserve">“Water Savings” means the </w:t>
      </w:r>
      <w:r w:rsidR="00040BE4" w:rsidRPr="00040BE4">
        <w:rPr>
          <w:rFonts w:asciiTheme="minorHAnsi" w:hAnsiTheme="minorHAnsi" w:cs="Calibri"/>
        </w:rPr>
        <w:t>water savings</w:t>
      </w:r>
      <w:r w:rsidRPr="00050A75">
        <w:rPr>
          <w:rFonts w:asciiTheme="minorHAnsi" w:hAnsiTheme="minorHAnsi" w:cs="Calibri"/>
        </w:rPr>
        <w:t xml:space="preserve"> that are </w:t>
      </w:r>
      <w:r w:rsidR="00040BE4" w:rsidRPr="00040BE4">
        <w:rPr>
          <w:rFonts w:asciiTheme="minorHAnsi" w:hAnsiTheme="minorHAnsi" w:cs="Calibri"/>
        </w:rPr>
        <w:t xml:space="preserve">to be </w:t>
      </w:r>
      <w:r w:rsidRPr="00050A75">
        <w:rPr>
          <w:rFonts w:asciiTheme="minorHAnsi" w:hAnsiTheme="minorHAnsi" w:cs="Calibri"/>
        </w:rPr>
        <w:t xml:space="preserve">generated as a result of Works; </w:t>
      </w:r>
    </w:p>
    <w:p w:rsidR="00A33DBE" w:rsidRDefault="00FA0AC8">
      <w:pPr>
        <w:spacing w:before="0" w:after="100"/>
        <w:rPr>
          <w:rFonts w:asciiTheme="minorHAnsi" w:hAnsiTheme="minorHAnsi" w:cs="Calibri"/>
        </w:rPr>
      </w:pPr>
      <w:r w:rsidRPr="00050A75">
        <w:rPr>
          <w:rFonts w:asciiTheme="minorHAnsi" w:hAnsiTheme="minorHAnsi" w:cs="Calibri"/>
        </w:rPr>
        <w:t>“</w:t>
      </w:r>
      <w:r w:rsidR="00040BE4" w:rsidRPr="00040BE4">
        <w:rPr>
          <w:rFonts w:asciiTheme="minorHAnsi" w:hAnsiTheme="minorHAnsi" w:cs="Calibri"/>
        </w:rPr>
        <w:t>Water Savings</w:t>
      </w:r>
      <w:r w:rsidRPr="00050A75">
        <w:rPr>
          <w:rFonts w:asciiTheme="minorHAnsi" w:hAnsiTheme="minorHAnsi" w:cs="Calibri"/>
        </w:rPr>
        <w:t xml:space="preserve"> Calculator” means  a matrix tool</w:t>
      </w:r>
      <w:r w:rsidR="00040BE4" w:rsidRPr="00040BE4">
        <w:rPr>
          <w:rFonts w:asciiTheme="minorHAnsi" w:hAnsiTheme="minorHAnsi" w:cs="Calibri"/>
        </w:rPr>
        <w:t xml:space="preserve"> developed by GBCMA and</w:t>
      </w:r>
      <w:r w:rsidRPr="00050A75">
        <w:rPr>
          <w:rFonts w:asciiTheme="minorHAnsi" w:hAnsiTheme="minorHAnsi" w:cs="Calibri"/>
        </w:rPr>
        <w:t xml:space="preserve"> used to calculate </w:t>
      </w:r>
      <w:r w:rsidR="00040BE4" w:rsidRPr="00040BE4">
        <w:rPr>
          <w:rFonts w:asciiTheme="minorHAnsi" w:hAnsiTheme="minorHAnsi" w:cs="Calibri"/>
        </w:rPr>
        <w:t>water savings</w:t>
      </w:r>
      <w:r w:rsidRPr="00050A75">
        <w:rPr>
          <w:rFonts w:asciiTheme="minorHAnsi" w:hAnsiTheme="minorHAnsi" w:cs="Calibri"/>
        </w:rPr>
        <w:t xml:space="preserve"> from a mix of</w:t>
      </w:r>
      <w:r w:rsidR="00040BE4" w:rsidRPr="00040BE4">
        <w:rPr>
          <w:rFonts w:asciiTheme="minorHAnsi" w:hAnsiTheme="minorHAnsi" w:cs="Calibri"/>
        </w:rPr>
        <w:t xml:space="preserve"> irrigation </w:t>
      </w:r>
      <w:r w:rsidRPr="00050A75">
        <w:rPr>
          <w:rFonts w:asciiTheme="minorHAnsi" w:hAnsiTheme="minorHAnsi" w:cs="Calibri"/>
        </w:rPr>
        <w:t>technology, soil types and crop types;</w:t>
      </w:r>
    </w:p>
    <w:p w:rsidR="00A33DBE" w:rsidRDefault="00040BE4">
      <w:pPr>
        <w:spacing w:before="0" w:after="100"/>
        <w:rPr>
          <w:rFonts w:asciiTheme="minorHAnsi" w:hAnsiTheme="minorHAnsi" w:cs="Calibri"/>
        </w:rPr>
      </w:pPr>
      <w:r w:rsidRPr="00040BE4">
        <w:rPr>
          <w:rFonts w:asciiTheme="minorHAnsi" w:hAnsiTheme="minorHAnsi" w:cs="Calibri"/>
        </w:rPr>
        <w:t>“Water Share” means a water share</w:t>
      </w:r>
      <w:r w:rsidR="00FA0AC8" w:rsidRPr="00050A75">
        <w:rPr>
          <w:rFonts w:asciiTheme="minorHAnsi" w:hAnsiTheme="minorHAnsi" w:cs="Calibri"/>
        </w:rPr>
        <w:t xml:space="preserve"> issued under Division</w:t>
      </w:r>
      <w:r w:rsidR="00FA0AC8" w:rsidRPr="00454C97">
        <w:rPr>
          <w:rFonts w:asciiTheme="minorHAnsi" w:hAnsiTheme="minorHAnsi" w:cs="Calibri"/>
        </w:rPr>
        <w:t xml:space="preserve"> 2 of Part 3A of the Water Act;</w:t>
      </w:r>
    </w:p>
    <w:p w:rsidR="00A33DBE" w:rsidRDefault="00FA0AC8">
      <w:pPr>
        <w:spacing w:before="0" w:after="100"/>
        <w:rPr>
          <w:rFonts w:asciiTheme="minorHAnsi" w:hAnsiTheme="minorHAnsi" w:cs="Calibri"/>
        </w:rPr>
      </w:pPr>
      <w:r w:rsidRPr="00454C97">
        <w:rPr>
          <w:rFonts w:asciiTheme="minorHAnsi" w:hAnsiTheme="minorHAnsi" w:cs="Calibri"/>
        </w:rPr>
        <w:t xml:space="preserve">"Water Transfer Contract" means the contract under which an Irrigator provides Water Shares to the GBCMA as part consideration for the GBCMA Funding the Irrigator's Works;  </w:t>
      </w:r>
    </w:p>
    <w:p w:rsidR="00A33DBE" w:rsidRDefault="00FA0AC8">
      <w:pPr>
        <w:spacing w:before="0" w:after="100"/>
        <w:rPr>
          <w:rFonts w:asciiTheme="minorHAnsi" w:hAnsiTheme="minorHAnsi" w:cs="Calibri"/>
        </w:rPr>
      </w:pPr>
      <w:r w:rsidRPr="00454C97">
        <w:rPr>
          <w:rFonts w:asciiTheme="minorHAnsi" w:hAnsiTheme="minorHAnsi" w:cs="Calibri"/>
        </w:rPr>
        <w:t xml:space="preserve">“Whole Farm Plans” </w:t>
      </w:r>
      <w:proofErr w:type="gramStart"/>
      <w:r w:rsidRPr="00454C97">
        <w:rPr>
          <w:rFonts w:asciiTheme="minorHAnsi" w:hAnsiTheme="minorHAnsi" w:cs="Calibri"/>
        </w:rPr>
        <w:t>means  a</w:t>
      </w:r>
      <w:proofErr w:type="gramEnd"/>
      <w:r w:rsidRPr="00454C97">
        <w:rPr>
          <w:rFonts w:asciiTheme="minorHAnsi" w:hAnsiTheme="minorHAnsi" w:cs="Calibri"/>
        </w:rPr>
        <w:t xml:space="preserve"> plan which provides detailed layout and design information of the proposed change in farm irrigation systems;</w:t>
      </w:r>
    </w:p>
    <w:p w:rsidR="00A33DBE" w:rsidRDefault="00FA0AC8">
      <w:pPr>
        <w:spacing w:before="0" w:after="100"/>
        <w:rPr>
          <w:rFonts w:asciiTheme="minorHAnsi" w:hAnsiTheme="minorHAnsi" w:cs="Calibri"/>
        </w:rPr>
      </w:pPr>
      <w:r>
        <w:rPr>
          <w:rFonts w:asciiTheme="minorHAnsi" w:hAnsiTheme="minorHAnsi" w:cs="Calibri"/>
        </w:rPr>
        <w:t xml:space="preserve">"Works" means the replacement, upgrade or modification of an Irrigator's privately-owned on-farm irrigation assets and which includes approvals, construction, commissioning and any other activities directly necessary for the completion of that replacement, upgrade or modification; </w:t>
      </w:r>
    </w:p>
    <w:p w:rsidR="00A33DBE" w:rsidRDefault="00FA0AC8">
      <w:pPr>
        <w:spacing w:before="0" w:after="100"/>
        <w:rPr>
          <w:rFonts w:asciiTheme="minorHAnsi" w:hAnsiTheme="minorHAnsi" w:cs="Calibri"/>
        </w:rPr>
      </w:pPr>
      <w:r>
        <w:rPr>
          <w:rFonts w:asciiTheme="minorHAnsi" w:hAnsiTheme="minorHAnsi" w:cs="Calibri"/>
        </w:rPr>
        <w:t>"Works Contract" means the contract under which the GBCMA provides an Irrigator with Funding to complete the Irrigator's Works as part of this Project;</w:t>
      </w:r>
    </w:p>
    <w:p w:rsidR="00A33DBE" w:rsidRDefault="00FA0AC8">
      <w:pPr>
        <w:spacing w:before="0" w:after="100"/>
        <w:rPr>
          <w:rFonts w:asciiTheme="minorHAnsi" w:hAnsiTheme="minorHAnsi" w:cs="Calibri"/>
        </w:rPr>
      </w:pPr>
      <w:r>
        <w:rPr>
          <w:rFonts w:asciiTheme="minorHAnsi" w:hAnsiTheme="minorHAnsi" w:cs="Calibri"/>
        </w:rPr>
        <w:t xml:space="preserve">“Works Inspection” means a critical appraisal to determine if the Works are in proper quantity and condition, and if it conforms to the applicable or specified requirements outlined in </w:t>
      </w:r>
      <w:r w:rsidR="00E73357">
        <w:rPr>
          <w:rFonts w:asciiTheme="minorHAnsi" w:hAnsiTheme="minorHAnsi" w:cs="Calibri"/>
        </w:rPr>
        <w:t>the Works Contract</w:t>
      </w:r>
      <w:r>
        <w:rPr>
          <w:rFonts w:asciiTheme="minorHAnsi" w:hAnsiTheme="minorHAnsi" w:cs="Calibri"/>
        </w:rPr>
        <w:t>; and</w:t>
      </w:r>
    </w:p>
    <w:p w:rsidR="00A33DBE" w:rsidRDefault="00FA0AC8">
      <w:pPr>
        <w:spacing w:before="0" w:after="100"/>
        <w:rPr>
          <w:rFonts w:asciiTheme="minorHAnsi" w:hAnsiTheme="minorHAnsi" w:cs="Calibri"/>
        </w:rPr>
      </w:pPr>
      <w:r>
        <w:rPr>
          <w:rFonts w:asciiTheme="minorHAnsi" w:hAnsiTheme="minorHAnsi" w:cs="Calibri"/>
        </w:rPr>
        <w:t xml:space="preserve">“Works Program” means the all the Works undertaken for this Project. </w:t>
      </w:r>
    </w:p>
    <w:p w:rsidR="006B46A0" w:rsidRDefault="006B46A0">
      <w:pPr>
        <w:spacing w:before="0" w:after="100"/>
        <w:ind w:left="1559"/>
        <w:rPr>
          <w:rFonts w:cs="Calibri"/>
        </w:rPr>
      </w:pPr>
    </w:p>
    <w:p w:rsidR="006B46A0" w:rsidRDefault="006B46A0">
      <w:pPr>
        <w:spacing w:before="0" w:after="100"/>
        <w:rPr>
          <w:rFonts w:cs="Calibri"/>
        </w:rPr>
      </w:pPr>
    </w:p>
    <w:p w:rsidR="006B46A0" w:rsidRDefault="00FA0AC8">
      <w:pPr>
        <w:tabs>
          <w:tab w:val="left" w:pos="397"/>
          <w:tab w:val="left" w:pos="851"/>
        </w:tabs>
        <w:spacing w:before="0" w:after="100"/>
        <w:ind w:left="1248"/>
        <w:rPr>
          <w:rFonts w:cs="Calibri"/>
        </w:rPr>
      </w:pPr>
      <w:r>
        <w:rPr>
          <w:rFonts w:cs="Calibri"/>
        </w:rPr>
        <w:t xml:space="preserve"> </w:t>
      </w:r>
      <w:r>
        <w:rPr>
          <w:rFonts w:cs="Calibri"/>
        </w:rPr>
        <w:br w:type="page"/>
        <w:t>By signing this document, the parties to the Project Schedule agree that this document will be a Project Schedule on and from the date the Commonwealth signs this document.</w:t>
      </w:r>
    </w:p>
    <w:tbl>
      <w:tblPr>
        <w:tblW w:w="8046" w:type="dxa"/>
        <w:tblInd w:w="1242" w:type="dxa"/>
        <w:tblLayout w:type="fixed"/>
        <w:tblLook w:val="0000"/>
      </w:tblPr>
      <w:tblGrid>
        <w:gridCol w:w="3936"/>
        <w:gridCol w:w="567"/>
        <w:gridCol w:w="3543"/>
      </w:tblGrid>
      <w:tr w:rsidR="006B46A0">
        <w:trPr>
          <w:cantSplit/>
        </w:trPr>
        <w:tc>
          <w:tcPr>
            <w:tcW w:w="3936" w:type="dxa"/>
          </w:tcPr>
          <w:p w:rsidR="006B46A0" w:rsidRDefault="00FA0AC8">
            <w:pPr>
              <w:ind w:left="0"/>
              <w:rPr>
                <w:rFonts w:cs="Calibri"/>
                <w:color w:val="000000"/>
              </w:rPr>
            </w:pPr>
            <w:r>
              <w:rPr>
                <w:rFonts w:cs="Calibri"/>
                <w:color w:val="000000"/>
              </w:rPr>
              <w:t>SIGNED for and on behalf of  the Commonwealth of Australia by:</w:t>
            </w:r>
          </w:p>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color w:val="000000"/>
              </w:rPr>
            </w:pPr>
            <w:r>
              <w:rPr>
                <w:rFonts w:cs="Calibri"/>
                <w:color w:val="000000"/>
              </w:rPr>
              <w:t>Name of signatory</w:t>
            </w:r>
          </w:p>
        </w:tc>
        <w:tc>
          <w:tcPr>
            <w:tcW w:w="567" w:type="dxa"/>
          </w:tcPr>
          <w:p w:rsidR="006B46A0" w:rsidRDefault="00FA0AC8">
            <w:pPr>
              <w:spacing w:before="240" w:line="260" w:lineRule="atLeast"/>
              <w:ind w:left="0"/>
              <w:rPr>
                <w:rFonts w:cs="Calibri"/>
                <w:color w:val="000000"/>
              </w:rPr>
            </w:pPr>
            <w:r>
              <w:rPr>
                <w:rFonts w:cs="Calibri"/>
                <w:color w:val="000000"/>
              </w:rPr>
              <w:t>)</w:t>
            </w:r>
          </w:p>
          <w:p w:rsidR="006B46A0" w:rsidRDefault="00FA0AC8">
            <w:pPr>
              <w:spacing w:line="260" w:lineRule="atLeast"/>
              <w:ind w:left="0"/>
              <w:rPr>
                <w:rFonts w:cs="Calibri"/>
                <w:color w:val="000000"/>
              </w:rPr>
            </w:pPr>
            <w:r>
              <w:rPr>
                <w:rFonts w:cs="Calibri"/>
                <w:color w:val="000000"/>
              </w:rPr>
              <w:t>)</w:t>
            </w:r>
          </w:p>
          <w:p w:rsidR="006B46A0" w:rsidRDefault="00FA0AC8">
            <w:pPr>
              <w:spacing w:line="260" w:lineRule="atLeast"/>
              <w:ind w:left="0"/>
              <w:rPr>
                <w:rFonts w:cs="Calibri"/>
                <w:color w:val="000000"/>
              </w:rPr>
            </w:pPr>
            <w:r>
              <w:rPr>
                <w:rFonts w:cs="Calibri"/>
                <w:color w:val="000000"/>
              </w:rPr>
              <w:t>)</w:t>
            </w:r>
          </w:p>
        </w:tc>
        <w:tc>
          <w:tcPr>
            <w:tcW w:w="3543" w:type="dxa"/>
            <w:vAlign w:val="bottom"/>
          </w:tcPr>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i/>
                <w:color w:val="000000"/>
              </w:rPr>
            </w:pPr>
            <w:r>
              <w:rPr>
                <w:rFonts w:cs="Calibri"/>
                <w:i/>
                <w:color w:val="000000"/>
              </w:rPr>
              <w:t xml:space="preserve">Signature </w:t>
            </w:r>
          </w:p>
        </w:tc>
      </w:tr>
      <w:tr w:rsidR="006B46A0">
        <w:trPr>
          <w:cantSplit/>
        </w:trPr>
        <w:tc>
          <w:tcPr>
            <w:tcW w:w="3936" w:type="dxa"/>
          </w:tcPr>
          <w:p w:rsidR="006B46A0" w:rsidRDefault="00FA0AC8">
            <w:pPr>
              <w:spacing w:before="480" w:line="260" w:lineRule="atLeast"/>
              <w:ind w:left="0"/>
              <w:rPr>
                <w:rFonts w:cs="Calibri"/>
                <w:color w:val="000000"/>
              </w:rPr>
            </w:pPr>
            <w:r>
              <w:rPr>
                <w:rFonts w:cs="Calibri"/>
                <w:color w:val="000000"/>
              </w:rPr>
              <w:t>In the presence of:</w:t>
            </w:r>
          </w:p>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color w:val="000000"/>
              </w:rPr>
            </w:pPr>
            <w:r>
              <w:rPr>
                <w:rFonts w:cs="Calibri"/>
                <w:color w:val="000000"/>
              </w:rPr>
              <w:t>Name of witness</w:t>
            </w:r>
          </w:p>
        </w:tc>
        <w:tc>
          <w:tcPr>
            <w:tcW w:w="567" w:type="dxa"/>
          </w:tcPr>
          <w:p w:rsidR="006B46A0" w:rsidRDefault="006B46A0">
            <w:pPr>
              <w:spacing w:line="260" w:lineRule="atLeast"/>
              <w:ind w:left="0"/>
              <w:rPr>
                <w:rFonts w:cs="Calibri"/>
                <w:color w:val="000000"/>
              </w:rPr>
            </w:pPr>
          </w:p>
        </w:tc>
        <w:tc>
          <w:tcPr>
            <w:tcW w:w="3543" w:type="dxa"/>
            <w:vAlign w:val="bottom"/>
          </w:tcPr>
          <w:p w:rsidR="006B46A0" w:rsidRDefault="006B46A0">
            <w:pPr>
              <w:pBdr>
                <w:bottom w:val="single" w:sz="2" w:space="1" w:color="auto"/>
              </w:pBdr>
              <w:spacing w:line="260" w:lineRule="atLeast"/>
              <w:ind w:left="0"/>
              <w:rPr>
                <w:rFonts w:cs="Calibri"/>
                <w:color w:val="000000"/>
              </w:rPr>
            </w:pPr>
          </w:p>
          <w:p w:rsidR="006B46A0" w:rsidRDefault="00FA0AC8">
            <w:pPr>
              <w:ind w:left="0"/>
              <w:rPr>
                <w:rFonts w:cs="Calibri"/>
                <w:i/>
                <w:color w:val="000000"/>
              </w:rPr>
            </w:pPr>
            <w:r>
              <w:rPr>
                <w:rFonts w:cs="Calibri"/>
                <w:i/>
                <w:color w:val="000000"/>
              </w:rPr>
              <w:t>Signature of witness</w:t>
            </w:r>
          </w:p>
        </w:tc>
      </w:tr>
      <w:tr w:rsidR="004B1E99" w:rsidTr="00EC30E2">
        <w:trPr>
          <w:cantSplit/>
        </w:trPr>
        <w:tc>
          <w:tcPr>
            <w:tcW w:w="8046" w:type="dxa"/>
            <w:gridSpan w:val="3"/>
          </w:tcPr>
          <w:p w:rsidR="004B1E99" w:rsidRPr="004B1E99" w:rsidRDefault="004B1E99" w:rsidP="004B1E99">
            <w:pPr>
              <w:spacing w:before="360"/>
              <w:ind w:left="0"/>
            </w:pPr>
            <w:r>
              <w:t>Date:           November 2013</w:t>
            </w:r>
          </w:p>
        </w:tc>
      </w:tr>
      <w:tr w:rsidR="006B46A0">
        <w:trPr>
          <w:cantSplit/>
        </w:trPr>
        <w:tc>
          <w:tcPr>
            <w:tcW w:w="3936" w:type="dxa"/>
          </w:tcPr>
          <w:p w:rsidR="006B46A0" w:rsidRDefault="006B46A0">
            <w:pPr>
              <w:spacing w:before="240" w:line="260" w:lineRule="atLeast"/>
              <w:ind w:left="0"/>
              <w:rPr>
                <w:rFonts w:cs="Calibri"/>
                <w:b/>
                <w:color w:val="000000"/>
              </w:rPr>
            </w:pPr>
          </w:p>
          <w:p w:rsidR="006B46A0" w:rsidRDefault="00FA0AC8">
            <w:pPr>
              <w:spacing w:before="240" w:line="260" w:lineRule="atLeast"/>
              <w:ind w:left="0"/>
              <w:rPr>
                <w:rFonts w:cs="Calibri"/>
                <w:color w:val="000000"/>
              </w:rPr>
            </w:pPr>
            <w:r>
              <w:rPr>
                <w:rFonts w:cs="Calibri"/>
                <w:color w:val="000000"/>
              </w:rPr>
              <w:t>SIGNED for and on behalf of the State of Victoria by:</w:t>
            </w:r>
          </w:p>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color w:val="000000"/>
              </w:rPr>
            </w:pPr>
            <w:r>
              <w:rPr>
                <w:rFonts w:cs="Calibri"/>
                <w:color w:val="000000"/>
              </w:rPr>
              <w:t>Name of signatory</w:t>
            </w:r>
          </w:p>
        </w:tc>
        <w:tc>
          <w:tcPr>
            <w:tcW w:w="567" w:type="dxa"/>
          </w:tcPr>
          <w:p w:rsidR="006B46A0" w:rsidRDefault="00FA0AC8">
            <w:pPr>
              <w:spacing w:before="240" w:line="260" w:lineRule="atLeast"/>
              <w:ind w:left="0"/>
              <w:rPr>
                <w:rFonts w:cs="Calibri"/>
                <w:color w:val="000000"/>
              </w:rPr>
            </w:pPr>
            <w:r>
              <w:rPr>
                <w:rFonts w:cs="Calibri"/>
                <w:color w:val="000000"/>
              </w:rPr>
              <w:t>)</w:t>
            </w:r>
          </w:p>
          <w:p w:rsidR="006B46A0" w:rsidRDefault="00FA0AC8">
            <w:pPr>
              <w:spacing w:line="260" w:lineRule="atLeast"/>
              <w:ind w:left="0"/>
              <w:rPr>
                <w:rFonts w:cs="Calibri"/>
                <w:color w:val="000000"/>
              </w:rPr>
            </w:pPr>
            <w:r>
              <w:rPr>
                <w:rFonts w:cs="Calibri"/>
                <w:color w:val="000000"/>
              </w:rPr>
              <w:t>)</w:t>
            </w:r>
          </w:p>
          <w:p w:rsidR="006B46A0" w:rsidRDefault="00FA0AC8">
            <w:pPr>
              <w:spacing w:line="260" w:lineRule="atLeast"/>
              <w:ind w:left="0"/>
              <w:rPr>
                <w:rFonts w:cs="Calibri"/>
                <w:color w:val="000000"/>
              </w:rPr>
            </w:pPr>
            <w:r>
              <w:rPr>
                <w:rFonts w:cs="Calibri"/>
                <w:color w:val="000000"/>
              </w:rPr>
              <w:t>)</w:t>
            </w:r>
          </w:p>
        </w:tc>
        <w:tc>
          <w:tcPr>
            <w:tcW w:w="3543" w:type="dxa"/>
            <w:vAlign w:val="bottom"/>
          </w:tcPr>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i/>
                <w:color w:val="000000"/>
              </w:rPr>
            </w:pPr>
            <w:r>
              <w:rPr>
                <w:rFonts w:cs="Calibri"/>
                <w:i/>
                <w:color w:val="000000"/>
              </w:rPr>
              <w:t xml:space="preserve">Signature </w:t>
            </w:r>
          </w:p>
        </w:tc>
      </w:tr>
      <w:tr w:rsidR="006B46A0">
        <w:trPr>
          <w:cantSplit/>
        </w:trPr>
        <w:tc>
          <w:tcPr>
            <w:tcW w:w="3936" w:type="dxa"/>
          </w:tcPr>
          <w:p w:rsidR="006B46A0" w:rsidRDefault="00FA0AC8">
            <w:pPr>
              <w:spacing w:before="480" w:line="260" w:lineRule="atLeast"/>
              <w:ind w:left="0"/>
              <w:rPr>
                <w:rFonts w:cs="Calibri"/>
                <w:color w:val="000000"/>
              </w:rPr>
            </w:pPr>
            <w:r>
              <w:rPr>
                <w:rFonts w:cs="Calibri"/>
                <w:color w:val="000000"/>
              </w:rPr>
              <w:t>In the presence of:</w:t>
            </w:r>
          </w:p>
          <w:p w:rsidR="006B46A0" w:rsidRDefault="006B46A0">
            <w:pPr>
              <w:pBdr>
                <w:bottom w:val="single" w:sz="2" w:space="1" w:color="auto"/>
              </w:pBdr>
              <w:spacing w:before="480" w:line="260" w:lineRule="atLeast"/>
              <w:ind w:left="0"/>
              <w:rPr>
                <w:rFonts w:cs="Calibri"/>
                <w:color w:val="000000"/>
              </w:rPr>
            </w:pPr>
          </w:p>
          <w:p w:rsidR="006B46A0" w:rsidRDefault="00FA0AC8">
            <w:pPr>
              <w:ind w:left="0"/>
              <w:rPr>
                <w:rFonts w:cs="Calibri"/>
                <w:color w:val="000000"/>
              </w:rPr>
            </w:pPr>
            <w:r>
              <w:rPr>
                <w:rFonts w:cs="Calibri"/>
                <w:color w:val="000000"/>
              </w:rPr>
              <w:t>Name of witness</w:t>
            </w:r>
          </w:p>
        </w:tc>
        <w:tc>
          <w:tcPr>
            <w:tcW w:w="567" w:type="dxa"/>
          </w:tcPr>
          <w:p w:rsidR="006B46A0" w:rsidRDefault="006B46A0">
            <w:pPr>
              <w:spacing w:line="260" w:lineRule="atLeast"/>
              <w:ind w:left="0"/>
              <w:rPr>
                <w:rFonts w:cs="Calibri"/>
                <w:color w:val="000000"/>
              </w:rPr>
            </w:pPr>
          </w:p>
        </w:tc>
        <w:tc>
          <w:tcPr>
            <w:tcW w:w="3543" w:type="dxa"/>
            <w:vAlign w:val="bottom"/>
          </w:tcPr>
          <w:p w:rsidR="006B46A0" w:rsidRDefault="006B46A0">
            <w:pPr>
              <w:pBdr>
                <w:bottom w:val="single" w:sz="2" w:space="1" w:color="auto"/>
              </w:pBdr>
              <w:spacing w:line="260" w:lineRule="atLeast"/>
              <w:ind w:left="0"/>
              <w:rPr>
                <w:rFonts w:cs="Calibri"/>
                <w:color w:val="000000"/>
              </w:rPr>
            </w:pPr>
          </w:p>
          <w:p w:rsidR="006B46A0" w:rsidRDefault="00FA0AC8">
            <w:pPr>
              <w:ind w:left="0"/>
              <w:rPr>
                <w:rFonts w:cs="Calibri"/>
                <w:i/>
                <w:color w:val="000000"/>
              </w:rPr>
            </w:pPr>
            <w:r>
              <w:rPr>
                <w:rFonts w:cs="Calibri"/>
                <w:i/>
                <w:color w:val="000000"/>
              </w:rPr>
              <w:t>Signature of witness</w:t>
            </w:r>
          </w:p>
        </w:tc>
      </w:tr>
    </w:tbl>
    <w:p w:rsidR="004B1E99" w:rsidRDefault="004B1E99" w:rsidP="004B1E99">
      <w:pPr>
        <w:pStyle w:val="ScheduleLevel2"/>
      </w:pPr>
      <w:bookmarkStart w:id="43" w:name="_Toc262210085"/>
    </w:p>
    <w:p w:rsidR="004B1E99" w:rsidRPr="004B1E99" w:rsidRDefault="004B1E99" w:rsidP="004B1E99">
      <w:pPr>
        <w:pStyle w:val="ScheduleLevel3"/>
        <w:sectPr w:rsidR="004B1E99" w:rsidRPr="004B1E99">
          <w:footerReference w:type="default" r:id="rId14"/>
          <w:pgSz w:w="11906" w:h="16838"/>
          <w:pgMar w:top="1985" w:right="1418" w:bottom="1701" w:left="1559" w:header="709" w:footer="709" w:gutter="0"/>
          <w:cols w:space="708"/>
          <w:docGrid w:linePitch="360"/>
        </w:sectPr>
      </w:pPr>
    </w:p>
    <w:p w:rsidR="006B46A0" w:rsidRDefault="006B46A0">
      <w:pPr>
        <w:pStyle w:val="ScheduleLevel2"/>
        <w:tabs>
          <w:tab w:val="clear" w:pos="1134"/>
        </w:tabs>
        <w:ind w:left="1210" w:firstLine="0"/>
      </w:pPr>
    </w:p>
    <w:bookmarkEnd w:id="43"/>
    <w:p w:rsidR="006B46A0" w:rsidRDefault="00FA0AC8">
      <w:pPr>
        <w:pStyle w:val="ScheduleLevel1"/>
        <w:tabs>
          <w:tab w:val="clear" w:pos="1134"/>
        </w:tabs>
        <w:ind w:left="0" w:firstLine="0"/>
        <w:rPr>
          <w:rFonts w:ascii="Calibri" w:hAnsi="Calibri" w:cs="Calibri"/>
        </w:rPr>
      </w:pPr>
      <w:r>
        <w:rPr>
          <w:rFonts w:ascii="Calibri" w:hAnsi="Calibri" w:cs="Calibri"/>
        </w:rPr>
        <w:t>ATTACHMENT 1:  Requirements relating to the National Code of Practice for the Construction Industry</w:t>
      </w:r>
    </w:p>
    <w:p w:rsidR="006B46A0" w:rsidRDefault="00FA0AC8">
      <w:pPr>
        <w:pStyle w:val="ClauseLevel2"/>
        <w:numPr>
          <w:ilvl w:val="1"/>
          <w:numId w:val="19"/>
        </w:numPr>
        <w:rPr>
          <w:rFonts w:ascii="Calibri" w:hAnsi="Calibri" w:cs="Calibri"/>
        </w:rPr>
      </w:pPr>
      <w:bookmarkStart w:id="44" w:name="_Toc239493688"/>
      <w:bookmarkStart w:id="45" w:name="_Toc262210086"/>
      <w:r>
        <w:rPr>
          <w:rFonts w:ascii="Calibri" w:hAnsi="Calibri" w:cs="Calibri"/>
        </w:rPr>
        <w:t>Interpretation</w:t>
      </w:r>
      <w:bookmarkEnd w:id="44"/>
      <w:bookmarkEnd w:id="45"/>
    </w:p>
    <w:p w:rsidR="00B16C96" w:rsidRDefault="00FA0AC8">
      <w:pPr>
        <w:pStyle w:val="ClauseLevel3"/>
        <w:numPr>
          <w:ilvl w:val="2"/>
          <w:numId w:val="66"/>
        </w:numPr>
        <w:rPr>
          <w:rFonts w:ascii="Calibri" w:hAnsi="Calibri" w:cs="Calibri"/>
        </w:rPr>
      </w:pPr>
      <w:r>
        <w:rPr>
          <w:rFonts w:ascii="Calibri" w:hAnsi="Calibri" w:cs="Calibri"/>
        </w:rPr>
        <w:t>In this Attachment 1:</w:t>
      </w:r>
    </w:p>
    <w:tbl>
      <w:tblPr>
        <w:tblW w:w="7338" w:type="dxa"/>
        <w:tblInd w:w="1134" w:type="dxa"/>
        <w:tblLook w:val="01E0"/>
      </w:tblPr>
      <w:tblGrid>
        <w:gridCol w:w="2214"/>
        <w:gridCol w:w="5124"/>
      </w:tblGrid>
      <w:tr w:rsidR="006B46A0">
        <w:tc>
          <w:tcPr>
            <w:tcW w:w="2214" w:type="dxa"/>
          </w:tcPr>
          <w:p w:rsidR="006B46A0" w:rsidRDefault="00FA0AC8">
            <w:pPr>
              <w:pStyle w:val="DefinedTerm"/>
              <w:rPr>
                <w:rFonts w:ascii="Calibri" w:hAnsi="Calibri" w:cs="Calibri"/>
              </w:rPr>
            </w:pPr>
            <w:r>
              <w:rPr>
                <w:rFonts w:ascii="Calibri" w:hAnsi="Calibri" w:cs="Calibri"/>
              </w:rPr>
              <w:t>Code</w:t>
            </w:r>
          </w:p>
        </w:tc>
        <w:tc>
          <w:tcPr>
            <w:tcW w:w="5124" w:type="dxa"/>
          </w:tcPr>
          <w:p w:rsidR="006B46A0" w:rsidRDefault="00FA0AC8" w:rsidP="00E73357">
            <w:pPr>
              <w:pStyle w:val="Definition"/>
              <w:tabs>
                <w:tab w:val="num" w:pos="2118"/>
              </w:tabs>
              <w:rPr>
                <w:rFonts w:asciiTheme="minorHAnsi" w:hAnsiTheme="minorHAnsi" w:cs="Calibri"/>
              </w:rPr>
            </w:pPr>
            <w:r>
              <w:rPr>
                <w:rFonts w:asciiTheme="minorHAnsi" w:hAnsiTheme="minorHAnsi" w:cs="Calibri"/>
              </w:rPr>
              <w:t xml:space="preserve">means the National Code of Practice for the Construction Industry, Building Code 2013, a copy of which can be downloaded from </w:t>
            </w:r>
            <w:r w:rsidR="00E73357" w:rsidRPr="00755CD7">
              <w:rPr>
                <w:rFonts w:asciiTheme="minorHAnsi" w:hAnsiTheme="minorHAnsi"/>
              </w:rPr>
              <w:t>http://employment.gov.au/building-code-2013</w:t>
            </w:r>
            <w:r>
              <w:rPr>
                <w:rFonts w:asciiTheme="minorHAnsi" w:hAnsiTheme="minorHAnsi"/>
              </w:rPr>
              <w:t xml:space="preserve"> </w:t>
            </w:r>
          </w:p>
        </w:tc>
      </w:tr>
      <w:tr w:rsidR="006B46A0">
        <w:tc>
          <w:tcPr>
            <w:tcW w:w="2214" w:type="dxa"/>
          </w:tcPr>
          <w:p w:rsidR="006B46A0" w:rsidRDefault="00FA0AC8">
            <w:pPr>
              <w:pStyle w:val="DefinedTerm"/>
              <w:rPr>
                <w:rFonts w:ascii="Calibri" w:hAnsi="Calibri" w:cs="Calibri"/>
              </w:rPr>
            </w:pPr>
            <w:r>
              <w:rPr>
                <w:rFonts w:ascii="Calibri" w:hAnsi="Calibri" w:cs="Calibri"/>
              </w:rPr>
              <w:t>Guidelines</w:t>
            </w:r>
          </w:p>
        </w:tc>
        <w:tc>
          <w:tcPr>
            <w:tcW w:w="5124" w:type="dxa"/>
          </w:tcPr>
          <w:p w:rsidR="006B46A0" w:rsidRDefault="00FA0AC8" w:rsidP="00E73357">
            <w:pPr>
              <w:pStyle w:val="Definition"/>
              <w:tabs>
                <w:tab w:val="num" w:pos="2118"/>
              </w:tabs>
              <w:rPr>
                <w:rFonts w:asciiTheme="minorHAnsi" w:hAnsiTheme="minorHAnsi" w:cs="Calibri"/>
                <w:shd w:val="clear" w:color="auto" w:fill="FFFF00"/>
              </w:rPr>
            </w:pPr>
            <w:r>
              <w:rPr>
                <w:rFonts w:asciiTheme="minorHAnsi" w:hAnsiTheme="minorHAnsi" w:cs="Calibri"/>
              </w:rPr>
              <w:t xml:space="preserve">means the Australian Government Implementation Guidelines for National Code of Practice for the Construction Industry, February 2013, a copy of which can be downloaded from </w:t>
            </w:r>
            <w:r w:rsidR="00E73357" w:rsidRPr="00755CD7">
              <w:rPr>
                <w:rFonts w:asciiTheme="minorHAnsi" w:hAnsiTheme="minorHAnsi"/>
              </w:rPr>
              <w:t>http://employment.gov.au/building-code-2013</w:t>
            </w:r>
            <w:r>
              <w:rPr>
                <w:rFonts w:asciiTheme="minorHAnsi" w:hAnsiTheme="minorHAnsi"/>
              </w:rPr>
              <w:t xml:space="preserve"> </w:t>
            </w:r>
          </w:p>
        </w:tc>
      </w:tr>
      <w:tr w:rsidR="006B46A0">
        <w:tc>
          <w:tcPr>
            <w:tcW w:w="2214" w:type="dxa"/>
          </w:tcPr>
          <w:p w:rsidR="006B46A0" w:rsidRDefault="00FA0AC8">
            <w:pPr>
              <w:pStyle w:val="DefinedTerm"/>
              <w:rPr>
                <w:rFonts w:ascii="Calibri" w:hAnsi="Calibri" w:cs="Calibri"/>
              </w:rPr>
            </w:pPr>
            <w:r>
              <w:rPr>
                <w:rFonts w:ascii="Calibri" w:hAnsi="Calibri" w:cs="Calibri"/>
              </w:rPr>
              <w:t>Project Parties</w:t>
            </w:r>
          </w:p>
        </w:tc>
        <w:tc>
          <w:tcPr>
            <w:tcW w:w="5124" w:type="dxa"/>
          </w:tcPr>
          <w:p w:rsidR="006B46A0" w:rsidRDefault="00FA0AC8">
            <w:pPr>
              <w:pStyle w:val="Definition"/>
              <w:tabs>
                <w:tab w:val="num" w:pos="2118"/>
              </w:tabs>
              <w:rPr>
                <w:rFonts w:asciiTheme="minorHAnsi" w:hAnsiTheme="minorHAnsi" w:cs="Calibri"/>
              </w:rPr>
            </w:pPr>
            <w:proofErr w:type="gramStart"/>
            <w:r>
              <w:rPr>
                <w:rFonts w:asciiTheme="minorHAnsi" w:hAnsiTheme="minorHAnsi" w:cs="Calibri"/>
              </w:rPr>
              <w:t>means</w:t>
            </w:r>
            <w:proofErr w:type="gramEnd"/>
            <w:r>
              <w:rPr>
                <w:rFonts w:asciiTheme="minorHAnsi" w:hAnsiTheme="minorHAnsi" w:cs="Calibri"/>
              </w:rPr>
              <w:t xml:space="preserve"> all Proponents, contractors, subcontractors, consultants and employees who perform on-site work in relation to this Project, including the Works.</w:t>
            </w:r>
          </w:p>
        </w:tc>
      </w:tr>
    </w:tbl>
    <w:p w:rsidR="00B16C96" w:rsidRDefault="00FA0AC8">
      <w:pPr>
        <w:pStyle w:val="ClauseLevel2"/>
        <w:numPr>
          <w:ilvl w:val="1"/>
          <w:numId w:val="66"/>
        </w:numPr>
        <w:rPr>
          <w:rFonts w:ascii="Calibri" w:hAnsi="Calibri" w:cs="Calibri"/>
        </w:rPr>
      </w:pPr>
      <w:bookmarkStart w:id="46" w:name="_Toc190767769"/>
      <w:bookmarkStart w:id="47" w:name="_Toc239493689"/>
      <w:bookmarkStart w:id="48" w:name="_Toc262210087"/>
      <w:r>
        <w:rPr>
          <w:rFonts w:ascii="Calibri" w:hAnsi="Calibri" w:cs="Calibri"/>
        </w:rPr>
        <w:t>Compliance with Code</w:t>
      </w:r>
      <w:bookmarkEnd w:id="46"/>
      <w:bookmarkEnd w:id="47"/>
      <w:bookmarkEnd w:id="48"/>
    </w:p>
    <w:p w:rsidR="00B16C96" w:rsidRDefault="00FA0AC8">
      <w:pPr>
        <w:pStyle w:val="ClauseLevel3"/>
        <w:numPr>
          <w:ilvl w:val="2"/>
          <w:numId w:val="66"/>
        </w:numPr>
        <w:rPr>
          <w:rFonts w:ascii="Calibri" w:hAnsi="Calibri" w:cs="Calibri"/>
        </w:rPr>
      </w:pPr>
      <w:r>
        <w:rPr>
          <w:rFonts w:ascii="Calibri" w:hAnsi="Calibri" w:cs="Calibri"/>
        </w:rPr>
        <w:t>The State is required to comply and ensure that the Project Parties comply with the Code and Guidelines.</w:t>
      </w:r>
    </w:p>
    <w:p w:rsidR="00B16C96" w:rsidRDefault="00FA0AC8">
      <w:pPr>
        <w:pStyle w:val="ClauseLevel3"/>
        <w:numPr>
          <w:ilvl w:val="2"/>
          <w:numId w:val="66"/>
        </w:numPr>
        <w:rPr>
          <w:rFonts w:ascii="Calibri" w:hAnsi="Calibri" w:cs="Calibri"/>
        </w:rPr>
      </w:pPr>
      <w:r>
        <w:rPr>
          <w:rFonts w:ascii="Calibri" w:hAnsi="Calibri" w:cs="Calibri"/>
        </w:rPr>
        <w:t xml:space="preserve">The Guidelines require the State to ensure that: </w:t>
      </w:r>
    </w:p>
    <w:p w:rsidR="006B46A0" w:rsidRDefault="00FA0AC8">
      <w:pPr>
        <w:pStyle w:val="ClauseLevel4"/>
        <w:numPr>
          <w:ilvl w:val="0"/>
          <w:numId w:val="11"/>
        </w:numPr>
        <w:rPr>
          <w:rFonts w:ascii="Calibri" w:hAnsi="Calibri" w:cs="Calibri"/>
        </w:rPr>
      </w:pPr>
      <w:r>
        <w:rPr>
          <w:rFonts w:ascii="Calibri" w:hAnsi="Calibri" w:cs="Calibri"/>
        </w:rPr>
        <w:t>all requests for application or tender, expressions of interest, submissions and invitations to join 'Common Use Arrangements' in relation to the Project made by it or any of the Project Parties contain the commitment to apply the Code and Guidelines as set out in the model tender documents available at: http://www.deewr.gov.au/WorkplaceRelations/Policies/BuildingandConstruction/Pages/default.aspx; and</w:t>
      </w:r>
    </w:p>
    <w:p w:rsidR="006B46A0" w:rsidRDefault="00FA0AC8">
      <w:pPr>
        <w:pStyle w:val="ClauseLevel4"/>
        <w:numPr>
          <w:ilvl w:val="0"/>
          <w:numId w:val="11"/>
        </w:numPr>
        <w:rPr>
          <w:rFonts w:ascii="Calibri" w:hAnsi="Calibri" w:cs="Calibri"/>
        </w:rPr>
      </w:pPr>
      <w:proofErr w:type="gramStart"/>
      <w:r>
        <w:rPr>
          <w:rFonts w:ascii="Calibri" w:hAnsi="Calibri" w:cs="Calibri"/>
        </w:rPr>
        <w:t>all</w:t>
      </w:r>
      <w:proofErr w:type="gramEnd"/>
      <w:r>
        <w:rPr>
          <w:rFonts w:ascii="Calibri" w:hAnsi="Calibri" w:cs="Calibri"/>
        </w:rPr>
        <w:t xml:space="preserve"> agreements and contracts entered into in relation to the Project by it or any of the Project Parties contain the commitment to apply the Code and Guidelines as set out in the model contract clauses available at: http://www.deewr.gov.au/WorkplaceRelations/Policies/BuildingandConstruction/Pages/default.aspx. </w:t>
      </w:r>
    </w:p>
    <w:p w:rsidR="00B16C96" w:rsidRDefault="00FA0AC8">
      <w:pPr>
        <w:pStyle w:val="ClauseLevel2"/>
        <w:numPr>
          <w:ilvl w:val="1"/>
          <w:numId w:val="66"/>
        </w:numPr>
        <w:rPr>
          <w:rFonts w:ascii="Calibri" w:hAnsi="Calibri" w:cs="Calibri"/>
        </w:rPr>
      </w:pPr>
      <w:bookmarkStart w:id="49" w:name="_Toc184113008"/>
      <w:bookmarkStart w:id="50" w:name="_Toc184113011"/>
      <w:bookmarkStart w:id="51" w:name="_Toc190767770"/>
      <w:bookmarkStart w:id="52" w:name="_Toc239493690"/>
      <w:bookmarkStart w:id="53" w:name="_Toc262210088"/>
      <w:bookmarkEnd w:id="49"/>
      <w:bookmarkEnd w:id="50"/>
      <w:r>
        <w:rPr>
          <w:rFonts w:ascii="Calibri" w:hAnsi="Calibri" w:cs="Calibri"/>
        </w:rPr>
        <w:t>Recipient must maintain Records and permit access</w:t>
      </w:r>
      <w:bookmarkEnd w:id="51"/>
      <w:bookmarkEnd w:id="52"/>
      <w:bookmarkEnd w:id="53"/>
    </w:p>
    <w:p w:rsidR="00B16C96" w:rsidRDefault="00FA0AC8">
      <w:pPr>
        <w:pStyle w:val="ClauseLevel3"/>
        <w:numPr>
          <w:ilvl w:val="2"/>
          <w:numId w:val="66"/>
        </w:numPr>
        <w:rPr>
          <w:rFonts w:ascii="Calibri" w:hAnsi="Calibri" w:cs="Calibri"/>
        </w:rPr>
      </w:pPr>
      <w:r>
        <w:rPr>
          <w:rFonts w:ascii="Calibri" w:hAnsi="Calibri" w:cs="Calibri"/>
        </w:rPr>
        <w:t>The State is required to maintain adequate records of compliance by it and each of the Project Parties with the Code and the Guidelines.  The State is required to permit the Commonwealth or any person authorised by the Commonwealth, including a person occupying a position in the Office of the Australian Building and Construction Commissioner, full access to premises and records of the State and the Project Parties to:</w:t>
      </w:r>
    </w:p>
    <w:p w:rsidR="006B46A0" w:rsidRDefault="00FA0AC8">
      <w:pPr>
        <w:pStyle w:val="ClauseLevel4"/>
        <w:numPr>
          <w:ilvl w:val="0"/>
          <w:numId w:val="12"/>
        </w:numPr>
        <w:rPr>
          <w:rFonts w:ascii="Calibri" w:hAnsi="Calibri" w:cs="Calibri"/>
        </w:rPr>
      </w:pPr>
      <w:r>
        <w:rPr>
          <w:rFonts w:ascii="Calibri" w:hAnsi="Calibri" w:cs="Calibri"/>
        </w:rPr>
        <w:t>inspect any work, material, machinery, appliance, article or facility;</w:t>
      </w:r>
    </w:p>
    <w:p w:rsidR="006B46A0" w:rsidRDefault="00FA0AC8">
      <w:pPr>
        <w:pStyle w:val="ClauseLevel4"/>
        <w:numPr>
          <w:ilvl w:val="0"/>
          <w:numId w:val="12"/>
        </w:numPr>
        <w:rPr>
          <w:rFonts w:ascii="Calibri" w:hAnsi="Calibri" w:cs="Calibri"/>
        </w:rPr>
      </w:pPr>
      <w:r>
        <w:rPr>
          <w:rFonts w:ascii="Calibri" w:hAnsi="Calibri" w:cs="Calibri"/>
        </w:rPr>
        <w:t>inspect and copy any record relevant to the Project and Works governed by this Agreement;</w:t>
      </w:r>
    </w:p>
    <w:p w:rsidR="006B46A0" w:rsidRDefault="00FA0AC8">
      <w:pPr>
        <w:pStyle w:val="ClauseLevel4"/>
        <w:numPr>
          <w:ilvl w:val="0"/>
          <w:numId w:val="12"/>
        </w:numPr>
        <w:rPr>
          <w:rFonts w:ascii="Calibri" w:hAnsi="Calibri" w:cs="Calibri"/>
        </w:rPr>
      </w:pPr>
      <w:r>
        <w:rPr>
          <w:rFonts w:ascii="Calibri" w:hAnsi="Calibri" w:cs="Calibri"/>
        </w:rPr>
        <w:t>interview any person,</w:t>
      </w:r>
    </w:p>
    <w:p w:rsidR="006B46A0" w:rsidRDefault="00FA0AC8">
      <w:pPr>
        <w:pStyle w:val="ClauseLevel3"/>
        <w:numPr>
          <w:ilvl w:val="0"/>
          <w:numId w:val="0"/>
        </w:numPr>
        <w:ind w:left="1134"/>
        <w:rPr>
          <w:rFonts w:ascii="Calibri" w:hAnsi="Calibri" w:cs="Calibri"/>
        </w:rPr>
      </w:pPr>
      <w:proofErr w:type="gramStart"/>
      <w:r>
        <w:rPr>
          <w:rFonts w:ascii="Calibri" w:hAnsi="Calibri" w:cs="Calibri"/>
        </w:rPr>
        <w:t>as</w:t>
      </w:r>
      <w:proofErr w:type="gramEnd"/>
      <w:r>
        <w:rPr>
          <w:rFonts w:ascii="Calibri" w:hAnsi="Calibri" w:cs="Calibri"/>
        </w:rPr>
        <w:t xml:space="preserve"> is necessary to monitor compliance with the Code and the Guidelines.</w:t>
      </w:r>
    </w:p>
    <w:p w:rsidR="006B46A0" w:rsidRDefault="00FA0AC8">
      <w:pPr>
        <w:pStyle w:val="ClauseLevel3"/>
        <w:numPr>
          <w:ilvl w:val="0"/>
          <w:numId w:val="0"/>
        </w:numPr>
        <w:tabs>
          <w:tab w:val="num" w:pos="1590"/>
        </w:tabs>
        <w:ind w:left="1134"/>
        <w:rPr>
          <w:rFonts w:ascii="Calibri" w:hAnsi="Calibri" w:cs="Calibri"/>
        </w:rPr>
      </w:pPr>
      <w:r>
        <w:rPr>
          <w:rFonts w:ascii="Calibri" w:hAnsi="Calibri" w:cs="Calibri"/>
        </w:rPr>
        <w:t>Additionally, the State undertakes that it and each of the Project Parties will agree to a request from the Commonwealth, including a person occupying a position in the Office of the Australian Building and Construction Commissioner, to produce a specified document within a specified period, in person, by fax, or by post.</w:t>
      </w:r>
    </w:p>
    <w:p w:rsidR="00B16C96" w:rsidRDefault="00FA0AC8">
      <w:pPr>
        <w:pStyle w:val="ClauseLevel3"/>
        <w:numPr>
          <w:ilvl w:val="2"/>
          <w:numId w:val="66"/>
        </w:numPr>
        <w:rPr>
          <w:rFonts w:ascii="Calibri" w:hAnsi="Calibri" w:cs="Calibri"/>
        </w:rPr>
      </w:pPr>
      <w:r>
        <w:rPr>
          <w:rFonts w:ascii="Calibri" w:hAnsi="Calibri" w:cs="Calibri"/>
        </w:rPr>
        <w:t>The Commonwealth and those authorised by it may publish or otherwise disclose information in relation to compliance by the State and the Project Parties with the Code and the Guidelines.  The State is required to obtain the consent of the Project Parties to the publication or disclosure of information under this clause.</w:t>
      </w:r>
    </w:p>
    <w:p w:rsidR="00B16C96" w:rsidRDefault="00FA0AC8">
      <w:pPr>
        <w:pStyle w:val="ClauseLevel2"/>
        <w:numPr>
          <w:ilvl w:val="1"/>
          <w:numId w:val="66"/>
        </w:numPr>
        <w:rPr>
          <w:rFonts w:ascii="Calibri" w:hAnsi="Calibri" w:cs="Calibri"/>
        </w:rPr>
      </w:pPr>
      <w:bookmarkStart w:id="54" w:name="_Toc239493691"/>
      <w:bookmarkStart w:id="55" w:name="_Toc262210089"/>
      <w:r>
        <w:rPr>
          <w:rFonts w:ascii="Calibri" w:hAnsi="Calibri" w:cs="Calibri"/>
        </w:rPr>
        <w:t>Appointment of sub-contractors</w:t>
      </w:r>
      <w:bookmarkEnd w:id="54"/>
      <w:bookmarkEnd w:id="55"/>
    </w:p>
    <w:p w:rsidR="00B16C96" w:rsidRDefault="00FA0AC8">
      <w:pPr>
        <w:pStyle w:val="ClauseLevel3"/>
        <w:numPr>
          <w:ilvl w:val="2"/>
          <w:numId w:val="66"/>
        </w:numPr>
        <w:rPr>
          <w:rFonts w:ascii="Calibri" w:hAnsi="Calibri" w:cs="Calibri"/>
        </w:rPr>
      </w:pPr>
      <w:r>
        <w:rPr>
          <w:rFonts w:ascii="Calibri" w:hAnsi="Calibri" w:cs="Calibri"/>
        </w:rPr>
        <w:t>While acknowledging that value for money is the core principle underpinning decisions on government procurement, when issuing tenders the State may preference Proponents, contractors, subcontractors and consultants that have a demonstrated commitment to:</w:t>
      </w:r>
    </w:p>
    <w:p w:rsidR="006B46A0" w:rsidRDefault="00FA0AC8">
      <w:pPr>
        <w:pStyle w:val="ClauseLevel4"/>
        <w:numPr>
          <w:ilvl w:val="0"/>
          <w:numId w:val="13"/>
        </w:numPr>
        <w:rPr>
          <w:rFonts w:ascii="Calibri" w:hAnsi="Calibri" w:cs="Calibri"/>
        </w:rPr>
      </w:pPr>
      <w:r>
        <w:rPr>
          <w:rFonts w:ascii="Calibri" w:hAnsi="Calibri" w:cs="Calibri"/>
        </w:rPr>
        <w:t>adding and/or retaining trainees and apprentices;</w:t>
      </w:r>
    </w:p>
    <w:p w:rsidR="006B46A0" w:rsidRDefault="00FA0AC8">
      <w:pPr>
        <w:pStyle w:val="ClauseLevel4"/>
        <w:numPr>
          <w:ilvl w:val="0"/>
          <w:numId w:val="13"/>
        </w:numPr>
        <w:rPr>
          <w:rFonts w:ascii="Calibri" w:hAnsi="Calibri" w:cs="Calibri"/>
        </w:rPr>
      </w:pPr>
      <w:r>
        <w:rPr>
          <w:rFonts w:ascii="Calibri" w:hAnsi="Calibri" w:cs="Calibri"/>
        </w:rPr>
        <w:t>increasing the participation of women in all aspects of the industry; or</w:t>
      </w:r>
    </w:p>
    <w:p w:rsidR="006B46A0" w:rsidRDefault="00FA0AC8">
      <w:pPr>
        <w:pStyle w:val="ClauseLevel4"/>
        <w:numPr>
          <w:ilvl w:val="0"/>
          <w:numId w:val="13"/>
        </w:numPr>
        <w:rPr>
          <w:rFonts w:ascii="Calibri" w:hAnsi="Calibri" w:cs="Calibri"/>
        </w:rPr>
      </w:pPr>
      <w:proofErr w:type="gramStart"/>
      <w:r>
        <w:rPr>
          <w:rFonts w:ascii="Calibri" w:hAnsi="Calibri" w:cs="Calibri"/>
        </w:rPr>
        <w:t>promoting</w:t>
      </w:r>
      <w:proofErr w:type="gramEnd"/>
      <w:r>
        <w:rPr>
          <w:rFonts w:ascii="Calibri" w:hAnsi="Calibri" w:cs="Calibri"/>
        </w:rPr>
        <w:t xml:space="preserve"> employment and training opportunities for Indigenous Australians in regions where significant Indigenous populations exist.</w:t>
      </w:r>
    </w:p>
    <w:p w:rsidR="00B16C96" w:rsidRDefault="00FA0AC8">
      <w:pPr>
        <w:pStyle w:val="ClauseLevel3"/>
        <w:numPr>
          <w:ilvl w:val="2"/>
          <w:numId w:val="66"/>
        </w:numPr>
        <w:rPr>
          <w:rFonts w:ascii="Calibri" w:hAnsi="Calibri" w:cs="Calibri"/>
        </w:rPr>
      </w:pPr>
      <w:r>
        <w:rPr>
          <w:rFonts w:ascii="Calibri" w:hAnsi="Calibri" w:cs="Calibri"/>
        </w:rPr>
        <w:t>The State agrees not to appoint a Proponent, contractor, subcontractor or consultant in relation to the Project where:</w:t>
      </w:r>
    </w:p>
    <w:p w:rsidR="006B46A0" w:rsidRDefault="00FA0AC8">
      <w:pPr>
        <w:pStyle w:val="ClauseLevel4"/>
        <w:numPr>
          <w:ilvl w:val="0"/>
          <w:numId w:val="14"/>
        </w:numPr>
        <w:rPr>
          <w:rFonts w:ascii="Calibri" w:hAnsi="Calibri" w:cs="Calibri"/>
        </w:rPr>
      </w:pPr>
      <w:r>
        <w:rPr>
          <w:rFonts w:ascii="Calibri" w:hAnsi="Calibri" w:cs="Calibri"/>
        </w:rPr>
        <w:t>the appointment would breach a sanction imposed by the Commonwealth Minister for Employment and Workplace Relations; or</w:t>
      </w:r>
    </w:p>
    <w:p w:rsidR="006B46A0" w:rsidRDefault="00FA0AC8">
      <w:pPr>
        <w:pStyle w:val="ClauseLevel4"/>
        <w:numPr>
          <w:ilvl w:val="0"/>
          <w:numId w:val="14"/>
        </w:numPr>
        <w:rPr>
          <w:rFonts w:ascii="Calibri" w:hAnsi="Calibri" w:cs="Calibri"/>
        </w:rPr>
      </w:pPr>
      <w:proofErr w:type="gramStart"/>
      <w:r>
        <w:rPr>
          <w:rFonts w:ascii="Calibri" w:hAnsi="Calibri" w:cs="Calibri"/>
        </w:rPr>
        <w:t>the</w:t>
      </w:r>
      <w:proofErr w:type="gramEnd"/>
      <w:r>
        <w:rPr>
          <w:rFonts w:ascii="Calibri" w:hAnsi="Calibri" w:cs="Calibri"/>
        </w:rPr>
        <w:t xml:space="preserve"> Proponent, contractor, subcontractor or consultant has had a judicial decision against them relation to employee entitlements, not including decision under appeal, and has not paid the claim.</w:t>
      </w:r>
    </w:p>
    <w:p w:rsidR="006B46A0" w:rsidRDefault="006B46A0">
      <w:pPr>
        <w:pStyle w:val="ClauseLevel4"/>
        <w:tabs>
          <w:tab w:val="clear" w:pos="1559"/>
        </w:tabs>
        <w:ind w:left="1494" w:firstLine="0"/>
        <w:rPr>
          <w:rFonts w:ascii="Calibri" w:hAnsi="Calibri" w:cs="Calibri"/>
        </w:rPr>
      </w:pPr>
    </w:p>
    <w:p w:rsidR="006B46A0" w:rsidRDefault="00FA0AC8">
      <w:pPr>
        <w:pStyle w:val="ScheduleLevel1"/>
        <w:tabs>
          <w:tab w:val="clear" w:pos="1134"/>
        </w:tabs>
        <w:ind w:left="0" w:firstLine="0"/>
        <w:rPr>
          <w:rFonts w:ascii="Calibri" w:hAnsi="Calibri" w:cs="Calibri"/>
        </w:rPr>
      </w:pPr>
      <w:r>
        <w:rPr>
          <w:rFonts w:ascii="Calibri" w:hAnsi="Calibri" w:cs="Calibri"/>
        </w:rPr>
        <w:br w:type="page"/>
        <w:t xml:space="preserve">ATTACHMENT 2: Requirements relating to the Australian Government Building and Construction OHS Accreditation Scheme  </w:t>
      </w:r>
    </w:p>
    <w:p w:rsidR="006B46A0" w:rsidRDefault="00FA0AC8">
      <w:pPr>
        <w:pStyle w:val="LegalClauseLevel2"/>
        <w:rPr>
          <w:rFonts w:asciiTheme="minorHAnsi" w:hAnsiTheme="minorHAnsi"/>
        </w:rPr>
      </w:pPr>
      <w:r>
        <w:rPr>
          <w:rFonts w:asciiTheme="minorHAnsi" w:hAnsiTheme="minorHAnsi"/>
        </w:rPr>
        <w:t>Definitions</w:t>
      </w:r>
    </w:p>
    <w:p w:rsidR="006B46A0" w:rsidRDefault="00FA0AC8">
      <w:pPr>
        <w:pStyle w:val="LegalClauseLevel3"/>
        <w:numPr>
          <w:ilvl w:val="0"/>
          <w:numId w:val="0"/>
        </w:numPr>
        <w:ind w:left="1418" w:hanging="567"/>
        <w:rPr>
          <w:rFonts w:asciiTheme="minorHAnsi" w:hAnsiTheme="minorHAnsi"/>
        </w:rPr>
      </w:pPr>
      <w:r>
        <w:rPr>
          <w:rFonts w:asciiTheme="minorHAnsi" w:hAnsiTheme="minorHAnsi"/>
        </w:rPr>
        <w:t>In this Attachment 2:</w:t>
      </w:r>
    </w:p>
    <w:p w:rsidR="006B46A0" w:rsidRDefault="00FA0AC8">
      <w:pPr>
        <w:pStyle w:val="LegalClauseLevel3"/>
        <w:rPr>
          <w:rFonts w:asciiTheme="minorHAnsi" w:hAnsiTheme="minorHAnsi"/>
        </w:rPr>
      </w:pPr>
      <w:r>
        <w:rPr>
          <w:rFonts w:asciiTheme="minorHAnsi" w:hAnsiTheme="minorHAnsi"/>
          <w:b/>
        </w:rPr>
        <w:t>the Act</w:t>
      </w:r>
      <w:r>
        <w:rPr>
          <w:rFonts w:asciiTheme="minorHAnsi" w:hAnsiTheme="minorHAnsi"/>
        </w:rPr>
        <w:t xml:space="preserve"> means the </w:t>
      </w:r>
      <w:r>
        <w:rPr>
          <w:rFonts w:asciiTheme="minorHAnsi" w:hAnsiTheme="minorHAnsi"/>
          <w:i/>
        </w:rPr>
        <w:t xml:space="preserve">Fair Work (Building Industry) Act 2012 </w:t>
      </w:r>
      <w:r>
        <w:rPr>
          <w:rFonts w:asciiTheme="minorHAnsi" w:hAnsiTheme="minorHAnsi"/>
        </w:rPr>
        <w:t>(</w:t>
      </w:r>
      <w:proofErr w:type="spellStart"/>
      <w:r>
        <w:rPr>
          <w:rFonts w:asciiTheme="minorHAnsi" w:hAnsiTheme="minorHAnsi"/>
        </w:rPr>
        <w:t>Cth</w:t>
      </w:r>
      <w:proofErr w:type="spellEnd"/>
      <w:r>
        <w:rPr>
          <w:rFonts w:asciiTheme="minorHAnsi" w:hAnsiTheme="minorHAnsi"/>
        </w:rPr>
        <w:t>);</w:t>
      </w:r>
    </w:p>
    <w:p w:rsidR="006B46A0" w:rsidRDefault="00FA0AC8">
      <w:pPr>
        <w:pStyle w:val="LegalClauseLevel3"/>
        <w:rPr>
          <w:rFonts w:asciiTheme="minorHAnsi" w:hAnsiTheme="minorHAnsi"/>
        </w:rPr>
      </w:pPr>
      <w:r>
        <w:rPr>
          <w:rFonts w:asciiTheme="minorHAnsi" w:hAnsiTheme="minorHAnsi"/>
          <w:b/>
        </w:rPr>
        <w:t>Builder</w:t>
      </w:r>
      <w:r>
        <w:rPr>
          <w:rFonts w:asciiTheme="minorHAnsi" w:hAnsiTheme="minorHAnsi"/>
        </w:rPr>
        <w:t xml:space="preserve"> has the same meaning as it has in section 35 of the Act;</w:t>
      </w:r>
    </w:p>
    <w:p w:rsidR="006B46A0" w:rsidRDefault="00FA0AC8">
      <w:pPr>
        <w:pStyle w:val="LegalClauseLevel3"/>
        <w:rPr>
          <w:rFonts w:asciiTheme="minorHAnsi" w:hAnsiTheme="minorHAnsi"/>
        </w:rPr>
      </w:pPr>
      <w:r>
        <w:rPr>
          <w:rFonts w:asciiTheme="minorHAnsi" w:hAnsiTheme="minorHAnsi"/>
          <w:b/>
        </w:rPr>
        <w:t>Building Work</w:t>
      </w:r>
      <w:r>
        <w:rPr>
          <w:rFonts w:asciiTheme="minorHAnsi" w:hAnsiTheme="minorHAnsi"/>
        </w:rPr>
        <w:t xml:space="preserve"> has the same meaning as it has in section 5 of the Act;</w:t>
      </w:r>
    </w:p>
    <w:p w:rsidR="006B46A0" w:rsidRDefault="00FA0AC8">
      <w:pPr>
        <w:pStyle w:val="LegalClauseLevel3"/>
        <w:rPr>
          <w:rFonts w:asciiTheme="minorHAnsi" w:hAnsiTheme="minorHAnsi"/>
        </w:rPr>
      </w:pPr>
      <w:r>
        <w:rPr>
          <w:rFonts w:asciiTheme="minorHAnsi" w:hAnsiTheme="minorHAnsi"/>
          <w:b/>
        </w:rPr>
        <w:t>Regulations</w:t>
      </w:r>
      <w:r>
        <w:rPr>
          <w:rFonts w:asciiTheme="minorHAnsi" w:hAnsiTheme="minorHAnsi"/>
        </w:rPr>
        <w:t xml:space="preserve"> means the </w:t>
      </w:r>
      <w:r>
        <w:rPr>
          <w:rFonts w:asciiTheme="minorHAnsi" w:hAnsiTheme="minorHAnsi"/>
          <w:i/>
        </w:rPr>
        <w:t>Fair Work (Building Industry - Accreditation Scheme) Regulations 2005</w:t>
      </w:r>
      <w:r>
        <w:rPr>
          <w:rFonts w:asciiTheme="minorHAnsi" w:hAnsiTheme="minorHAnsi"/>
        </w:rPr>
        <w:t>; and</w:t>
      </w:r>
    </w:p>
    <w:p w:rsidR="006B46A0" w:rsidRDefault="00FA0AC8">
      <w:pPr>
        <w:pStyle w:val="LegalClauseLevel3"/>
        <w:rPr>
          <w:rFonts w:asciiTheme="minorHAnsi" w:hAnsiTheme="minorHAnsi"/>
        </w:rPr>
      </w:pPr>
      <w:r>
        <w:rPr>
          <w:rFonts w:asciiTheme="minorHAnsi" w:hAnsiTheme="minorHAnsi"/>
          <w:b/>
        </w:rPr>
        <w:t>Scheme</w:t>
      </w:r>
      <w:r>
        <w:rPr>
          <w:rFonts w:asciiTheme="minorHAnsi" w:hAnsiTheme="minorHAnsi"/>
        </w:rPr>
        <w:t xml:space="preserve"> means the Australian Government Building and Construction OHS Accreditation Scheme established under the Act.</w:t>
      </w:r>
    </w:p>
    <w:p w:rsidR="006B46A0" w:rsidRDefault="00FA0AC8">
      <w:pPr>
        <w:pStyle w:val="LegalClauseLevel2"/>
        <w:rPr>
          <w:rFonts w:asciiTheme="minorHAnsi" w:hAnsiTheme="minorHAnsi"/>
        </w:rPr>
      </w:pPr>
      <w:r>
        <w:rPr>
          <w:rFonts w:asciiTheme="minorHAnsi" w:hAnsiTheme="minorHAnsi"/>
        </w:rPr>
        <w:t xml:space="preserve">Application </w:t>
      </w:r>
    </w:p>
    <w:p w:rsidR="006B46A0" w:rsidRDefault="00FA0AC8">
      <w:pPr>
        <w:pStyle w:val="LegalClauseLevel3"/>
        <w:rPr>
          <w:rFonts w:asciiTheme="minorHAnsi" w:hAnsiTheme="minorHAnsi"/>
        </w:rPr>
      </w:pPr>
      <w:r>
        <w:rPr>
          <w:rFonts w:asciiTheme="minorHAnsi" w:hAnsiTheme="minorHAnsi"/>
        </w:rPr>
        <w:t>Subject to exclusions specified in the Regulations, construction projects that use funds provided under this Agreement are bound by the application of the Scheme.</w:t>
      </w:r>
    </w:p>
    <w:p w:rsidR="006B46A0" w:rsidRDefault="00FA0AC8">
      <w:pPr>
        <w:pStyle w:val="LegalClauseLevel3"/>
        <w:rPr>
          <w:rFonts w:asciiTheme="minorHAnsi" w:hAnsiTheme="minorHAnsi"/>
        </w:rPr>
      </w:pPr>
      <w:r>
        <w:rPr>
          <w:rFonts w:asciiTheme="minorHAnsi" w:hAnsiTheme="minorHAnsi"/>
        </w:rPr>
        <w:t xml:space="preserve">The State must ensure that all head contracts it enters into for Building Work as part of the Project that are valued at $3 million or more: </w:t>
      </w:r>
    </w:p>
    <w:p w:rsidR="006B46A0" w:rsidRDefault="00FA0AC8">
      <w:pPr>
        <w:pStyle w:val="LegalClauseLevel4"/>
        <w:rPr>
          <w:rFonts w:asciiTheme="minorHAnsi" w:hAnsiTheme="minorHAnsi"/>
        </w:rPr>
      </w:pPr>
      <w:r>
        <w:rPr>
          <w:rFonts w:asciiTheme="minorHAnsi" w:hAnsiTheme="minorHAnsi"/>
        </w:rPr>
        <w:t>are notified to the Office of the Federal Safety Commissioner at the earliest possible opportunity (that is, when approaching the market); and</w:t>
      </w:r>
    </w:p>
    <w:p w:rsidR="006B46A0" w:rsidRDefault="00FA0AC8">
      <w:pPr>
        <w:pStyle w:val="LegalClauseLevel4"/>
        <w:rPr>
          <w:rFonts w:asciiTheme="minorHAnsi" w:hAnsiTheme="minorHAnsi"/>
        </w:rPr>
      </w:pPr>
      <w:bookmarkStart w:id="56" w:name="_Ref330476803"/>
      <w:r>
        <w:rPr>
          <w:rFonts w:asciiTheme="minorHAnsi" w:hAnsiTheme="minorHAnsi"/>
        </w:rPr>
        <w:t>contain a requirement that the Builder:</w:t>
      </w:r>
      <w:bookmarkEnd w:id="56"/>
    </w:p>
    <w:p w:rsidR="006B46A0" w:rsidRDefault="00FA0AC8">
      <w:pPr>
        <w:pStyle w:val="LegalClauseLevel5"/>
        <w:rPr>
          <w:rFonts w:asciiTheme="minorHAnsi" w:hAnsiTheme="minorHAnsi"/>
        </w:rPr>
      </w:pPr>
      <w:r>
        <w:rPr>
          <w:rFonts w:asciiTheme="minorHAnsi" w:hAnsiTheme="minorHAnsi"/>
        </w:rPr>
        <w:t>is accredited under the Scheme;</w:t>
      </w:r>
    </w:p>
    <w:p w:rsidR="006B46A0" w:rsidRDefault="00FA0AC8">
      <w:pPr>
        <w:pStyle w:val="LegalClauseLevel5"/>
        <w:rPr>
          <w:rFonts w:asciiTheme="minorHAnsi" w:hAnsiTheme="minorHAnsi"/>
        </w:rPr>
      </w:pPr>
      <w:r>
        <w:rPr>
          <w:rFonts w:asciiTheme="minorHAnsi" w:hAnsiTheme="minorHAnsi"/>
        </w:rPr>
        <w:t>maintains Scheme accreditation for the life of that contract; and</w:t>
      </w:r>
    </w:p>
    <w:p w:rsidR="006B46A0" w:rsidRDefault="00FA0AC8">
      <w:pPr>
        <w:pStyle w:val="LegalClauseLevel5"/>
        <w:rPr>
          <w:rFonts w:asciiTheme="minorHAnsi" w:hAnsiTheme="minorHAnsi"/>
        </w:rPr>
      </w:pPr>
      <w:proofErr w:type="gramStart"/>
      <w:r>
        <w:rPr>
          <w:rFonts w:asciiTheme="minorHAnsi" w:hAnsiTheme="minorHAnsi"/>
        </w:rPr>
        <w:t>must</w:t>
      </w:r>
      <w:proofErr w:type="gramEnd"/>
      <w:r>
        <w:rPr>
          <w:rFonts w:asciiTheme="minorHAnsi" w:hAnsiTheme="minorHAnsi"/>
        </w:rPr>
        <w:t xml:space="preserve"> comply with all conditions of the Scheme accreditation.</w:t>
      </w:r>
    </w:p>
    <w:p w:rsidR="006B46A0" w:rsidRDefault="00FA0AC8">
      <w:pPr>
        <w:pStyle w:val="LegalClauseLevel3"/>
        <w:rPr>
          <w:rFonts w:asciiTheme="minorHAnsi" w:hAnsiTheme="minorHAnsi"/>
        </w:rPr>
      </w:pPr>
      <w:r>
        <w:rPr>
          <w:rFonts w:asciiTheme="minorHAnsi" w:hAnsiTheme="minorHAnsi"/>
        </w:rPr>
        <w:t>The State agrees to notify the Department immediately if that Builder has ceased, or is likely to cease, to meet the accreditation requirements in item 1(b</w:t>
      </w:r>
      <w:proofErr w:type="gramStart"/>
      <w:r>
        <w:rPr>
          <w:rFonts w:asciiTheme="minorHAnsi" w:hAnsiTheme="minorHAnsi"/>
        </w:rPr>
        <w:t>)(</w:t>
      </w:r>
      <w:proofErr w:type="gramEnd"/>
      <w:r>
        <w:rPr>
          <w:rFonts w:asciiTheme="minorHAnsi" w:hAnsiTheme="minorHAnsi"/>
        </w:rPr>
        <w:t>ii) of this Schedule.</w:t>
      </w:r>
    </w:p>
    <w:p w:rsidR="006B46A0" w:rsidRDefault="00FA0AC8">
      <w:pPr>
        <w:pStyle w:val="LegalClauseLevel3"/>
        <w:rPr>
          <w:rFonts w:asciiTheme="minorHAnsi" w:hAnsiTheme="minorHAnsi"/>
        </w:rPr>
      </w:pPr>
      <w:r>
        <w:rPr>
          <w:rFonts w:asciiTheme="minorHAnsi" w:hAnsiTheme="minorHAnsi"/>
        </w:rPr>
        <w:t xml:space="preserve">The State must maintain adequate records of its compliance with the Scheme. </w:t>
      </w:r>
    </w:p>
    <w:p w:rsidR="006B46A0" w:rsidRDefault="006B46A0">
      <w:pPr>
        <w:pStyle w:val="ClauseLevel2"/>
        <w:numPr>
          <w:ilvl w:val="0"/>
          <w:numId w:val="0"/>
        </w:numPr>
        <w:sectPr w:rsidR="006B46A0">
          <w:pgSz w:w="11906" w:h="16838"/>
          <w:pgMar w:top="1985" w:right="1418" w:bottom="1701" w:left="1559" w:header="709" w:footer="709" w:gutter="0"/>
          <w:cols w:space="708"/>
          <w:docGrid w:linePitch="360"/>
        </w:sectPr>
      </w:pPr>
      <w:bookmarkStart w:id="57" w:name="_Toc262210090"/>
    </w:p>
    <w:bookmarkEnd w:id="57"/>
    <w:p w:rsidR="00A33DBE" w:rsidRDefault="00A33DBE">
      <w:pPr>
        <w:ind w:left="0"/>
      </w:pPr>
    </w:p>
    <w:p w:rsidR="00A33DBE" w:rsidRDefault="00387641" w:rsidP="00734CA8">
      <w:pPr>
        <w:ind w:left="0"/>
        <w:jc w:val="both"/>
      </w:pPr>
      <w:r>
        <w:object w:dxaOrig="13778" w:dyaOrig="14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472.8pt" o:ole="">
            <v:imagedata r:id="rId15" o:title=""/>
          </v:shape>
          <o:OLEObject Type="Embed" ProgID="Visio.Drawing.11" ShapeID="_x0000_i1025" DrawAspect="Content" ObjectID="_1476019952" r:id="rId16"/>
        </w:object>
      </w:r>
    </w:p>
    <w:p w:rsidR="00DE1C77" w:rsidRDefault="00DE1C77">
      <w:pPr>
        <w:spacing w:before="0" w:after="0" w:line="240" w:lineRule="auto"/>
        <w:ind w:left="0"/>
        <w:rPr>
          <w:rFonts w:cs="Calibri"/>
          <w:b/>
          <w:highlight w:val="yellow"/>
        </w:rPr>
      </w:pPr>
      <w:r>
        <w:rPr>
          <w:rFonts w:cs="Calibri"/>
          <w:highlight w:val="yellow"/>
        </w:rPr>
        <w:br w:type="page"/>
      </w:r>
    </w:p>
    <w:p w:rsidR="00DE1C77" w:rsidRDefault="00387641" w:rsidP="00A33DBE">
      <w:pPr>
        <w:ind w:left="284"/>
      </w:pPr>
      <w:r>
        <w:object w:dxaOrig="15569" w:dyaOrig="20625">
          <v:shape id="_x0000_i1026" type="#_x0000_t75" style="width:435pt;height:597pt" o:ole="">
            <v:imagedata r:id="rId17" o:title=""/>
          </v:shape>
          <o:OLEObject Type="Embed" ProgID="Visio.Drawing.11" ShapeID="_x0000_i1026" DrawAspect="Content" ObjectID="_1476019953" r:id="rId18"/>
        </w:object>
      </w:r>
    </w:p>
    <w:p w:rsidR="00745A28" w:rsidRDefault="00745A28" w:rsidP="00745A28">
      <w:pPr>
        <w:spacing w:before="0" w:after="0" w:line="240" w:lineRule="auto"/>
        <w:ind w:left="0"/>
      </w:pPr>
    </w:p>
    <w:p w:rsidR="001A07CE" w:rsidRDefault="001A07CE" w:rsidP="00A33DBE">
      <w:pPr>
        <w:pStyle w:val="ScheduleLevel2"/>
        <w:tabs>
          <w:tab w:val="clear" w:pos="1134"/>
          <w:tab w:val="num" w:pos="284"/>
        </w:tabs>
        <w:ind w:left="0" w:firstLine="0"/>
        <w:rPr>
          <w:rFonts w:ascii="Calibri" w:hAnsi="Calibri" w:cs="Calibri"/>
        </w:rPr>
      </w:pPr>
    </w:p>
    <w:sectPr w:rsidR="001A07CE" w:rsidSect="00A608BF">
      <w:pgSz w:w="11906" w:h="16838"/>
      <w:pgMar w:top="1985" w:right="1418" w:bottom="1438"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2B" w:rsidRDefault="00ED442B">
      <w:pPr>
        <w:spacing w:before="0" w:after="0" w:line="240" w:lineRule="auto"/>
      </w:pPr>
      <w:r>
        <w:separator/>
      </w:r>
    </w:p>
    <w:p w:rsidR="00ED442B" w:rsidRDefault="00ED442B"/>
  </w:endnote>
  <w:endnote w:type="continuationSeparator" w:id="0">
    <w:p w:rsidR="00ED442B" w:rsidRDefault="00ED442B">
      <w:pPr>
        <w:spacing w:before="0" w:after="0" w:line="240" w:lineRule="auto"/>
      </w:pPr>
      <w:r>
        <w:continuationSeparator/>
      </w:r>
    </w:p>
    <w:p w:rsidR="00ED442B" w:rsidRDefault="00ED44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7" w:rsidRDefault="001243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2B" w:rsidRDefault="00ED442B">
    <w:pPr>
      <w:pStyle w:val="Footer"/>
      <w:tabs>
        <w:tab w:val="clear" w:pos="8930"/>
        <w:tab w:val="right" w:pos="8929"/>
      </w:tabs>
    </w:pPr>
    <w:r>
      <w:t xml:space="preserve">Project Schedule – Victorian Farm Modernisation Project – 20 </w:t>
    </w:r>
    <w:proofErr w:type="gramStart"/>
    <w:r>
      <w:t>November  2013</w:t>
    </w:r>
    <w:proofErr w:type="gramEnd"/>
  </w:p>
  <w:p w:rsidR="00ED442B" w:rsidRDefault="00ED442B">
    <w:pPr>
      <w:pStyle w:val="Footer"/>
      <w:tabs>
        <w:tab w:val="clear" w:pos="8930"/>
        <w:tab w:val="right" w:pos="8929"/>
      </w:tabs>
      <w:rPr>
        <w:rStyle w:val="PageNumber"/>
      </w:rPr>
    </w:pPr>
    <w:r>
      <w:tab/>
      <w:t xml:space="preserve">Page </w:t>
    </w:r>
    <w:fldSimple w:instr=" PAGE ">
      <w:r w:rsidR="001243A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7" w:rsidRDefault="001243A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2B" w:rsidRDefault="00ED442B">
    <w:pPr>
      <w:pStyle w:val="Footer"/>
      <w:tabs>
        <w:tab w:val="clear" w:pos="8930"/>
        <w:tab w:val="right" w:pos="8929"/>
      </w:tabs>
    </w:pPr>
    <w:r>
      <w:t xml:space="preserve">Project Schedule – Victorian Farm Modernisation Project – 20 </w:t>
    </w:r>
    <w:proofErr w:type="gramStart"/>
    <w:r>
      <w:t>November  2013</w:t>
    </w:r>
    <w:proofErr w:type="gramEnd"/>
  </w:p>
  <w:p w:rsidR="00ED442B" w:rsidRDefault="00ED442B" w:rsidP="008D467C">
    <w:pPr>
      <w:pStyle w:val="Footer"/>
      <w:tabs>
        <w:tab w:val="clear" w:pos="8930"/>
        <w:tab w:val="right" w:pos="8929"/>
      </w:tabs>
      <w:jc w:val="right"/>
      <w:rPr>
        <w:rStyle w:val="PageNumber"/>
      </w:rPr>
    </w:pPr>
    <w:r>
      <w:tab/>
      <w:t xml:space="preserve">Page </w:t>
    </w:r>
    <w:fldSimple w:instr=" PAGE ">
      <w:r w:rsidR="001243A7">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2B" w:rsidRDefault="00ED442B">
      <w:pPr>
        <w:spacing w:before="0" w:after="0" w:line="240" w:lineRule="auto"/>
      </w:pPr>
      <w:r>
        <w:separator/>
      </w:r>
    </w:p>
    <w:p w:rsidR="00ED442B" w:rsidRDefault="00ED442B"/>
  </w:footnote>
  <w:footnote w:type="continuationSeparator" w:id="0">
    <w:p w:rsidR="00ED442B" w:rsidRDefault="00ED442B">
      <w:pPr>
        <w:spacing w:before="0" w:after="0" w:line="240" w:lineRule="auto"/>
      </w:pPr>
      <w:r>
        <w:continuationSeparator/>
      </w:r>
    </w:p>
    <w:p w:rsidR="00ED442B" w:rsidRDefault="00ED44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7" w:rsidRDefault="001243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7" w:rsidRDefault="001243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7" w:rsidRDefault="00124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AD8FCB2"/>
    <w:lvl w:ilvl="0">
      <w:start w:val="1"/>
      <w:numFmt w:val="bullet"/>
      <w:pStyle w:val="ScheduleLevel6"/>
      <w:lvlText w:val=""/>
      <w:lvlJc w:val="left"/>
      <w:pPr>
        <w:tabs>
          <w:tab w:val="num" w:pos="1492"/>
        </w:tabs>
        <w:ind w:left="1492" w:hanging="360"/>
      </w:pPr>
      <w:rPr>
        <w:rFonts w:ascii="Symbol" w:hAnsi="Symbol" w:hint="default"/>
      </w:rPr>
    </w:lvl>
  </w:abstractNum>
  <w:abstractNum w:abstractNumId="1">
    <w:nsid w:val="FFFFFF83"/>
    <w:multiLevelType w:val="singleLevel"/>
    <w:tmpl w:val="FD427FC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7386B8A"/>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pStyle w:val="ListBullet"/>
      <w:lvlText w:val=""/>
      <w:lvlJc w:val="left"/>
      <w:pPr>
        <w:ind w:left="511"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39B7602"/>
    <w:multiLevelType w:val="multilevel"/>
    <w:tmpl w:val="65B2E3DE"/>
    <w:styleLink w:val="NVIRPOnFarmStyl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5">
    <w:nsid w:val="04C52B1F"/>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6">
    <w:nsid w:val="09B46B49"/>
    <w:multiLevelType w:val="multilevel"/>
    <w:tmpl w:val="65B2E3DE"/>
    <w:numStyleLink w:val="NVIRPOnFarmStyle"/>
  </w:abstractNum>
  <w:abstractNum w:abstractNumId="7">
    <w:nsid w:val="0DE8256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8">
    <w:nsid w:val="11CD113F"/>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9">
    <w:nsid w:val="12F90005"/>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
    <w:nsid w:val="15C71FAE"/>
    <w:multiLevelType w:val="multilevel"/>
    <w:tmpl w:val="65B2E3DE"/>
    <w:numStyleLink w:val="NVIRPOnFarmStyle"/>
  </w:abstractNum>
  <w:abstractNum w:abstractNumId="11">
    <w:nsid w:val="1F745BC2"/>
    <w:multiLevelType w:val="multilevel"/>
    <w:tmpl w:val="E5E89F92"/>
    <w:numStyleLink w:val="BulletList"/>
  </w:abstractNum>
  <w:abstractNum w:abstractNumId="12">
    <w:nsid w:val="206F7C17"/>
    <w:multiLevelType w:val="hybridMultilevel"/>
    <w:tmpl w:val="92B838EA"/>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8E4099"/>
    <w:multiLevelType w:val="multilevel"/>
    <w:tmpl w:val="4A62FD92"/>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ScheduleLevel3"/>
      <w:lvlText w:val="%4."/>
      <w:lvlJc w:val="left"/>
      <w:pPr>
        <w:tabs>
          <w:tab w:val="num" w:pos="1985"/>
        </w:tabs>
        <w:ind w:left="1985" w:hanging="425"/>
      </w:pPr>
      <w:rPr>
        <w:rFonts w:cs="Times New Roman" w:hint="default"/>
      </w:rPr>
    </w:lvl>
    <w:lvl w:ilvl="4">
      <w:start w:val="1"/>
      <w:numFmt w:val="lowerRoman"/>
      <w:pStyle w:val="ScheduleLevel4"/>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4">
    <w:nsid w:val="283C3597"/>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5">
    <w:nsid w:val="292C468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
    <w:nsid w:val="2FCC4FEE"/>
    <w:multiLevelType w:val="multilevel"/>
    <w:tmpl w:val="3F54D696"/>
    <w:lvl w:ilvl="0">
      <w:start w:val="1"/>
      <w:numFmt w:val="decimal"/>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b w:val="0"/>
        <w:i w:val="0"/>
        <w:sz w:val="20"/>
      </w:rPr>
    </w:lvl>
    <w:lvl w:ilvl="3">
      <w:start w:val="1"/>
      <w:numFmt w:val="lowerLetter"/>
      <w:lvlText w:val="%4."/>
      <w:lvlJc w:val="left"/>
      <w:pPr>
        <w:tabs>
          <w:tab w:val="num" w:pos="1505"/>
        </w:tabs>
        <w:ind w:left="1505" w:hanging="425"/>
      </w:pPr>
      <w:rPr>
        <w:rFonts w:cs="Times New Roman" w:hint="default"/>
        <w:b w:val="0"/>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4017"/>
        </w:tabs>
        <w:ind w:left="4017"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7">
    <w:nsid w:val="2FE47279"/>
    <w:multiLevelType w:val="hybridMultilevel"/>
    <w:tmpl w:val="BB207224"/>
    <w:lvl w:ilvl="0" w:tplc="2B70AAF6">
      <w:start w:val="1"/>
      <w:numFmt w:val="decimal"/>
      <w:pStyle w:val="Legalclauselevel1alternate"/>
      <w:lvlText w:val="%1"/>
      <w:lvlJc w:val="left"/>
      <w:pPr>
        <w:ind w:left="360" w:hanging="360"/>
      </w:pPr>
      <w:rPr>
        <w:rFonts w:hint="default"/>
      </w:rPr>
    </w:lvl>
    <w:lvl w:ilvl="1" w:tplc="0B983ED8" w:tentative="1">
      <w:start w:val="1"/>
      <w:numFmt w:val="lowerLetter"/>
      <w:lvlText w:val="%2."/>
      <w:lvlJc w:val="left"/>
      <w:pPr>
        <w:ind w:left="1080" w:hanging="360"/>
      </w:pPr>
    </w:lvl>
    <w:lvl w:ilvl="2" w:tplc="447004F2" w:tentative="1">
      <w:start w:val="1"/>
      <w:numFmt w:val="lowerRoman"/>
      <w:lvlText w:val="%3."/>
      <w:lvlJc w:val="right"/>
      <w:pPr>
        <w:ind w:left="1800" w:hanging="180"/>
      </w:pPr>
    </w:lvl>
    <w:lvl w:ilvl="3" w:tplc="F0601528" w:tentative="1">
      <w:start w:val="1"/>
      <w:numFmt w:val="decimal"/>
      <w:lvlText w:val="%4."/>
      <w:lvlJc w:val="left"/>
      <w:pPr>
        <w:ind w:left="2520" w:hanging="360"/>
      </w:pPr>
    </w:lvl>
    <w:lvl w:ilvl="4" w:tplc="EA9C22E6" w:tentative="1">
      <w:start w:val="1"/>
      <w:numFmt w:val="lowerLetter"/>
      <w:lvlText w:val="%5."/>
      <w:lvlJc w:val="left"/>
      <w:pPr>
        <w:ind w:left="3240" w:hanging="360"/>
      </w:pPr>
    </w:lvl>
    <w:lvl w:ilvl="5" w:tplc="17A2ED92" w:tentative="1">
      <w:start w:val="1"/>
      <w:numFmt w:val="lowerRoman"/>
      <w:lvlText w:val="%6."/>
      <w:lvlJc w:val="right"/>
      <w:pPr>
        <w:ind w:left="3960" w:hanging="180"/>
      </w:pPr>
    </w:lvl>
    <w:lvl w:ilvl="6" w:tplc="7A407E9A" w:tentative="1">
      <w:start w:val="1"/>
      <w:numFmt w:val="decimal"/>
      <w:lvlText w:val="%7."/>
      <w:lvlJc w:val="left"/>
      <w:pPr>
        <w:ind w:left="4680" w:hanging="360"/>
      </w:pPr>
    </w:lvl>
    <w:lvl w:ilvl="7" w:tplc="574EA208" w:tentative="1">
      <w:start w:val="1"/>
      <w:numFmt w:val="lowerLetter"/>
      <w:lvlText w:val="%8."/>
      <w:lvlJc w:val="left"/>
      <w:pPr>
        <w:ind w:left="5400" w:hanging="360"/>
      </w:pPr>
    </w:lvl>
    <w:lvl w:ilvl="8" w:tplc="B2584A0C" w:tentative="1">
      <w:start w:val="1"/>
      <w:numFmt w:val="lowerRoman"/>
      <w:lvlText w:val="%9."/>
      <w:lvlJc w:val="right"/>
      <w:pPr>
        <w:ind w:left="6120" w:hanging="180"/>
      </w:pPr>
    </w:lvl>
  </w:abstractNum>
  <w:abstractNum w:abstractNumId="18">
    <w:nsid w:val="38FF3E67"/>
    <w:multiLevelType w:val="multilevel"/>
    <w:tmpl w:val="52BA070A"/>
    <w:lvl w:ilvl="0">
      <w:start w:val="1"/>
      <w:numFmt w:val="decimal"/>
      <w:pStyle w:val="Plainparaa"/>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b w:val="0"/>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9">
    <w:nsid w:val="40891C5E"/>
    <w:multiLevelType w:val="multilevel"/>
    <w:tmpl w:val="0CB0FD70"/>
    <w:lvl w:ilvl="0">
      <w:start w:val="1"/>
      <w:numFmt w:val="decimal"/>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0">
    <w:nsid w:val="45E53452"/>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1">
    <w:nsid w:val="4A2A7FFD"/>
    <w:multiLevelType w:val="hybridMultilevel"/>
    <w:tmpl w:val="D86AE376"/>
    <w:lvl w:ilvl="0" w:tplc="0C09001B">
      <w:start w:val="1"/>
      <w:numFmt w:val="lowerRoman"/>
      <w:lvlText w:val="%1."/>
      <w:lvlJc w:val="right"/>
      <w:pPr>
        <w:ind w:left="2279" w:hanging="360"/>
      </w:pPr>
      <w:rPr>
        <w:rFonts w:cs="Times New Roman"/>
      </w:rPr>
    </w:lvl>
    <w:lvl w:ilvl="1" w:tplc="0C090019" w:tentative="1">
      <w:start w:val="1"/>
      <w:numFmt w:val="lowerLetter"/>
      <w:lvlText w:val="%2."/>
      <w:lvlJc w:val="left"/>
      <w:pPr>
        <w:ind w:left="2999" w:hanging="360"/>
      </w:pPr>
      <w:rPr>
        <w:rFonts w:cs="Times New Roman"/>
      </w:rPr>
    </w:lvl>
    <w:lvl w:ilvl="2" w:tplc="0C09001B" w:tentative="1">
      <w:start w:val="1"/>
      <w:numFmt w:val="lowerRoman"/>
      <w:lvlText w:val="%3."/>
      <w:lvlJc w:val="right"/>
      <w:pPr>
        <w:ind w:left="3719" w:hanging="180"/>
      </w:pPr>
      <w:rPr>
        <w:rFonts w:cs="Times New Roman"/>
      </w:rPr>
    </w:lvl>
    <w:lvl w:ilvl="3" w:tplc="0C09000F" w:tentative="1">
      <w:start w:val="1"/>
      <w:numFmt w:val="decimal"/>
      <w:lvlText w:val="%4."/>
      <w:lvlJc w:val="left"/>
      <w:pPr>
        <w:ind w:left="4439" w:hanging="360"/>
      </w:pPr>
      <w:rPr>
        <w:rFonts w:cs="Times New Roman"/>
      </w:rPr>
    </w:lvl>
    <w:lvl w:ilvl="4" w:tplc="0C090019" w:tentative="1">
      <w:start w:val="1"/>
      <w:numFmt w:val="lowerLetter"/>
      <w:lvlText w:val="%5."/>
      <w:lvlJc w:val="left"/>
      <w:pPr>
        <w:ind w:left="5159" w:hanging="360"/>
      </w:pPr>
      <w:rPr>
        <w:rFonts w:cs="Times New Roman"/>
      </w:rPr>
    </w:lvl>
    <w:lvl w:ilvl="5" w:tplc="0C09001B" w:tentative="1">
      <w:start w:val="1"/>
      <w:numFmt w:val="lowerRoman"/>
      <w:pStyle w:val="ScheduleLevel5"/>
      <w:lvlText w:val="%6."/>
      <w:lvlJc w:val="right"/>
      <w:pPr>
        <w:ind w:left="5879" w:hanging="180"/>
      </w:pPr>
      <w:rPr>
        <w:rFonts w:cs="Times New Roman"/>
      </w:rPr>
    </w:lvl>
    <w:lvl w:ilvl="6" w:tplc="0C09000F" w:tentative="1">
      <w:start w:val="1"/>
      <w:numFmt w:val="decimal"/>
      <w:lvlText w:val="%7."/>
      <w:lvlJc w:val="left"/>
      <w:pPr>
        <w:ind w:left="6599" w:hanging="360"/>
      </w:pPr>
      <w:rPr>
        <w:rFonts w:cs="Times New Roman"/>
      </w:rPr>
    </w:lvl>
    <w:lvl w:ilvl="7" w:tplc="0C090019" w:tentative="1">
      <w:start w:val="1"/>
      <w:numFmt w:val="lowerLetter"/>
      <w:lvlText w:val="%8."/>
      <w:lvlJc w:val="left"/>
      <w:pPr>
        <w:ind w:left="7319" w:hanging="360"/>
      </w:pPr>
      <w:rPr>
        <w:rFonts w:cs="Times New Roman"/>
      </w:rPr>
    </w:lvl>
    <w:lvl w:ilvl="8" w:tplc="0C09001B" w:tentative="1">
      <w:start w:val="1"/>
      <w:numFmt w:val="lowerRoman"/>
      <w:lvlText w:val="%9."/>
      <w:lvlJc w:val="right"/>
      <w:pPr>
        <w:ind w:left="8039" w:hanging="180"/>
      </w:pPr>
      <w:rPr>
        <w:rFonts w:cs="Times New Roman"/>
      </w:rPr>
    </w:lvl>
  </w:abstractNum>
  <w:abstractNum w:abstractNumId="22">
    <w:nsid w:val="4ABE2FBC"/>
    <w:multiLevelType w:val="multilevel"/>
    <w:tmpl w:val="65B2E3DE"/>
    <w:numStyleLink w:val="NVIRPOnFarmStyle"/>
  </w:abstractNum>
  <w:abstractNum w:abstractNumId="23">
    <w:nsid w:val="4E832C43"/>
    <w:multiLevelType w:val="multilevel"/>
    <w:tmpl w:val="74A69586"/>
    <w:lvl w:ilvl="0">
      <w:start w:val="1"/>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F345032"/>
    <w:multiLevelType w:val="multilevel"/>
    <w:tmpl w:val="F656DFCC"/>
    <w:lvl w:ilvl="0">
      <w:start w:val="1"/>
      <w:numFmt w:val="decimal"/>
      <w:lvlText w:val="%1"/>
      <w:lvlJc w:val="left"/>
      <w:pPr>
        <w:ind w:left="435" w:hanging="435"/>
      </w:pPr>
      <w:rPr>
        <w:rFonts w:cs="Times New Roman" w:hint="default"/>
        <w:b w:val="0"/>
      </w:rPr>
    </w:lvl>
    <w:lvl w:ilvl="1">
      <w:start w:val="1"/>
      <w:numFmt w:val="decimal"/>
      <w:lvlText w:val="%1.%2"/>
      <w:lvlJc w:val="left"/>
      <w:pPr>
        <w:ind w:left="1002" w:hanging="435"/>
      </w:pPr>
      <w:rPr>
        <w:rFonts w:cs="Times New Roman" w:hint="default"/>
        <w:b w:val="0"/>
      </w:rPr>
    </w:lvl>
    <w:lvl w:ilvl="2">
      <w:start w:val="1"/>
      <w:numFmt w:val="decimal"/>
      <w:lvlText w:val="%1.%2.%3"/>
      <w:lvlJc w:val="left"/>
      <w:pPr>
        <w:ind w:left="1854" w:hanging="720"/>
      </w:pPr>
      <w:rPr>
        <w:rFonts w:cs="Times New Roman" w:hint="default"/>
        <w:b w:val="0"/>
        <w:sz w:val="20"/>
        <w:szCs w:val="2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25">
    <w:nsid w:val="55EA4C38"/>
    <w:multiLevelType w:val="multilevel"/>
    <w:tmpl w:val="FCB67CE0"/>
    <w:lvl w:ilvl="0">
      <w:start w:val="1"/>
      <w:numFmt w:val="decimal"/>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6">
    <w:nsid w:val="56A54812"/>
    <w:multiLevelType w:val="multilevel"/>
    <w:tmpl w:val="32D6C596"/>
    <w:lvl w:ilvl="0">
      <w:start w:val="1"/>
      <w:numFmt w:val="decimal"/>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7">
    <w:nsid w:val="574715B0"/>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8">
    <w:nsid w:val="58AF744A"/>
    <w:multiLevelType w:val="hybridMultilevel"/>
    <w:tmpl w:val="2B862224"/>
    <w:name w:val="AGSAlpha3"/>
    <w:lvl w:ilvl="0" w:tplc="51328142">
      <w:start w:val="1"/>
      <w:numFmt w:val="lowerRoman"/>
      <w:lvlText w:val="%1."/>
      <w:lvlJc w:val="right"/>
      <w:pPr>
        <w:tabs>
          <w:tab w:val="num" w:pos="2060"/>
        </w:tabs>
        <w:ind w:left="2060" w:hanging="360"/>
      </w:pPr>
      <w:rPr>
        <w:rFonts w:cs="Times New Roman" w:hint="default"/>
      </w:rPr>
    </w:lvl>
    <w:lvl w:ilvl="1" w:tplc="436E4990" w:tentative="1">
      <w:start w:val="1"/>
      <w:numFmt w:val="bullet"/>
      <w:lvlText w:val="o"/>
      <w:lvlJc w:val="left"/>
      <w:pPr>
        <w:tabs>
          <w:tab w:val="num" w:pos="2780"/>
        </w:tabs>
        <w:ind w:left="2780" w:hanging="360"/>
      </w:pPr>
      <w:rPr>
        <w:rFonts w:ascii="Courier New" w:hAnsi="Courier New" w:hint="default"/>
      </w:rPr>
    </w:lvl>
    <w:lvl w:ilvl="2" w:tplc="93467BE0" w:tentative="1">
      <w:start w:val="1"/>
      <w:numFmt w:val="bullet"/>
      <w:lvlText w:val=""/>
      <w:lvlJc w:val="left"/>
      <w:pPr>
        <w:tabs>
          <w:tab w:val="num" w:pos="3500"/>
        </w:tabs>
        <w:ind w:left="3500" w:hanging="360"/>
      </w:pPr>
      <w:rPr>
        <w:rFonts w:ascii="Wingdings" w:hAnsi="Wingdings" w:hint="default"/>
      </w:rPr>
    </w:lvl>
    <w:lvl w:ilvl="3" w:tplc="C73AB056" w:tentative="1">
      <w:start w:val="1"/>
      <w:numFmt w:val="bullet"/>
      <w:lvlText w:val=""/>
      <w:lvlJc w:val="left"/>
      <w:pPr>
        <w:tabs>
          <w:tab w:val="num" w:pos="4220"/>
        </w:tabs>
        <w:ind w:left="4220" w:hanging="360"/>
      </w:pPr>
      <w:rPr>
        <w:rFonts w:ascii="Symbol" w:hAnsi="Symbol" w:hint="default"/>
      </w:rPr>
    </w:lvl>
    <w:lvl w:ilvl="4" w:tplc="6A2A4386" w:tentative="1">
      <w:start w:val="1"/>
      <w:numFmt w:val="bullet"/>
      <w:lvlText w:val="o"/>
      <w:lvlJc w:val="left"/>
      <w:pPr>
        <w:tabs>
          <w:tab w:val="num" w:pos="4940"/>
        </w:tabs>
        <w:ind w:left="4940" w:hanging="360"/>
      </w:pPr>
      <w:rPr>
        <w:rFonts w:ascii="Courier New" w:hAnsi="Courier New" w:hint="default"/>
      </w:rPr>
    </w:lvl>
    <w:lvl w:ilvl="5" w:tplc="F1224CDA" w:tentative="1">
      <w:start w:val="1"/>
      <w:numFmt w:val="bullet"/>
      <w:lvlText w:val=""/>
      <w:lvlJc w:val="left"/>
      <w:pPr>
        <w:tabs>
          <w:tab w:val="num" w:pos="5660"/>
        </w:tabs>
        <w:ind w:left="5660" w:hanging="360"/>
      </w:pPr>
      <w:rPr>
        <w:rFonts w:ascii="Wingdings" w:hAnsi="Wingdings" w:hint="default"/>
      </w:rPr>
    </w:lvl>
    <w:lvl w:ilvl="6" w:tplc="CA3267AC" w:tentative="1">
      <w:start w:val="1"/>
      <w:numFmt w:val="bullet"/>
      <w:lvlText w:val=""/>
      <w:lvlJc w:val="left"/>
      <w:pPr>
        <w:tabs>
          <w:tab w:val="num" w:pos="6380"/>
        </w:tabs>
        <w:ind w:left="6380" w:hanging="360"/>
      </w:pPr>
      <w:rPr>
        <w:rFonts w:ascii="Symbol" w:hAnsi="Symbol" w:hint="default"/>
      </w:rPr>
    </w:lvl>
    <w:lvl w:ilvl="7" w:tplc="CC0C99B6" w:tentative="1">
      <w:start w:val="1"/>
      <w:numFmt w:val="bullet"/>
      <w:lvlText w:val="o"/>
      <w:lvlJc w:val="left"/>
      <w:pPr>
        <w:tabs>
          <w:tab w:val="num" w:pos="7100"/>
        </w:tabs>
        <w:ind w:left="7100" w:hanging="360"/>
      </w:pPr>
      <w:rPr>
        <w:rFonts w:ascii="Courier New" w:hAnsi="Courier New" w:hint="default"/>
      </w:rPr>
    </w:lvl>
    <w:lvl w:ilvl="8" w:tplc="858EFA4E" w:tentative="1">
      <w:start w:val="1"/>
      <w:numFmt w:val="bullet"/>
      <w:lvlText w:val=""/>
      <w:lvlJc w:val="left"/>
      <w:pPr>
        <w:tabs>
          <w:tab w:val="num" w:pos="7820"/>
        </w:tabs>
        <w:ind w:left="7820" w:hanging="360"/>
      </w:pPr>
      <w:rPr>
        <w:rFonts w:ascii="Wingdings" w:hAnsi="Wingdings" w:hint="default"/>
      </w:rPr>
    </w:lvl>
  </w:abstractNum>
  <w:abstractNum w:abstractNumId="29">
    <w:nsid w:val="59682938"/>
    <w:multiLevelType w:val="multilevel"/>
    <w:tmpl w:val="3F1EB1C8"/>
    <w:lvl w:ilvl="0">
      <w:start w:val="2"/>
      <w:numFmt w:val="none"/>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2"/>
      <w:numFmt w:val="decimal"/>
      <w:lvlText w:val="%2.%3.%4."/>
      <w:lvlJc w:val="left"/>
      <w:pPr>
        <w:tabs>
          <w:tab w:val="num" w:pos="1244"/>
        </w:tabs>
        <w:ind w:left="1244" w:hanging="1134"/>
      </w:pPr>
      <w:rPr>
        <w:rFonts w:ascii="Calibri" w:hAnsi="Calibri" w:cs="Arial" w:hint="default"/>
        <w:b w:val="0"/>
        <w:sz w:val="22"/>
        <w:szCs w:val="22"/>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30">
    <w:nsid w:val="5B435793"/>
    <w:multiLevelType w:val="multilevel"/>
    <w:tmpl w:val="06043398"/>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asciiTheme="minorHAnsi" w:hAnsiTheme="minorHAnsi"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1">
    <w:nsid w:val="63CF53DE"/>
    <w:multiLevelType w:val="multilevel"/>
    <w:tmpl w:val="EC980EE6"/>
    <w:name w:val="AGSClause2"/>
    <w:lvl w:ilvl="0">
      <w:start w:val="1"/>
      <w:numFmt w:val="lowerLetter"/>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681C3F59"/>
    <w:multiLevelType w:val="multilevel"/>
    <w:tmpl w:val="A0623CAC"/>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2."/>
      <w:lvlJc w:val="left"/>
      <w:pPr>
        <w:tabs>
          <w:tab w:val="num" w:pos="851"/>
        </w:tabs>
        <w:ind w:left="851" w:hanging="851"/>
      </w:pPr>
      <w:rPr>
        <w:rFonts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3D63A0"/>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34">
    <w:nsid w:val="72237204"/>
    <w:multiLevelType w:val="multilevel"/>
    <w:tmpl w:val="9C1A151A"/>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8"/>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5">
    <w:nsid w:val="73457D97"/>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6">
    <w:nsid w:val="7C0B7F25"/>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6"/>
        </w:tabs>
        <w:ind w:left="1986"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7">
    <w:nsid w:val="7E625AFC"/>
    <w:multiLevelType w:val="hybridMultilevel"/>
    <w:tmpl w:val="92B838EA"/>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23"/>
  </w:num>
  <w:num w:numId="7">
    <w:abstractNumId w:val="24"/>
  </w:num>
  <w:num w:numId="8">
    <w:abstractNumId w:val="4"/>
  </w:num>
  <w:num w:numId="9">
    <w:abstractNumId w:val="15"/>
  </w:num>
  <w:num w:numId="10">
    <w:abstractNumId w:val="26"/>
  </w:num>
  <w:num w:numId="11">
    <w:abstractNumId w:val="27"/>
  </w:num>
  <w:num w:numId="12">
    <w:abstractNumId w:val="20"/>
  </w:num>
  <w:num w:numId="13">
    <w:abstractNumId w:val="5"/>
  </w:num>
  <w:num w:numId="14">
    <w:abstractNumId w:val="33"/>
  </w:num>
  <w:num w:numId="15">
    <w:abstractNumId w:val="14"/>
  </w:num>
  <w:num w:numId="16">
    <w:abstractNumId w:val="2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num>
  <w:num w:numId="26">
    <w:abstractNumId w:val="13"/>
  </w:num>
  <w:num w:numId="27">
    <w:abstractNumId w:val="31"/>
  </w:num>
  <w:num w:numId="28">
    <w:abstractNumId w:val="1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
  </w:num>
  <w:num w:numId="34">
    <w:abstractNumId w:val="7"/>
  </w:num>
  <w:num w:numId="35">
    <w:abstractNumId w:val="6"/>
  </w:num>
  <w:num w:numId="36">
    <w:abstractNumId w:val="12"/>
  </w:num>
  <w:num w:numId="37">
    <w:abstractNumId w:val="37"/>
  </w:num>
  <w:num w:numId="38">
    <w:abstractNumId w:val="22"/>
  </w:num>
  <w:num w:numId="39">
    <w:abstractNumId w:val="19"/>
  </w:num>
  <w:num w:numId="40">
    <w:abstractNumId w:val="10"/>
  </w:num>
  <w:num w:numId="41">
    <w:abstractNumId w:val="34"/>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9"/>
  </w:num>
  <w:num w:numId="49">
    <w:abstractNumId w:val="3"/>
  </w:num>
  <w:num w:numId="50">
    <w:abstractNumId w:val="11"/>
  </w:num>
  <w:num w:numId="51">
    <w:abstractNumId w:val="13"/>
  </w:num>
  <w:num w:numId="52">
    <w:abstractNumId w:val="13"/>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2"/>
  </w:num>
  <w:num w:numId="58">
    <w:abstractNumId w:val="32"/>
  </w:num>
  <w:num w:numId="59">
    <w:abstractNumId w:val="13"/>
  </w:num>
  <w:num w:numId="60">
    <w:abstractNumId w:val="13"/>
  </w:num>
  <w:num w:numId="61">
    <w:abstractNumId w:val="13"/>
  </w:num>
  <w:num w:numId="62">
    <w:abstractNumId w:val="13"/>
  </w:num>
  <w:num w:numId="63">
    <w:abstractNumId w:val="13"/>
  </w:num>
  <w:num w:numId="64">
    <w:abstractNumId w:val="35"/>
  </w:num>
  <w:num w:numId="65">
    <w:abstractNumId w:val="13"/>
  </w:num>
  <w:num w:numId="66">
    <w:abstractNumId w:val="8"/>
  </w:num>
  <w:num w:numId="67">
    <w:abstractNumId w:val="13"/>
  </w:num>
  <w:num w:numId="68">
    <w:abstractNumId w:val="13"/>
  </w:num>
  <w:num w:numId="69">
    <w:abstractNumId w:val="30"/>
  </w:num>
  <w:num w:numId="70">
    <w:abstractNumId w:val="13"/>
  </w:num>
  <w:num w:numId="71">
    <w:abstractNumId w:val="13"/>
  </w:num>
  <w:num w:numId="72">
    <w:abstractNumId w:val="13"/>
  </w:num>
  <w:num w:numId="73">
    <w:abstractNumId w:val="1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6B46A0"/>
    <w:rsid w:val="000039E2"/>
    <w:rsid w:val="00003EB8"/>
    <w:rsid w:val="00005334"/>
    <w:rsid w:val="000065CA"/>
    <w:rsid w:val="00006A8B"/>
    <w:rsid w:val="00006C57"/>
    <w:rsid w:val="00006FB6"/>
    <w:rsid w:val="00014B86"/>
    <w:rsid w:val="00017EA9"/>
    <w:rsid w:val="000201F0"/>
    <w:rsid w:val="0002163F"/>
    <w:rsid w:val="00030E72"/>
    <w:rsid w:val="00031B61"/>
    <w:rsid w:val="000320CD"/>
    <w:rsid w:val="0003270C"/>
    <w:rsid w:val="000366A2"/>
    <w:rsid w:val="00040BE4"/>
    <w:rsid w:val="00041356"/>
    <w:rsid w:val="000437F4"/>
    <w:rsid w:val="00043E41"/>
    <w:rsid w:val="00045DCE"/>
    <w:rsid w:val="00050A75"/>
    <w:rsid w:val="00052D8C"/>
    <w:rsid w:val="00053B2B"/>
    <w:rsid w:val="00054CD6"/>
    <w:rsid w:val="000569B5"/>
    <w:rsid w:val="000672C7"/>
    <w:rsid w:val="00070F35"/>
    <w:rsid w:val="0007218A"/>
    <w:rsid w:val="000775B4"/>
    <w:rsid w:val="00077A1E"/>
    <w:rsid w:val="000867FB"/>
    <w:rsid w:val="00087EF4"/>
    <w:rsid w:val="00090FA4"/>
    <w:rsid w:val="000944FB"/>
    <w:rsid w:val="000A07A3"/>
    <w:rsid w:val="000A620D"/>
    <w:rsid w:val="000A6743"/>
    <w:rsid w:val="000C1B36"/>
    <w:rsid w:val="000C37D7"/>
    <w:rsid w:val="000D7757"/>
    <w:rsid w:val="000E4ACB"/>
    <w:rsid w:val="000E6175"/>
    <w:rsid w:val="000E7E38"/>
    <w:rsid w:val="000F116B"/>
    <w:rsid w:val="000F5FF0"/>
    <w:rsid w:val="000F7ADE"/>
    <w:rsid w:val="001041C7"/>
    <w:rsid w:val="0010448A"/>
    <w:rsid w:val="00104B57"/>
    <w:rsid w:val="00105296"/>
    <w:rsid w:val="0010701A"/>
    <w:rsid w:val="001071FB"/>
    <w:rsid w:val="001121DC"/>
    <w:rsid w:val="0011403E"/>
    <w:rsid w:val="00115CE1"/>
    <w:rsid w:val="00116F5C"/>
    <w:rsid w:val="00121C5B"/>
    <w:rsid w:val="001243A7"/>
    <w:rsid w:val="00127143"/>
    <w:rsid w:val="00131A79"/>
    <w:rsid w:val="00135498"/>
    <w:rsid w:val="00136B8A"/>
    <w:rsid w:val="001511C5"/>
    <w:rsid w:val="001521EC"/>
    <w:rsid w:val="00153B33"/>
    <w:rsid w:val="00154B48"/>
    <w:rsid w:val="0016225F"/>
    <w:rsid w:val="001642A3"/>
    <w:rsid w:val="0017037C"/>
    <w:rsid w:val="00184A85"/>
    <w:rsid w:val="0019338D"/>
    <w:rsid w:val="001945BB"/>
    <w:rsid w:val="00197A03"/>
    <w:rsid w:val="001A07CE"/>
    <w:rsid w:val="001A171E"/>
    <w:rsid w:val="001A2DAB"/>
    <w:rsid w:val="001A3E32"/>
    <w:rsid w:val="001A6A41"/>
    <w:rsid w:val="001B0CEA"/>
    <w:rsid w:val="001C1413"/>
    <w:rsid w:val="001D5F53"/>
    <w:rsid w:val="001D615A"/>
    <w:rsid w:val="001D6BF2"/>
    <w:rsid w:val="001D7E95"/>
    <w:rsid w:val="001E59AE"/>
    <w:rsid w:val="001E7CBF"/>
    <w:rsid w:val="001F2901"/>
    <w:rsid w:val="001F643C"/>
    <w:rsid w:val="001F68FC"/>
    <w:rsid w:val="001F7B99"/>
    <w:rsid w:val="00201E13"/>
    <w:rsid w:val="00202AFF"/>
    <w:rsid w:val="0020607B"/>
    <w:rsid w:val="00211FF8"/>
    <w:rsid w:val="002138C6"/>
    <w:rsid w:val="002142DF"/>
    <w:rsid w:val="00215480"/>
    <w:rsid w:val="0022087A"/>
    <w:rsid w:val="002258C0"/>
    <w:rsid w:val="00231B88"/>
    <w:rsid w:val="002335DA"/>
    <w:rsid w:val="00235BC7"/>
    <w:rsid w:val="002366D6"/>
    <w:rsid w:val="00243A48"/>
    <w:rsid w:val="00245267"/>
    <w:rsid w:val="002553D2"/>
    <w:rsid w:val="002638A1"/>
    <w:rsid w:val="002643C8"/>
    <w:rsid w:val="002658A5"/>
    <w:rsid w:val="0026752E"/>
    <w:rsid w:val="00270596"/>
    <w:rsid w:val="0027130F"/>
    <w:rsid w:val="00274275"/>
    <w:rsid w:val="002749B5"/>
    <w:rsid w:val="0028595B"/>
    <w:rsid w:val="00293990"/>
    <w:rsid w:val="00296154"/>
    <w:rsid w:val="002964B5"/>
    <w:rsid w:val="002A2380"/>
    <w:rsid w:val="002A55D0"/>
    <w:rsid w:val="002A5A76"/>
    <w:rsid w:val="002B632B"/>
    <w:rsid w:val="002C10D5"/>
    <w:rsid w:val="002C67F7"/>
    <w:rsid w:val="002D1737"/>
    <w:rsid w:val="002D3173"/>
    <w:rsid w:val="002E0E59"/>
    <w:rsid w:val="002E5E4C"/>
    <w:rsid w:val="002E5E5D"/>
    <w:rsid w:val="002F1A76"/>
    <w:rsid w:val="002F2DA8"/>
    <w:rsid w:val="002F30BF"/>
    <w:rsid w:val="002F5BFC"/>
    <w:rsid w:val="00300A2B"/>
    <w:rsid w:val="0030754B"/>
    <w:rsid w:val="00311601"/>
    <w:rsid w:val="00311E96"/>
    <w:rsid w:val="0031343D"/>
    <w:rsid w:val="003143EC"/>
    <w:rsid w:val="00320890"/>
    <w:rsid w:val="00320DB6"/>
    <w:rsid w:val="00323AED"/>
    <w:rsid w:val="00327ACA"/>
    <w:rsid w:val="00330A3C"/>
    <w:rsid w:val="0033126B"/>
    <w:rsid w:val="00343301"/>
    <w:rsid w:val="003469D0"/>
    <w:rsid w:val="00350D94"/>
    <w:rsid w:val="00351347"/>
    <w:rsid w:val="0035215F"/>
    <w:rsid w:val="00353301"/>
    <w:rsid w:val="00362015"/>
    <w:rsid w:val="00364056"/>
    <w:rsid w:val="00370017"/>
    <w:rsid w:val="003743A0"/>
    <w:rsid w:val="0037604B"/>
    <w:rsid w:val="00380CF5"/>
    <w:rsid w:val="003839A5"/>
    <w:rsid w:val="00384A2E"/>
    <w:rsid w:val="00387641"/>
    <w:rsid w:val="00393B60"/>
    <w:rsid w:val="003B1BF7"/>
    <w:rsid w:val="003B2410"/>
    <w:rsid w:val="003B43C1"/>
    <w:rsid w:val="003B71F6"/>
    <w:rsid w:val="003C177A"/>
    <w:rsid w:val="003D5FB7"/>
    <w:rsid w:val="003D64CC"/>
    <w:rsid w:val="003E3AEE"/>
    <w:rsid w:val="003E7562"/>
    <w:rsid w:val="003F5F21"/>
    <w:rsid w:val="004006F9"/>
    <w:rsid w:val="0040407A"/>
    <w:rsid w:val="00404542"/>
    <w:rsid w:val="00406098"/>
    <w:rsid w:val="004114C3"/>
    <w:rsid w:val="004221E6"/>
    <w:rsid w:val="00426835"/>
    <w:rsid w:val="00427B06"/>
    <w:rsid w:val="00432CE0"/>
    <w:rsid w:val="00433093"/>
    <w:rsid w:val="00437DAB"/>
    <w:rsid w:val="004468C7"/>
    <w:rsid w:val="004476EF"/>
    <w:rsid w:val="00454C97"/>
    <w:rsid w:val="0045718F"/>
    <w:rsid w:val="00460469"/>
    <w:rsid w:val="00461BC3"/>
    <w:rsid w:val="00470014"/>
    <w:rsid w:val="0047249F"/>
    <w:rsid w:val="00473EA1"/>
    <w:rsid w:val="00493FF5"/>
    <w:rsid w:val="0049498A"/>
    <w:rsid w:val="00496A68"/>
    <w:rsid w:val="00496ACC"/>
    <w:rsid w:val="004A7363"/>
    <w:rsid w:val="004A766F"/>
    <w:rsid w:val="004B0CC5"/>
    <w:rsid w:val="004B1125"/>
    <w:rsid w:val="004B1A4D"/>
    <w:rsid w:val="004B1E99"/>
    <w:rsid w:val="004B2C5B"/>
    <w:rsid w:val="004C1893"/>
    <w:rsid w:val="004C1D40"/>
    <w:rsid w:val="004C2A2B"/>
    <w:rsid w:val="004C2CB6"/>
    <w:rsid w:val="004C587D"/>
    <w:rsid w:val="004D3F11"/>
    <w:rsid w:val="004D3F16"/>
    <w:rsid w:val="004E279A"/>
    <w:rsid w:val="004E38CB"/>
    <w:rsid w:val="004E781F"/>
    <w:rsid w:val="004F30C9"/>
    <w:rsid w:val="004F4ADC"/>
    <w:rsid w:val="00505381"/>
    <w:rsid w:val="00511FD3"/>
    <w:rsid w:val="00512F83"/>
    <w:rsid w:val="00514B9F"/>
    <w:rsid w:val="00525F0B"/>
    <w:rsid w:val="0052639C"/>
    <w:rsid w:val="005302DC"/>
    <w:rsid w:val="00536CB5"/>
    <w:rsid w:val="00537E95"/>
    <w:rsid w:val="00541280"/>
    <w:rsid w:val="00542612"/>
    <w:rsid w:val="00546178"/>
    <w:rsid w:val="005512E0"/>
    <w:rsid w:val="005620BB"/>
    <w:rsid w:val="00563E73"/>
    <w:rsid w:val="00564A3C"/>
    <w:rsid w:val="00566B84"/>
    <w:rsid w:val="0057251E"/>
    <w:rsid w:val="00574692"/>
    <w:rsid w:val="00576101"/>
    <w:rsid w:val="00580230"/>
    <w:rsid w:val="005806F8"/>
    <w:rsid w:val="005822E5"/>
    <w:rsid w:val="00587CC9"/>
    <w:rsid w:val="00590B8A"/>
    <w:rsid w:val="00595C9E"/>
    <w:rsid w:val="005A1FB1"/>
    <w:rsid w:val="005A7C38"/>
    <w:rsid w:val="005B1861"/>
    <w:rsid w:val="005B2449"/>
    <w:rsid w:val="005B453B"/>
    <w:rsid w:val="005B6722"/>
    <w:rsid w:val="005B67FE"/>
    <w:rsid w:val="005C0A45"/>
    <w:rsid w:val="005C2C02"/>
    <w:rsid w:val="005D070B"/>
    <w:rsid w:val="005D2E79"/>
    <w:rsid w:val="005D5F07"/>
    <w:rsid w:val="005D79BB"/>
    <w:rsid w:val="005D7D95"/>
    <w:rsid w:val="005E4E52"/>
    <w:rsid w:val="005E548D"/>
    <w:rsid w:val="005F05F9"/>
    <w:rsid w:val="005F19DC"/>
    <w:rsid w:val="005F2961"/>
    <w:rsid w:val="005F3251"/>
    <w:rsid w:val="0060161C"/>
    <w:rsid w:val="0060290C"/>
    <w:rsid w:val="00603CF1"/>
    <w:rsid w:val="006062E2"/>
    <w:rsid w:val="00607EA6"/>
    <w:rsid w:val="0061197C"/>
    <w:rsid w:val="006138AA"/>
    <w:rsid w:val="006365A1"/>
    <w:rsid w:val="006443A5"/>
    <w:rsid w:val="00644AEA"/>
    <w:rsid w:val="00644B6C"/>
    <w:rsid w:val="00645425"/>
    <w:rsid w:val="00662B11"/>
    <w:rsid w:val="00671429"/>
    <w:rsid w:val="00672EB3"/>
    <w:rsid w:val="0067327C"/>
    <w:rsid w:val="0067713B"/>
    <w:rsid w:val="00693DBE"/>
    <w:rsid w:val="006943FC"/>
    <w:rsid w:val="00694F8A"/>
    <w:rsid w:val="006A0B7E"/>
    <w:rsid w:val="006A0E10"/>
    <w:rsid w:val="006A5651"/>
    <w:rsid w:val="006A6514"/>
    <w:rsid w:val="006B46A0"/>
    <w:rsid w:val="006B72E5"/>
    <w:rsid w:val="006B79CB"/>
    <w:rsid w:val="006C2559"/>
    <w:rsid w:val="006D384F"/>
    <w:rsid w:val="006D4EAC"/>
    <w:rsid w:val="006D5B24"/>
    <w:rsid w:val="006D6C1C"/>
    <w:rsid w:val="006D7AFE"/>
    <w:rsid w:val="006E47B2"/>
    <w:rsid w:val="006E6698"/>
    <w:rsid w:val="006F2ABA"/>
    <w:rsid w:val="006F494A"/>
    <w:rsid w:val="00705E42"/>
    <w:rsid w:val="00712F06"/>
    <w:rsid w:val="0072198E"/>
    <w:rsid w:val="00722C36"/>
    <w:rsid w:val="00723FC4"/>
    <w:rsid w:val="00726C71"/>
    <w:rsid w:val="0072761B"/>
    <w:rsid w:val="00727700"/>
    <w:rsid w:val="007344A9"/>
    <w:rsid w:val="00734CA8"/>
    <w:rsid w:val="00740CDE"/>
    <w:rsid w:val="00741D1B"/>
    <w:rsid w:val="00743589"/>
    <w:rsid w:val="0074523F"/>
    <w:rsid w:val="00745A28"/>
    <w:rsid w:val="00750120"/>
    <w:rsid w:val="00750C3D"/>
    <w:rsid w:val="00755CD7"/>
    <w:rsid w:val="00756A6C"/>
    <w:rsid w:val="00762CED"/>
    <w:rsid w:val="00767FD9"/>
    <w:rsid w:val="007700DE"/>
    <w:rsid w:val="00770968"/>
    <w:rsid w:val="00785AF2"/>
    <w:rsid w:val="00786B69"/>
    <w:rsid w:val="00790235"/>
    <w:rsid w:val="00790F5D"/>
    <w:rsid w:val="00797955"/>
    <w:rsid w:val="007A080E"/>
    <w:rsid w:val="007A11F5"/>
    <w:rsid w:val="007B2162"/>
    <w:rsid w:val="007B4551"/>
    <w:rsid w:val="007C0D2D"/>
    <w:rsid w:val="007C4749"/>
    <w:rsid w:val="007D1FC4"/>
    <w:rsid w:val="007D2BFE"/>
    <w:rsid w:val="007D402A"/>
    <w:rsid w:val="007D41B0"/>
    <w:rsid w:val="007E0252"/>
    <w:rsid w:val="007E0710"/>
    <w:rsid w:val="007E1673"/>
    <w:rsid w:val="007E6ACA"/>
    <w:rsid w:val="007E75CD"/>
    <w:rsid w:val="007F1BE7"/>
    <w:rsid w:val="007F64CF"/>
    <w:rsid w:val="00811FDC"/>
    <w:rsid w:val="008141C6"/>
    <w:rsid w:val="00814602"/>
    <w:rsid w:val="008223D4"/>
    <w:rsid w:val="008272B6"/>
    <w:rsid w:val="00827CBC"/>
    <w:rsid w:val="0083254C"/>
    <w:rsid w:val="00840B9C"/>
    <w:rsid w:val="0085029F"/>
    <w:rsid w:val="00853F8A"/>
    <w:rsid w:val="0085500E"/>
    <w:rsid w:val="0085773C"/>
    <w:rsid w:val="00862216"/>
    <w:rsid w:val="00863220"/>
    <w:rsid w:val="0087175C"/>
    <w:rsid w:val="008744FE"/>
    <w:rsid w:val="00876012"/>
    <w:rsid w:val="008764B3"/>
    <w:rsid w:val="00876E4B"/>
    <w:rsid w:val="0088258F"/>
    <w:rsid w:val="00882849"/>
    <w:rsid w:val="00883F1F"/>
    <w:rsid w:val="008850B6"/>
    <w:rsid w:val="00887F65"/>
    <w:rsid w:val="008911A4"/>
    <w:rsid w:val="00894576"/>
    <w:rsid w:val="00897A3C"/>
    <w:rsid w:val="008A1D6F"/>
    <w:rsid w:val="008A396C"/>
    <w:rsid w:val="008A46FC"/>
    <w:rsid w:val="008A52FE"/>
    <w:rsid w:val="008A599A"/>
    <w:rsid w:val="008B1E44"/>
    <w:rsid w:val="008B32C1"/>
    <w:rsid w:val="008B409C"/>
    <w:rsid w:val="008C3230"/>
    <w:rsid w:val="008C5F1A"/>
    <w:rsid w:val="008D33BE"/>
    <w:rsid w:val="008D467C"/>
    <w:rsid w:val="008D57D3"/>
    <w:rsid w:val="008D632A"/>
    <w:rsid w:val="008E1CDB"/>
    <w:rsid w:val="008E6E5E"/>
    <w:rsid w:val="008E6EA4"/>
    <w:rsid w:val="008F2A7F"/>
    <w:rsid w:val="008F2C32"/>
    <w:rsid w:val="008F378B"/>
    <w:rsid w:val="008F3F94"/>
    <w:rsid w:val="008F7326"/>
    <w:rsid w:val="008F78C2"/>
    <w:rsid w:val="009013DB"/>
    <w:rsid w:val="00902EE7"/>
    <w:rsid w:val="00907219"/>
    <w:rsid w:val="00911F20"/>
    <w:rsid w:val="009125FC"/>
    <w:rsid w:val="00914891"/>
    <w:rsid w:val="00915786"/>
    <w:rsid w:val="00915FA5"/>
    <w:rsid w:val="009165C0"/>
    <w:rsid w:val="00916A38"/>
    <w:rsid w:val="0092105C"/>
    <w:rsid w:val="00921E64"/>
    <w:rsid w:val="009241FB"/>
    <w:rsid w:val="009248C8"/>
    <w:rsid w:val="009306EB"/>
    <w:rsid w:val="009333DB"/>
    <w:rsid w:val="00935552"/>
    <w:rsid w:val="009407EC"/>
    <w:rsid w:val="00940CE6"/>
    <w:rsid w:val="00941EED"/>
    <w:rsid w:val="00945A6C"/>
    <w:rsid w:val="00954289"/>
    <w:rsid w:val="00957EBA"/>
    <w:rsid w:val="00964C4C"/>
    <w:rsid w:val="00965843"/>
    <w:rsid w:val="009741A3"/>
    <w:rsid w:val="00977487"/>
    <w:rsid w:val="00982043"/>
    <w:rsid w:val="00986AE4"/>
    <w:rsid w:val="00987D93"/>
    <w:rsid w:val="00990813"/>
    <w:rsid w:val="00995D42"/>
    <w:rsid w:val="009A0CF5"/>
    <w:rsid w:val="009B100B"/>
    <w:rsid w:val="009B5575"/>
    <w:rsid w:val="009C30E7"/>
    <w:rsid w:val="009C5C8A"/>
    <w:rsid w:val="009C781E"/>
    <w:rsid w:val="009D0BF2"/>
    <w:rsid w:val="009D7C72"/>
    <w:rsid w:val="009E0A92"/>
    <w:rsid w:val="009E43CF"/>
    <w:rsid w:val="009E63E6"/>
    <w:rsid w:val="009E7686"/>
    <w:rsid w:val="009F6626"/>
    <w:rsid w:val="009F7AB4"/>
    <w:rsid w:val="009F7CBB"/>
    <w:rsid w:val="009F7EB5"/>
    <w:rsid w:val="00A0363B"/>
    <w:rsid w:val="00A07130"/>
    <w:rsid w:val="00A07A67"/>
    <w:rsid w:val="00A10E5F"/>
    <w:rsid w:val="00A13486"/>
    <w:rsid w:val="00A15B8D"/>
    <w:rsid w:val="00A21BBC"/>
    <w:rsid w:val="00A22DB6"/>
    <w:rsid w:val="00A3114F"/>
    <w:rsid w:val="00A33DBE"/>
    <w:rsid w:val="00A405DF"/>
    <w:rsid w:val="00A413E5"/>
    <w:rsid w:val="00A4281F"/>
    <w:rsid w:val="00A45B8E"/>
    <w:rsid w:val="00A518D9"/>
    <w:rsid w:val="00A56CD6"/>
    <w:rsid w:val="00A608BF"/>
    <w:rsid w:val="00A65FDC"/>
    <w:rsid w:val="00A71316"/>
    <w:rsid w:val="00A73295"/>
    <w:rsid w:val="00A81454"/>
    <w:rsid w:val="00A826A2"/>
    <w:rsid w:val="00A85B5E"/>
    <w:rsid w:val="00A900D8"/>
    <w:rsid w:val="00A916CC"/>
    <w:rsid w:val="00A91C2E"/>
    <w:rsid w:val="00A966A9"/>
    <w:rsid w:val="00AA2449"/>
    <w:rsid w:val="00AA6082"/>
    <w:rsid w:val="00AA7091"/>
    <w:rsid w:val="00AB2E2D"/>
    <w:rsid w:val="00AB3005"/>
    <w:rsid w:val="00AB3FAE"/>
    <w:rsid w:val="00AB4171"/>
    <w:rsid w:val="00AB743C"/>
    <w:rsid w:val="00AC4616"/>
    <w:rsid w:val="00AC6198"/>
    <w:rsid w:val="00AD1E86"/>
    <w:rsid w:val="00AD7FA5"/>
    <w:rsid w:val="00AE38FB"/>
    <w:rsid w:val="00AE396A"/>
    <w:rsid w:val="00AF33DD"/>
    <w:rsid w:val="00AF406E"/>
    <w:rsid w:val="00AF4207"/>
    <w:rsid w:val="00AF7CA3"/>
    <w:rsid w:val="00B07050"/>
    <w:rsid w:val="00B10E07"/>
    <w:rsid w:val="00B16C96"/>
    <w:rsid w:val="00B17214"/>
    <w:rsid w:val="00B2600E"/>
    <w:rsid w:val="00B2684D"/>
    <w:rsid w:val="00B3374E"/>
    <w:rsid w:val="00B34ACF"/>
    <w:rsid w:val="00B40354"/>
    <w:rsid w:val="00B449C7"/>
    <w:rsid w:val="00B45110"/>
    <w:rsid w:val="00B61F5E"/>
    <w:rsid w:val="00B65B35"/>
    <w:rsid w:val="00B70A39"/>
    <w:rsid w:val="00B758FC"/>
    <w:rsid w:val="00B77492"/>
    <w:rsid w:val="00B82BF6"/>
    <w:rsid w:val="00B837C3"/>
    <w:rsid w:val="00B85002"/>
    <w:rsid w:val="00B86B44"/>
    <w:rsid w:val="00B91222"/>
    <w:rsid w:val="00B91E4A"/>
    <w:rsid w:val="00B9535E"/>
    <w:rsid w:val="00B95EC3"/>
    <w:rsid w:val="00B97AD2"/>
    <w:rsid w:val="00BA3463"/>
    <w:rsid w:val="00BA377F"/>
    <w:rsid w:val="00BA6066"/>
    <w:rsid w:val="00BB35F2"/>
    <w:rsid w:val="00BB7564"/>
    <w:rsid w:val="00BC17A9"/>
    <w:rsid w:val="00BC3011"/>
    <w:rsid w:val="00BC7E9E"/>
    <w:rsid w:val="00BD67E7"/>
    <w:rsid w:val="00BD6D28"/>
    <w:rsid w:val="00BE056A"/>
    <w:rsid w:val="00BE08A5"/>
    <w:rsid w:val="00BE09C0"/>
    <w:rsid w:val="00BE1FD0"/>
    <w:rsid w:val="00BE1FE8"/>
    <w:rsid w:val="00BE2C37"/>
    <w:rsid w:val="00BE64F8"/>
    <w:rsid w:val="00BF5FC8"/>
    <w:rsid w:val="00C03EF6"/>
    <w:rsid w:val="00C10645"/>
    <w:rsid w:val="00C1226A"/>
    <w:rsid w:val="00C1323B"/>
    <w:rsid w:val="00C21374"/>
    <w:rsid w:val="00C23C0C"/>
    <w:rsid w:val="00C342DD"/>
    <w:rsid w:val="00C41028"/>
    <w:rsid w:val="00C44C8D"/>
    <w:rsid w:val="00C53734"/>
    <w:rsid w:val="00C53BE1"/>
    <w:rsid w:val="00C632F8"/>
    <w:rsid w:val="00C65A14"/>
    <w:rsid w:val="00C66DB2"/>
    <w:rsid w:val="00C72FAF"/>
    <w:rsid w:val="00C737C1"/>
    <w:rsid w:val="00C73E97"/>
    <w:rsid w:val="00C7586C"/>
    <w:rsid w:val="00C763A7"/>
    <w:rsid w:val="00C80942"/>
    <w:rsid w:val="00C8684A"/>
    <w:rsid w:val="00C906CB"/>
    <w:rsid w:val="00C96207"/>
    <w:rsid w:val="00C97579"/>
    <w:rsid w:val="00CA3D19"/>
    <w:rsid w:val="00CA4866"/>
    <w:rsid w:val="00CB126E"/>
    <w:rsid w:val="00CB62D9"/>
    <w:rsid w:val="00CC0690"/>
    <w:rsid w:val="00CC62B0"/>
    <w:rsid w:val="00CD369D"/>
    <w:rsid w:val="00CD4454"/>
    <w:rsid w:val="00CD5CE3"/>
    <w:rsid w:val="00CD61E3"/>
    <w:rsid w:val="00CE6E7A"/>
    <w:rsid w:val="00CF0F40"/>
    <w:rsid w:val="00CF1490"/>
    <w:rsid w:val="00CF1DC8"/>
    <w:rsid w:val="00CF7C77"/>
    <w:rsid w:val="00D04BF6"/>
    <w:rsid w:val="00D15ED7"/>
    <w:rsid w:val="00D16840"/>
    <w:rsid w:val="00D16966"/>
    <w:rsid w:val="00D211C1"/>
    <w:rsid w:val="00D225AB"/>
    <w:rsid w:val="00D364A5"/>
    <w:rsid w:val="00D41105"/>
    <w:rsid w:val="00D43562"/>
    <w:rsid w:val="00D4414F"/>
    <w:rsid w:val="00D5527D"/>
    <w:rsid w:val="00D55AB0"/>
    <w:rsid w:val="00D56495"/>
    <w:rsid w:val="00D578DD"/>
    <w:rsid w:val="00D651F2"/>
    <w:rsid w:val="00D71885"/>
    <w:rsid w:val="00D7220B"/>
    <w:rsid w:val="00D733AB"/>
    <w:rsid w:val="00D7588F"/>
    <w:rsid w:val="00D767C6"/>
    <w:rsid w:val="00D76FB0"/>
    <w:rsid w:val="00D7763B"/>
    <w:rsid w:val="00D77EDA"/>
    <w:rsid w:val="00D80E50"/>
    <w:rsid w:val="00D8374D"/>
    <w:rsid w:val="00D856F8"/>
    <w:rsid w:val="00D96648"/>
    <w:rsid w:val="00D97847"/>
    <w:rsid w:val="00D979ED"/>
    <w:rsid w:val="00DA498E"/>
    <w:rsid w:val="00DB4212"/>
    <w:rsid w:val="00DB634C"/>
    <w:rsid w:val="00DB6A8C"/>
    <w:rsid w:val="00DB7FDC"/>
    <w:rsid w:val="00DC110E"/>
    <w:rsid w:val="00DC430F"/>
    <w:rsid w:val="00DD4EF3"/>
    <w:rsid w:val="00DD5D58"/>
    <w:rsid w:val="00DE1C77"/>
    <w:rsid w:val="00DE7B7E"/>
    <w:rsid w:val="00DF30C7"/>
    <w:rsid w:val="00DF31B2"/>
    <w:rsid w:val="00E0193E"/>
    <w:rsid w:val="00E0297A"/>
    <w:rsid w:val="00E033B1"/>
    <w:rsid w:val="00E03449"/>
    <w:rsid w:val="00E03BF7"/>
    <w:rsid w:val="00E05BCD"/>
    <w:rsid w:val="00E071FC"/>
    <w:rsid w:val="00E110DE"/>
    <w:rsid w:val="00E142B7"/>
    <w:rsid w:val="00E20024"/>
    <w:rsid w:val="00E21FFF"/>
    <w:rsid w:val="00E27A13"/>
    <w:rsid w:val="00E31E8B"/>
    <w:rsid w:val="00E3252F"/>
    <w:rsid w:val="00E3572A"/>
    <w:rsid w:val="00E3779B"/>
    <w:rsid w:val="00E440A6"/>
    <w:rsid w:val="00E44319"/>
    <w:rsid w:val="00E454B6"/>
    <w:rsid w:val="00E5343B"/>
    <w:rsid w:val="00E61DA0"/>
    <w:rsid w:val="00E73357"/>
    <w:rsid w:val="00E74067"/>
    <w:rsid w:val="00E805D2"/>
    <w:rsid w:val="00E80D56"/>
    <w:rsid w:val="00E83552"/>
    <w:rsid w:val="00E836DB"/>
    <w:rsid w:val="00E87D1E"/>
    <w:rsid w:val="00E93B95"/>
    <w:rsid w:val="00E96F56"/>
    <w:rsid w:val="00EB5FED"/>
    <w:rsid w:val="00EB66A5"/>
    <w:rsid w:val="00EC1EF9"/>
    <w:rsid w:val="00EC30E2"/>
    <w:rsid w:val="00EC3D4C"/>
    <w:rsid w:val="00EC5D85"/>
    <w:rsid w:val="00ED3792"/>
    <w:rsid w:val="00ED442B"/>
    <w:rsid w:val="00ED5C9C"/>
    <w:rsid w:val="00ED7B54"/>
    <w:rsid w:val="00EE0EEC"/>
    <w:rsid w:val="00EE17F6"/>
    <w:rsid w:val="00EE294A"/>
    <w:rsid w:val="00EE3517"/>
    <w:rsid w:val="00EE733C"/>
    <w:rsid w:val="00EE7495"/>
    <w:rsid w:val="00EE7991"/>
    <w:rsid w:val="00EF2767"/>
    <w:rsid w:val="00EF2ECF"/>
    <w:rsid w:val="00EF41FF"/>
    <w:rsid w:val="00EF6522"/>
    <w:rsid w:val="00F023EE"/>
    <w:rsid w:val="00F12CF4"/>
    <w:rsid w:val="00F1410C"/>
    <w:rsid w:val="00F15B86"/>
    <w:rsid w:val="00F16793"/>
    <w:rsid w:val="00F16ACA"/>
    <w:rsid w:val="00F25753"/>
    <w:rsid w:val="00F27A17"/>
    <w:rsid w:val="00F376E5"/>
    <w:rsid w:val="00F42864"/>
    <w:rsid w:val="00F4370E"/>
    <w:rsid w:val="00F46C6F"/>
    <w:rsid w:val="00F508B8"/>
    <w:rsid w:val="00F5246D"/>
    <w:rsid w:val="00F53781"/>
    <w:rsid w:val="00F544F5"/>
    <w:rsid w:val="00F56CCA"/>
    <w:rsid w:val="00F60CA2"/>
    <w:rsid w:val="00F67DC1"/>
    <w:rsid w:val="00F776FC"/>
    <w:rsid w:val="00F82DC8"/>
    <w:rsid w:val="00F84318"/>
    <w:rsid w:val="00FA050F"/>
    <w:rsid w:val="00FA0AC8"/>
    <w:rsid w:val="00FC7E84"/>
    <w:rsid w:val="00FD032F"/>
    <w:rsid w:val="00FD4A2A"/>
    <w:rsid w:val="00FD4E70"/>
    <w:rsid w:val="00FD5538"/>
    <w:rsid w:val="00FD774C"/>
    <w:rsid w:val="00FE5A54"/>
    <w:rsid w:val="00FE5B6D"/>
    <w:rsid w:val="00FF02AD"/>
    <w:rsid w:val="00FF5F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A0"/>
    <w:pPr>
      <w:spacing w:before="140" w:after="140" w:line="280" w:lineRule="atLeast"/>
      <w:ind w:left="1134"/>
    </w:pPr>
    <w:rPr>
      <w:rFonts w:cs="Arial"/>
      <w:sz w:val="22"/>
      <w:szCs w:val="22"/>
    </w:rPr>
  </w:style>
  <w:style w:type="paragraph" w:styleId="Heading1">
    <w:name w:val="heading 1"/>
    <w:basedOn w:val="Normal"/>
    <w:next w:val="Normal"/>
    <w:link w:val="Heading1Char"/>
    <w:qFormat/>
    <w:locked/>
    <w:rsid w:val="006B4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6A0"/>
    <w:pPr>
      <w:tabs>
        <w:tab w:val="right" w:pos="8930"/>
      </w:tabs>
      <w:spacing w:before="0" w:after="0" w:line="200" w:lineRule="atLeast"/>
    </w:pPr>
    <w:rPr>
      <w:sz w:val="20"/>
    </w:rPr>
  </w:style>
  <w:style w:type="character" w:customStyle="1" w:styleId="HeaderChar">
    <w:name w:val="Header Char"/>
    <w:basedOn w:val="DefaultParagraphFont"/>
    <w:link w:val="Header"/>
    <w:uiPriority w:val="99"/>
    <w:locked/>
    <w:rsid w:val="006B46A0"/>
    <w:rPr>
      <w:rFonts w:ascii="Calibri" w:hAnsi="Calibri" w:cs="Arial"/>
      <w:sz w:val="20"/>
      <w:lang w:eastAsia="en-AU"/>
    </w:rPr>
  </w:style>
  <w:style w:type="paragraph" w:styleId="Footer">
    <w:name w:val="footer"/>
    <w:basedOn w:val="Normal"/>
    <w:link w:val="FooterChar"/>
    <w:uiPriority w:val="99"/>
    <w:rsid w:val="006B46A0"/>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semiHidden/>
    <w:locked/>
    <w:rsid w:val="006B46A0"/>
    <w:rPr>
      <w:rFonts w:ascii="Calibri" w:hAnsi="Calibri" w:cs="Arial"/>
      <w:sz w:val="16"/>
      <w:lang w:eastAsia="en-AU"/>
    </w:rPr>
  </w:style>
  <w:style w:type="paragraph" w:customStyle="1" w:styleId="TablePlainParagraph">
    <w:name w:val="Table: Plain Paragraph"/>
    <w:basedOn w:val="Normal"/>
    <w:uiPriority w:val="99"/>
    <w:rsid w:val="006B46A0"/>
    <w:pPr>
      <w:spacing w:before="60" w:after="60" w:line="240" w:lineRule="atLeast"/>
      <w:ind w:left="0"/>
    </w:pPr>
    <w:rPr>
      <w:rFonts w:ascii="Arial" w:hAnsi="Arial"/>
      <w:sz w:val="20"/>
    </w:rPr>
  </w:style>
  <w:style w:type="character" w:styleId="PageNumber">
    <w:name w:val="page number"/>
    <w:basedOn w:val="DefaultParagraphFont"/>
    <w:uiPriority w:val="99"/>
    <w:rsid w:val="006B46A0"/>
    <w:rPr>
      <w:rFonts w:ascii="Arial" w:hAnsi="Arial" w:cs="Times New Roman"/>
      <w:sz w:val="16"/>
    </w:rPr>
  </w:style>
  <w:style w:type="paragraph" w:customStyle="1" w:styleId="TableHeading2">
    <w:name w:val="Table: Heading 2"/>
    <w:basedOn w:val="Normal"/>
    <w:next w:val="TablePlainParagraph"/>
    <w:uiPriority w:val="99"/>
    <w:semiHidden/>
    <w:rsid w:val="006B46A0"/>
    <w:pPr>
      <w:keepNext/>
      <w:keepLines/>
      <w:spacing w:before="60" w:after="0" w:line="240" w:lineRule="atLeast"/>
      <w:ind w:left="0"/>
    </w:pPr>
    <w:rPr>
      <w:rFonts w:ascii="Arial" w:hAnsi="Arial"/>
      <w:b/>
      <w:sz w:val="20"/>
    </w:rPr>
  </w:style>
  <w:style w:type="paragraph" w:customStyle="1" w:styleId="ClauseLevel1">
    <w:name w:val="Clause Level 1"/>
    <w:next w:val="ClauseLevel2"/>
    <w:uiPriority w:val="99"/>
    <w:rsid w:val="006B46A0"/>
    <w:pPr>
      <w:keepNext/>
      <w:numPr>
        <w:numId w:val="1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6B46A0"/>
    <w:pPr>
      <w:keepNext/>
      <w:numPr>
        <w:ilvl w:val="1"/>
        <w:numId w:val="17"/>
      </w:numPr>
      <w:spacing w:before="200" w:line="280" w:lineRule="atLeast"/>
      <w:outlineLvl w:val="1"/>
    </w:pPr>
    <w:rPr>
      <w:rFonts w:ascii="Arial" w:hAnsi="Arial" w:cs="Arial"/>
      <w:b/>
      <w:sz w:val="22"/>
      <w:szCs w:val="22"/>
    </w:rPr>
  </w:style>
  <w:style w:type="paragraph" w:customStyle="1" w:styleId="ClauseLevel3">
    <w:name w:val="Clause Level 3"/>
    <w:uiPriority w:val="99"/>
    <w:rsid w:val="006B46A0"/>
    <w:pPr>
      <w:numPr>
        <w:ilvl w:val="2"/>
        <w:numId w:val="17"/>
      </w:numPr>
      <w:spacing w:before="140" w:after="140" w:line="280" w:lineRule="atLeast"/>
      <w:outlineLvl w:val="2"/>
    </w:pPr>
    <w:rPr>
      <w:rFonts w:ascii="Arial" w:hAnsi="Arial" w:cs="Arial"/>
      <w:sz w:val="22"/>
      <w:szCs w:val="22"/>
    </w:rPr>
  </w:style>
  <w:style w:type="paragraph" w:customStyle="1" w:styleId="ClauseLevel4">
    <w:name w:val="Clause Level 4"/>
    <w:uiPriority w:val="99"/>
    <w:rsid w:val="006B46A0"/>
    <w:pPr>
      <w:tabs>
        <w:tab w:val="num" w:pos="1559"/>
      </w:tabs>
      <w:spacing w:after="140" w:line="280" w:lineRule="atLeast"/>
      <w:ind w:left="1559" w:hanging="425"/>
      <w:outlineLvl w:val="3"/>
    </w:pPr>
    <w:rPr>
      <w:rFonts w:ascii="Arial" w:hAnsi="Arial" w:cs="Arial"/>
      <w:sz w:val="22"/>
      <w:szCs w:val="22"/>
    </w:rPr>
  </w:style>
  <w:style w:type="paragraph" w:customStyle="1" w:styleId="ClauseLevel5">
    <w:name w:val="Clause Level 5"/>
    <w:uiPriority w:val="99"/>
    <w:rsid w:val="006B46A0"/>
    <w:pPr>
      <w:tabs>
        <w:tab w:val="num" w:pos="1985"/>
      </w:tabs>
      <w:spacing w:after="140" w:line="280" w:lineRule="atLeast"/>
      <w:ind w:left="1985" w:hanging="426"/>
      <w:outlineLvl w:val="4"/>
    </w:pPr>
    <w:rPr>
      <w:rFonts w:ascii="Arial" w:hAnsi="Arial" w:cs="Arial"/>
      <w:sz w:val="22"/>
      <w:szCs w:val="22"/>
    </w:rPr>
  </w:style>
  <w:style w:type="paragraph" w:customStyle="1" w:styleId="ClauseLevel6">
    <w:name w:val="Clause Level 6"/>
    <w:uiPriority w:val="99"/>
    <w:rsid w:val="006B46A0"/>
    <w:pPr>
      <w:numPr>
        <w:ilvl w:val="5"/>
        <w:numId w:val="17"/>
      </w:numPr>
      <w:spacing w:after="140" w:line="280" w:lineRule="atLeast"/>
    </w:pPr>
    <w:rPr>
      <w:rFonts w:ascii="Arial" w:hAnsi="Arial" w:cs="Arial"/>
      <w:sz w:val="22"/>
      <w:szCs w:val="22"/>
    </w:rPr>
  </w:style>
  <w:style w:type="paragraph" w:customStyle="1" w:styleId="ClauseLevel7">
    <w:name w:val="Clause Level 7"/>
    <w:basedOn w:val="ClauseLevel4"/>
    <w:uiPriority w:val="99"/>
    <w:semiHidden/>
    <w:rsid w:val="006B46A0"/>
    <w:pPr>
      <w:numPr>
        <w:ilvl w:val="6"/>
      </w:numPr>
      <w:tabs>
        <w:tab w:val="num" w:pos="1559"/>
      </w:tabs>
      <w:ind w:left="1559" w:hanging="425"/>
    </w:pPr>
  </w:style>
  <w:style w:type="paragraph" w:customStyle="1" w:styleId="ClauseLevel8">
    <w:name w:val="Clause Level 8"/>
    <w:basedOn w:val="ClauseLevel4"/>
    <w:uiPriority w:val="99"/>
    <w:semiHidden/>
    <w:rsid w:val="006B46A0"/>
    <w:pPr>
      <w:numPr>
        <w:ilvl w:val="7"/>
      </w:numPr>
      <w:tabs>
        <w:tab w:val="num" w:pos="1559"/>
        <w:tab w:val="num" w:pos="4017"/>
      </w:tabs>
      <w:ind w:left="1559" w:hanging="425"/>
    </w:pPr>
  </w:style>
  <w:style w:type="paragraph" w:customStyle="1" w:styleId="ClauseLevel9">
    <w:name w:val="Clause Level 9"/>
    <w:basedOn w:val="ClauseLevel4"/>
    <w:uiPriority w:val="99"/>
    <w:semiHidden/>
    <w:rsid w:val="006B46A0"/>
    <w:pPr>
      <w:numPr>
        <w:ilvl w:val="8"/>
      </w:numPr>
      <w:tabs>
        <w:tab w:val="num" w:pos="1559"/>
      </w:tabs>
      <w:ind w:left="1559" w:hanging="425"/>
    </w:pPr>
  </w:style>
  <w:style w:type="paragraph" w:customStyle="1" w:styleId="ScheduleLevel1">
    <w:name w:val="Schedule Level 1"/>
    <w:next w:val="ScheduleLevel2"/>
    <w:link w:val="ScheduleLevel1Char"/>
    <w:uiPriority w:val="99"/>
    <w:rsid w:val="006B46A0"/>
    <w:pPr>
      <w:keepNext/>
      <w:pBdr>
        <w:bottom w:val="single" w:sz="2" w:space="1" w:color="auto"/>
      </w:pBdr>
      <w:tabs>
        <w:tab w:val="num" w:pos="1134"/>
        <w:tab w:val="num" w:pos="1248"/>
      </w:tabs>
      <w:spacing w:before="200" w:line="280" w:lineRule="atLeast"/>
      <w:ind w:left="1248" w:hanging="1134"/>
      <w:outlineLvl w:val="1"/>
    </w:pPr>
    <w:rPr>
      <w:rFonts w:ascii="Arial" w:hAnsi="Arial" w:cs="Arial"/>
      <w:b/>
      <w:sz w:val="22"/>
      <w:szCs w:val="22"/>
    </w:rPr>
  </w:style>
  <w:style w:type="paragraph" w:customStyle="1" w:styleId="ScheduleLevel2">
    <w:name w:val="Schedule Level 2"/>
    <w:next w:val="ScheduleLevel3"/>
    <w:uiPriority w:val="99"/>
    <w:rsid w:val="006B46A0"/>
    <w:pPr>
      <w:tabs>
        <w:tab w:val="num" w:pos="1134"/>
      </w:tabs>
      <w:spacing w:before="200" w:line="280" w:lineRule="atLeast"/>
      <w:ind w:left="1134" w:hanging="1134"/>
      <w:outlineLvl w:val="2"/>
    </w:pPr>
    <w:rPr>
      <w:rFonts w:ascii="Arial" w:hAnsi="Arial" w:cs="Arial"/>
      <w:b/>
      <w:sz w:val="22"/>
      <w:szCs w:val="22"/>
    </w:rPr>
  </w:style>
  <w:style w:type="paragraph" w:customStyle="1" w:styleId="ScheduleLevel3">
    <w:name w:val="Schedule Level 3"/>
    <w:uiPriority w:val="99"/>
    <w:rsid w:val="006B46A0"/>
    <w:pPr>
      <w:numPr>
        <w:ilvl w:val="3"/>
        <w:numId w:val="17"/>
      </w:numPr>
      <w:spacing w:before="140" w:after="140" w:line="280" w:lineRule="atLeast"/>
      <w:outlineLvl w:val="3"/>
    </w:pPr>
    <w:rPr>
      <w:rFonts w:ascii="Arial" w:hAnsi="Arial" w:cs="Arial"/>
      <w:sz w:val="22"/>
      <w:szCs w:val="22"/>
    </w:rPr>
  </w:style>
  <w:style w:type="paragraph" w:customStyle="1" w:styleId="ScheduleLevel4">
    <w:name w:val="Schedule Level 4"/>
    <w:link w:val="ScheduleLevel4Char"/>
    <w:uiPriority w:val="99"/>
    <w:rsid w:val="006B46A0"/>
    <w:pPr>
      <w:numPr>
        <w:ilvl w:val="4"/>
        <w:numId w:val="17"/>
      </w:numPr>
      <w:spacing w:after="140" w:line="280" w:lineRule="atLeast"/>
    </w:pPr>
    <w:rPr>
      <w:rFonts w:ascii="Arial" w:hAnsi="Arial" w:cs="Arial"/>
      <w:sz w:val="22"/>
      <w:szCs w:val="22"/>
    </w:rPr>
  </w:style>
  <w:style w:type="paragraph" w:customStyle="1" w:styleId="ScheduleLevel6">
    <w:name w:val="Schedule Level 6"/>
    <w:uiPriority w:val="99"/>
    <w:rsid w:val="006B46A0"/>
    <w:pPr>
      <w:numPr>
        <w:numId w:val="1"/>
      </w:numPr>
      <w:tabs>
        <w:tab w:val="num" w:pos="2524"/>
      </w:tabs>
      <w:spacing w:after="140" w:line="280" w:lineRule="atLeast"/>
      <w:ind w:left="2524" w:hanging="425"/>
    </w:pPr>
    <w:rPr>
      <w:rFonts w:ascii="Arial" w:hAnsi="Arial" w:cs="Arial"/>
      <w:sz w:val="22"/>
      <w:szCs w:val="22"/>
    </w:rPr>
  </w:style>
  <w:style w:type="character" w:styleId="CommentReference">
    <w:name w:val="annotation reference"/>
    <w:basedOn w:val="DefaultParagraphFont"/>
    <w:uiPriority w:val="99"/>
    <w:semiHidden/>
    <w:rsid w:val="006B46A0"/>
    <w:rPr>
      <w:rFonts w:cs="Times New Roman"/>
      <w:sz w:val="16"/>
      <w:szCs w:val="16"/>
    </w:rPr>
  </w:style>
  <w:style w:type="paragraph" w:styleId="CommentText">
    <w:name w:val="annotation text"/>
    <w:basedOn w:val="Normal"/>
    <w:link w:val="CommentTextChar"/>
    <w:uiPriority w:val="99"/>
    <w:semiHidden/>
    <w:rsid w:val="006B46A0"/>
    <w:rPr>
      <w:sz w:val="20"/>
      <w:szCs w:val="20"/>
    </w:rPr>
  </w:style>
  <w:style w:type="character" w:customStyle="1" w:styleId="CommentTextChar">
    <w:name w:val="Comment Text Char"/>
    <w:basedOn w:val="DefaultParagraphFont"/>
    <w:link w:val="CommentText"/>
    <w:uiPriority w:val="99"/>
    <w:semiHidden/>
    <w:locked/>
    <w:rsid w:val="006B46A0"/>
    <w:rPr>
      <w:rFonts w:ascii="Calibri" w:hAnsi="Calibri" w:cs="Arial"/>
      <w:sz w:val="20"/>
      <w:szCs w:val="20"/>
      <w:lang w:eastAsia="en-AU"/>
    </w:rPr>
  </w:style>
  <w:style w:type="paragraph" w:styleId="ListParagraph">
    <w:name w:val="List Paragraph"/>
    <w:basedOn w:val="Normal"/>
    <w:uiPriority w:val="99"/>
    <w:qFormat/>
    <w:rsid w:val="006B46A0"/>
    <w:pPr>
      <w:spacing w:before="0" w:after="200" w:line="276" w:lineRule="auto"/>
      <w:ind w:left="720"/>
    </w:pPr>
    <w:rPr>
      <w:rFonts w:cs="Times New Roman"/>
      <w:lang w:eastAsia="en-US"/>
    </w:rPr>
  </w:style>
  <w:style w:type="paragraph" w:styleId="BalloonText">
    <w:name w:val="Balloon Text"/>
    <w:basedOn w:val="Normal"/>
    <w:link w:val="BalloonTextChar"/>
    <w:uiPriority w:val="99"/>
    <w:semiHidden/>
    <w:rsid w:val="006B46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6A0"/>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6B46A0"/>
    <w:pPr>
      <w:spacing w:line="240" w:lineRule="auto"/>
    </w:pPr>
    <w:rPr>
      <w:b/>
      <w:bCs/>
    </w:rPr>
  </w:style>
  <w:style w:type="character" w:customStyle="1" w:styleId="CommentSubjectChar">
    <w:name w:val="Comment Subject Char"/>
    <w:basedOn w:val="CommentTextChar"/>
    <w:link w:val="CommentSubject"/>
    <w:uiPriority w:val="99"/>
    <w:semiHidden/>
    <w:locked/>
    <w:rsid w:val="006B46A0"/>
    <w:rPr>
      <w:rFonts w:ascii="Calibri" w:hAnsi="Calibri" w:cs="Arial"/>
      <w:b/>
      <w:bCs/>
      <w:sz w:val="20"/>
      <w:szCs w:val="20"/>
      <w:lang w:eastAsia="en-AU"/>
    </w:rPr>
  </w:style>
  <w:style w:type="paragraph" w:customStyle="1" w:styleId="Definition">
    <w:name w:val="Definition"/>
    <w:uiPriority w:val="99"/>
    <w:rsid w:val="006B46A0"/>
    <w:pPr>
      <w:spacing w:before="40" w:after="40" w:line="280" w:lineRule="atLeast"/>
    </w:pPr>
    <w:rPr>
      <w:rFonts w:ascii="Arial" w:hAnsi="Arial" w:cs="Arial"/>
      <w:sz w:val="22"/>
      <w:szCs w:val="22"/>
    </w:rPr>
  </w:style>
  <w:style w:type="paragraph" w:customStyle="1" w:styleId="DefinedTerm">
    <w:name w:val="Defined Term"/>
    <w:uiPriority w:val="99"/>
    <w:rsid w:val="006B46A0"/>
    <w:pPr>
      <w:spacing w:before="40" w:after="40" w:line="280" w:lineRule="atLeast"/>
    </w:pPr>
    <w:rPr>
      <w:rFonts w:ascii="Arial" w:hAnsi="Arial" w:cs="Arial"/>
      <w:b/>
      <w:sz w:val="22"/>
      <w:szCs w:val="22"/>
    </w:rPr>
  </w:style>
  <w:style w:type="paragraph" w:customStyle="1" w:styleId="Notes-client">
    <w:name w:val="Notes - client"/>
    <w:uiPriority w:val="99"/>
    <w:rsid w:val="006B46A0"/>
    <w:pPr>
      <w:pBdr>
        <w:top w:val="single" w:sz="8" w:space="3" w:color="0000FF"/>
        <w:left w:val="single" w:sz="8" w:space="4" w:color="0000FF"/>
        <w:bottom w:val="single" w:sz="8" w:space="3" w:color="0000FF"/>
        <w:right w:val="single" w:sz="8" w:space="4" w:color="0000FF"/>
      </w:pBdr>
      <w:spacing w:before="200"/>
    </w:pPr>
    <w:rPr>
      <w:rFonts w:ascii="Arial" w:hAnsi="Arial" w:cs="Arial"/>
      <w:color w:val="0000FF"/>
      <w:sz w:val="22"/>
      <w:szCs w:val="22"/>
    </w:rPr>
  </w:style>
  <w:style w:type="paragraph" w:styleId="NormalIndent">
    <w:name w:val="Normal Indent"/>
    <w:basedOn w:val="Normal"/>
    <w:uiPriority w:val="99"/>
    <w:rsid w:val="006B46A0"/>
    <w:pPr>
      <w:ind w:left="425"/>
    </w:pPr>
  </w:style>
  <w:style w:type="paragraph" w:styleId="NormalWeb">
    <w:name w:val="Normal (Web)"/>
    <w:basedOn w:val="Normal"/>
    <w:uiPriority w:val="99"/>
    <w:rsid w:val="006B46A0"/>
    <w:rPr>
      <w:rFonts w:ascii="Times New Roman" w:hAnsi="Times New Roman" w:cs="Times New Roman"/>
      <w:sz w:val="24"/>
      <w:szCs w:val="24"/>
    </w:rPr>
  </w:style>
  <w:style w:type="character" w:styleId="Strong">
    <w:name w:val="Strong"/>
    <w:basedOn w:val="DefaultParagraphFont"/>
    <w:uiPriority w:val="99"/>
    <w:qFormat/>
    <w:locked/>
    <w:rsid w:val="006B46A0"/>
    <w:rPr>
      <w:rFonts w:cs="Times New Roman"/>
      <w:b/>
      <w:bCs/>
    </w:rPr>
  </w:style>
  <w:style w:type="table" w:styleId="TableGrid">
    <w:name w:val="Table Grid"/>
    <w:basedOn w:val="TableNormal"/>
    <w:uiPriority w:val="99"/>
    <w:locked/>
    <w:rsid w:val="006B46A0"/>
    <w:pPr>
      <w:spacing w:before="140" w:after="140" w:line="280" w:lineRule="atLeast"/>
      <w:ind w:left="1134"/>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VIRPOnFarmStyle">
    <w:name w:val="NVIRP_ On_Farm_Style"/>
    <w:rsid w:val="006B46A0"/>
    <w:pPr>
      <w:numPr>
        <w:numId w:val="8"/>
      </w:numPr>
    </w:pPr>
  </w:style>
  <w:style w:type="paragraph" w:customStyle="1" w:styleId="Plainparaa">
    <w:name w:val="Plain para a."/>
    <w:basedOn w:val="Normal"/>
    <w:uiPriority w:val="99"/>
    <w:rsid w:val="006B46A0"/>
    <w:pPr>
      <w:numPr>
        <w:numId w:val="20"/>
      </w:numPr>
      <w:tabs>
        <w:tab w:val="num" w:pos="425"/>
      </w:tabs>
      <w:spacing w:before="0"/>
      <w:ind w:left="425" w:hanging="425"/>
    </w:pPr>
    <w:rPr>
      <w:rFonts w:ascii="Arial" w:eastAsia="Times New Roman" w:hAnsi="Arial"/>
    </w:rPr>
  </w:style>
  <w:style w:type="character" w:customStyle="1" w:styleId="zDPParty1ABN">
    <w:name w:val="zDP Party 1 ABN"/>
    <w:uiPriority w:val="99"/>
    <w:semiHidden/>
    <w:rsid w:val="006B46A0"/>
  </w:style>
  <w:style w:type="paragraph" w:customStyle="1" w:styleId="PlainparaaChar">
    <w:name w:val="Plain para a. Char"/>
    <w:basedOn w:val="Normal"/>
    <w:uiPriority w:val="99"/>
    <w:rsid w:val="006B46A0"/>
    <w:pPr>
      <w:tabs>
        <w:tab w:val="num" w:pos="425"/>
      </w:tabs>
      <w:spacing w:before="0"/>
      <w:ind w:left="425"/>
    </w:pPr>
    <w:rPr>
      <w:rFonts w:ascii="Arial" w:eastAsia="Times New Roman" w:hAnsi="Arial"/>
    </w:rPr>
  </w:style>
  <w:style w:type="paragraph" w:customStyle="1" w:styleId="PlainParagraph">
    <w:name w:val="Plain Paragraph"/>
    <w:basedOn w:val="Normal"/>
    <w:uiPriority w:val="99"/>
    <w:rsid w:val="006B46A0"/>
    <w:rPr>
      <w:rFonts w:ascii="Arial" w:eastAsia="Times New Roman" w:hAnsi="Arial"/>
    </w:rPr>
  </w:style>
  <w:style w:type="paragraph" w:customStyle="1" w:styleId="FooterBase">
    <w:name w:val="Footer Base"/>
    <w:next w:val="Footer"/>
    <w:uiPriority w:val="99"/>
    <w:semiHidden/>
    <w:rsid w:val="006B46A0"/>
    <w:pPr>
      <w:tabs>
        <w:tab w:val="right" w:pos="8930"/>
      </w:tabs>
      <w:spacing w:line="200" w:lineRule="atLeast"/>
      <w:ind w:left="1134"/>
    </w:pPr>
    <w:rPr>
      <w:rFonts w:ascii="Arial" w:eastAsia="Times New Roman" w:hAnsi="Arial" w:cs="Arial"/>
      <w:sz w:val="16"/>
      <w:szCs w:val="22"/>
    </w:rPr>
  </w:style>
  <w:style w:type="character" w:customStyle="1" w:styleId="ScheduleLevel1Char">
    <w:name w:val="Schedule Level 1 Char"/>
    <w:basedOn w:val="DefaultParagraphFont"/>
    <w:link w:val="ScheduleLevel1"/>
    <w:uiPriority w:val="99"/>
    <w:locked/>
    <w:rsid w:val="006B46A0"/>
    <w:rPr>
      <w:rFonts w:ascii="Arial" w:hAnsi="Arial" w:cs="Arial"/>
      <w:b/>
      <w:sz w:val="22"/>
      <w:szCs w:val="22"/>
      <w:lang w:val="en-AU" w:eastAsia="en-AU" w:bidi="ar-SA"/>
    </w:rPr>
  </w:style>
  <w:style w:type="paragraph" w:customStyle="1" w:styleId="ScheduleLevel5">
    <w:name w:val="Schedule Level 5"/>
    <w:uiPriority w:val="99"/>
    <w:rsid w:val="006B46A0"/>
    <w:pPr>
      <w:numPr>
        <w:ilvl w:val="5"/>
        <w:numId w:val="16"/>
      </w:numPr>
      <w:tabs>
        <w:tab w:val="num" w:pos="2099"/>
      </w:tabs>
      <w:spacing w:after="140" w:line="280" w:lineRule="atLeast"/>
      <w:ind w:left="2099" w:hanging="426"/>
    </w:pPr>
    <w:rPr>
      <w:rFonts w:ascii="Arial" w:eastAsia="Times New Roman" w:hAnsi="Arial" w:cs="Arial"/>
      <w:sz w:val="22"/>
      <w:szCs w:val="22"/>
    </w:rPr>
  </w:style>
  <w:style w:type="character" w:customStyle="1" w:styleId="ScheduleLevel4Char">
    <w:name w:val="Schedule Level 4 Char"/>
    <w:basedOn w:val="DefaultParagraphFont"/>
    <w:link w:val="ScheduleLevel4"/>
    <w:uiPriority w:val="99"/>
    <w:locked/>
    <w:rsid w:val="006B46A0"/>
    <w:rPr>
      <w:rFonts w:ascii="Arial" w:hAnsi="Arial" w:cs="Arial"/>
      <w:sz w:val="22"/>
      <w:szCs w:val="22"/>
    </w:rPr>
  </w:style>
  <w:style w:type="paragraph" w:styleId="Revision">
    <w:name w:val="Revision"/>
    <w:hidden/>
    <w:uiPriority w:val="99"/>
    <w:semiHidden/>
    <w:rsid w:val="006B46A0"/>
    <w:rPr>
      <w:rFonts w:cs="Arial"/>
      <w:sz w:val="22"/>
      <w:szCs w:val="22"/>
    </w:rPr>
  </w:style>
  <w:style w:type="character" w:styleId="Hyperlink">
    <w:name w:val="Hyperlink"/>
    <w:basedOn w:val="DefaultParagraphFont"/>
    <w:uiPriority w:val="99"/>
    <w:unhideWhenUsed/>
    <w:rsid w:val="006B46A0"/>
    <w:rPr>
      <w:color w:val="0000FF"/>
      <w:u w:val="single"/>
    </w:rPr>
  </w:style>
  <w:style w:type="numbering" w:customStyle="1" w:styleId="BulletList">
    <w:name w:val="Bullet List"/>
    <w:uiPriority w:val="99"/>
    <w:rsid w:val="006B46A0"/>
    <w:pPr>
      <w:numPr>
        <w:numId w:val="49"/>
      </w:numPr>
    </w:pPr>
  </w:style>
  <w:style w:type="paragraph" w:styleId="ListBullet">
    <w:name w:val="List Bullet"/>
    <w:basedOn w:val="Normal"/>
    <w:uiPriority w:val="99"/>
    <w:unhideWhenUsed/>
    <w:qFormat/>
    <w:rsid w:val="006B46A0"/>
    <w:pPr>
      <w:numPr>
        <w:numId w:val="50"/>
      </w:numPr>
      <w:ind w:left="369"/>
    </w:pPr>
    <w:rPr>
      <w:rFonts w:ascii="Arial" w:eastAsia="SimSun" w:hAnsi="Arial"/>
    </w:rPr>
  </w:style>
  <w:style w:type="paragraph" w:styleId="ListBullet2">
    <w:name w:val="List Bullet 2"/>
    <w:basedOn w:val="Normal"/>
    <w:uiPriority w:val="99"/>
    <w:unhideWhenUsed/>
    <w:rsid w:val="006B46A0"/>
    <w:pPr>
      <w:numPr>
        <w:ilvl w:val="1"/>
        <w:numId w:val="50"/>
      </w:numPr>
    </w:pPr>
    <w:rPr>
      <w:rFonts w:ascii="Arial" w:eastAsia="SimSun" w:hAnsi="Arial"/>
    </w:rPr>
  </w:style>
  <w:style w:type="paragraph" w:styleId="ListBullet3">
    <w:name w:val="List Bullet 3"/>
    <w:basedOn w:val="Normal"/>
    <w:uiPriority w:val="99"/>
    <w:unhideWhenUsed/>
    <w:rsid w:val="006B46A0"/>
    <w:pPr>
      <w:numPr>
        <w:ilvl w:val="2"/>
        <w:numId w:val="50"/>
      </w:numPr>
    </w:pPr>
    <w:rPr>
      <w:rFonts w:ascii="Arial" w:eastAsia="SimSun" w:hAnsi="Arial"/>
    </w:rPr>
  </w:style>
  <w:style w:type="paragraph" w:styleId="ListBullet4">
    <w:name w:val="List Bullet 4"/>
    <w:basedOn w:val="Normal"/>
    <w:uiPriority w:val="99"/>
    <w:unhideWhenUsed/>
    <w:rsid w:val="006B46A0"/>
    <w:pPr>
      <w:numPr>
        <w:ilvl w:val="3"/>
        <w:numId w:val="50"/>
      </w:numPr>
    </w:pPr>
    <w:rPr>
      <w:rFonts w:ascii="Arial" w:eastAsia="SimSun" w:hAnsi="Arial"/>
    </w:rPr>
  </w:style>
  <w:style w:type="paragraph" w:styleId="ListBullet5">
    <w:name w:val="List Bullet 5"/>
    <w:basedOn w:val="Normal"/>
    <w:uiPriority w:val="99"/>
    <w:unhideWhenUsed/>
    <w:rsid w:val="006B46A0"/>
    <w:pPr>
      <w:numPr>
        <w:ilvl w:val="4"/>
        <w:numId w:val="50"/>
      </w:numPr>
    </w:pPr>
    <w:rPr>
      <w:rFonts w:ascii="Arial" w:eastAsia="SimSun" w:hAnsi="Arial"/>
    </w:rPr>
  </w:style>
  <w:style w:type="character" w:styleId="Emphasis">
    <w:name w:val="Emphasis"/>
    <w:basedOn w:val="DefaultParagraphFont"/>
    <w:uiPriority w:val="20"/>
    <w:qFormat/>
    <w:locked/>
    <w:rsid w:val="006B46A0"/>
    <w:rPr>
      <w:i/>
      <w:iCs/>
    </w:rPr>
  </w:style>
  <w:style w:type="character" w:customStyle="1" w:styleId="st">
    <w:name w:val="st"/>
    <w:basedOn w:val="DefaultParagraphFont"/>
    <w:rsid w:val="006B46A0"/>
  </w:style>
  <w:style w:type="paragraph" w:customStyle="1" w:styleId="LegalClauseLevel1">
    <w:name w:val="Legal Clause Level 1"/>
    <w:basedOn w:val="ListParagraph"/>
    <w:qFormat/>
    <w:rsid w:val="006B46A0"/>
    <w:pPr>
      <w:numPr>
        <w:numId w:val="57"/>
      </w:numPr>
      <w:spacing w:before="240" w:after="120" w:line="240" w:lineRule="auto"/>
    </w:pPr>
    <w:rPr>
      <w:rFonts w:ascii="Arial" w:eastAsia="Times New Roman" w:hAnsi="Arial" w:cs="Arial"/>
      <w:b/>
      <w:sz w:val="32"/>
      <w:szCs w:val="32"/>
      <w:lang w:eastAsia="zh-CN" w:bidi="th-TH"/>
    </w:rPr>
  </w:style>
  <w:style w:type="paragraph" w:customStyle="1" w:styleId="LegalClauseLevel2">
    <w:name w:val="Legal Clause Level 2"/>
    <w:basedOn w:val="ListParagraph"/>
    <w:qFormat/>
    <w:rsid w:val="006B46A0"/>
    <w:pPr>
      <w:numPr>
        <w:ilvl w:val="1"/>
        <w:numId w:val="57"/>
      </w:numPr>
      <w:spacing w:before="120" w:after="120" w:line="240" w:lineRule="auto"/>
    </w:pPr>
    <w:rPr>
      <w:rFonts w:ascii="Arial" w:eastAsia="Times New Roman" w:hAnsi="Arial" w:cs="Arial"/>
      <w:b/>
      <w:sz w:val="24"/>
      <w:szCs w:val="24"/>
      <w:lang w:eastAsia="zh-CN" w:bidi="th-TH"/>
    </w:rPr>
  </w:style>
  <w:style w:type="paragraph" w:customStyle="1" w:styleId="LegalClauseLevel3">
    <w:name w:val="Legal Clause Level 3"/>
    <w:basedOn w:val="ListParagraph"/>
    <w:qFormat/>
    <w:rsid w:val="006B46A0"/>
    <w:pPr>
      <w:numPr>
        <w:ilvl w:val="2"/>
        <w:numId w:val="57"/>
      </w:numPr>
      <w:spacing w:before="120" w:after="120" w:line="240" w:lineRule="auto"/>
    </w:pPr>
    <w:rPr>
      <w:rFonts w:ascii="Arial" w:eastAsia="Times New Roman" w:hAnsi="Arial" w:cs="Arial"/>
      <w:lang w:eastAsia="zh-CN" w:bidi="th-TH"/>
    </w:rPr>
  </w:style>
  <w:style w:type="paragraph" w:customStyle="1" w:styleId="LegalClauseLevel4">
    <w:name w:val="Legal Clause Level 4"/>
    <w:basedOn w:val="ListParagraph"/>
    <w:qFormat/>
    <w:rsid w:val="006B46A0"/>
    <w:pPr>
      <w:numPr>
        <w:ilvl w:val="3"/>
        <w:numId w:val="57"/>
      </w:numPr>
      <w:spacing w:before="120" w:after="120" w:line="240" w:lineRule="auto"/>
    </w:pPr>
    <w:rPr>
      <w:rFonts w:ascii="Arial" w:eastAsia="Times New Roman" w:hAnsi="Arial" w:cs="Arial"/>
      <w:lang w:eastAsia="zh-CN" w:bidi="th-TH"/>
    </w:rPr>
  </w:style>
  <w:style w:type="paragraph" w:customStyle="1" w:styleId="LegalClauseLevel5">
    <w:name w:val="Legal Clause Level 5"/>
    <w:basedOn w:val="ListParagraph"/>
    <w:qFormat/>
    <w:rsid w:val="006B46A0"/>
    <w:pPr>
      <w:numPr>
        <w:ilvl w:val="4"/>
        <w:numId w:val="57"/>
      </w:numPr>
      <w:spacing w:before="120" w:after="120" w:line="240" w:lineRule="auto"/>
    </w:pPr>
    <w:rPr>
      <w:rFonts w:ascii="Arial" w:eastAsia="Times New Roman" w:hAnsi="Arial" w:cs="Arial"/>
      <w:lang w:eastAsia="zh-CN" w:bidi="th-TH"/>
    </w:rPr>
  </w:style>
  <w:style w:type="paragraph" w:customStyle="1" w:styleId="Legalclauselevel1alternate">
    <w:name w:val="Legal clause level 1 (alternate)"/>
    <w:basedOn w:val="Heading1"/>
    <w:qFormat/>
    <w:rsid w:val="006B46A0"/>
    <w:pPr>
      <w:keepNext w:val="0"/>
      <w:numPr>
        <w:numId w:val="56"/>
      </w:numPr>
      <w:shd w:val="clear" w:color="auto" w:fill="B6DDE8" w:themeFill="accent5" w:themeFillTint="66"/>
      <w:spacing w:before="0" w:after="220" w:line="240" w:lineRule="auto"/>
      <w:ind w:left="993" w:hanging="993"/>
    </w:pPr>
    <w:rPr>
      <w:rFonts w:ascii="Arial" w:eastAsia="Times New Roman" w:hAnsi="Arial" w:cs="Arial"/>
      <w:color w:val="auto"/>
      <w:sz w:val="32"/>
      <w:szCs w:val="32"/>
      <w:lang w:eastAsia="en-US"/>
    </w:rPr>
  </w:style>
  <w:style w:type="character" w:customStyle="1" w:styleId="Heading1Char">
    <w:name w:val="Heading 1 Char"/>
    <w:basedOn w:val="DefaultParagraphFont"/>
    <w:link w:val="Heading1"/>
    <w:rsid w:val="006B46A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C46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A0"/>
    <w:pPr>
      <w:spacing w:before="140" w:after="140" w:line="280" w:lineRule="atLeast"/>
      <w:ind w:left="1134"/>
    </w:pPr>
    <w:rPr>
      <w:rFonts w:cs="Arial"/>
      <w:sz w:val="22"/>
      <w:szCs w:val="22"/>
    </w:rPr>
  </w:style>
  <w:style w:type="paragraph" w:styleId="Heading1">
    <w:name w:val="heading 1"/>
    <w:basedOn w:val="Normal"/>
    <w:next w:val="Normal"/>
    <w:link w:val="Heading1Char"/>
    <w:qFormat/>
    <w:locked/>
    <w:rsid w:val="006B4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6A0"/>
    <w:pPr>
      <w:tabs>
        <w:tab w:val="right" w:pos="8930"/>
      </w:tabs>
      <w:spacing w:before="0" w:after="0" w:line="200" w:lineRule="atLeast"/>
    </w:pPr>
    <w:rPr>
      <w:sz w:val="20"/>
    </w:rPr>
  </w:style>
  <w:style w:type="character" w:customStyle="1" w:styleId="HeaderChar">
    <w:name w:val="Header Char"/>
    <w:basedOn w:val="DefaultParagraphFont"/>
    <w:link w:val="Header"/>
    <w:uiPriority w:val="99"/>
    <w:locked/>
    <w:rsid w:val="006B46A0"/>
    <w:rPr>
      <w:rFonts w:ascii="Calibri" w:hAnsi="Calibri" w:cs="Arial"/>
      <w:sz w:val="20"/>
      <w:lang w:eastAsia="en-AU"/>
    </w:rPr>
  </w:style>
  <w:style w:type="paragraph" w:styleId="Footer">
    <w:name w:val="footer"/>
    <w:basedOn w:val="Normal"/>
    <w:link w:val="FooterChar"/>
    <w:uiPriority w:val="99"/>
    <w:rsid w:val="006B46A0"/>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semiHidden/>
    <w:locked/>
    <w:rsid w:val="006B46A0"/>
    <w:rPr>
      <w:rFonts w:ascii="Calibri" w:hAnsi="Calibri" w:cs="Arial"/>
      <w:sz w:val="16"/>
      <w:lang w:eastAsia="en-AU"/>
    </w:rPr>
  </w:style>
  <w:style w:type="paragraph" w:customStyle="1" w:styleId="TablePlainParagraph">
    <w:name w:val="Table: Plain Paragraph"/>
    <w:basedOn w:val="Normal"/>
    <w:uiPriority w:val="99"/>
    <w:rsid w:val="006B46A0"/>
    <w:pPr>
      <w:spacing w:before="60" w:after="60" w:line="240" w:lineRule="atLeast"/>
      <w:ind w:left="0"/>
    </w:pPr>
    <w:rPr>
      <w:rFonts w:ascii="Arial" w:hAnsi="Arial"/>
      <w:sz w:val="20"/>
    </w:rPr>
  </w:style>
  <w:style w:type="character" w:styleId="PageNumber">
    <w:name w:val="page number"/>
    <w:basedOn w:val="DefaultParagraphFont"/>
    <w:uiPriority w:val="99"/>
    <w:rsid w:val="006B46A0"/>
    <w:rPr>
      <w:rFonts w:ascii="Arial" w:hAnsi="Arial" w:cs="Times New Roman"/>
      <w:sz w:val="16"/>
    </w:rPr>
  </w:style>
  <w:style w:type="paragraph" w:customStyle="1" w:styleId="TableHeading2">
    <w:name w:val="Table: Heading 2"/>
    <w:basedOn w:val="Normal"/>
    <w:next w:val="TablePlainParagraph"/>
    <w:uiPriority w:val="99"/>
    <w:semiHidden/>
    <w:rsid w:val="006B46A0"/>
    <w:pPr>
      <w:keepNext/>
      <w:keepLines/>
      <w:spacing w:before="60" w:after="0" w:line="240" w:lineRule="atLeast"/>
      <w:ind w:left="0"/>
    </w:pPr>
    <w:rPr>
      <w:rFonts w:ascii="Arial" w:hAnsi="Arial"/>
      <w:b/>
      <w:sz w:val="20"/>
    </w:rPr>
  </w:style>
  <w:style w:type="paragraph" w:customStyle="1" w:styleId="ClauseLevel1">
    <w:name w:val="Clause Level 1"/>
    <w:next w:val="ClauseLevel2"/>
    <w:uiPriority w:val="99"/>
    <w:rsid w:val="006B46A0"/>
    <w:pPr>
      <w:keepNext/>
      <w:numPr>
        <w:numId w:val="1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6B46A0"/>
    <w:pPr>
      <w:keepNext/>
      <w:numPr>
        <w:ilvl w:val="1"/>
        <w:numId w:val="17"/>
      </w:numPr>
      <w:spacing w:before="200" w:line="280" w:lineRule="atLeast"/>
      <w:outlineLvl w:val="1"/>
    </w:pPr>
    <w:rPr>
      <w:rFonts w:ascii="Arial" w:hAnsi="Arial" w:cs="Arial"/>
      <w:b/>
      <w:sz w:val="22"/>
      <w:szCs w:val="22"/>
    </w:rPr>
  </w:style>
  <w:style w:type="paragraph" w:customStyle="1" w:styleId="ClauseLevel3">
    <w:name w:val="Clause Level 3"/>
    <w:uiPriority w:val="99"/>
    <w:rsid w:val="006B46A0"/>
    <w:pPr>
      <w:numPr>
        <w:ilvl w:val="2"/>
        <w:numId w:val="17"/>
      </w:numPr>
      <w:spacing w:before="140" w:after="140" w:line="280" w:lineRule="atLeast"/>
      <w:outlineLvl w:val="2"/>
    </w:pPr>
    <w:rPr>
      <w:rFonts w:ascii="Arial" w:hAnsi="Arial" w:cs="Arial"/>
      <w:sz w:val="22"/>
      <w:szCs w:val="22"/>
    </w:rPr>
  </w:style>
  <w:style w:type="paragraph" w:customStyle="1" w:styleId="ClauseLevel4">
    <w:name w:val="Clause Level 4"/>
    <w:uiPriority w:val="99"/>
    <w:rsid w:val="006B46A0"/>
    <w:pPr>
      <w:tabs>
        <w:tab w:val="num" w:pos="1559"/>
      </w:tabs>
      <w:spacing w:after="140" w:line="280" w:lineRule="atLeast"/>
      <w:ind w:left="1559" w:hanging="425"/>
      <w:outlineLvl w:val="3"/>
    </w:pPr>
    <w:rPr>
      <w:rFonts w:ascii="Arial" w:hAnsi="Arial" w:cs="Arial"/>
      <w:sz w:val="22"/>
      <w:szCs w:val="22"/>
    </w:rPr>
  </w:style>
  <w:style w:type="paragraph" w:customStyle="1" w:styleId="ClauseLevel5">
    <w:name w:val="Clause Level 5"/>
    <w:uiPriority w:val="99"/>
    <w:rsid w:val="006B46A0"/>
    <w:pPr>
      <w:tabs>
        <w:tab w:val="num" w:pos="1985"/>
      </w:tabs>
      <w:spacing w:after="140" w:line="280" w:lineRule="atLeast"/>
      <w:ind w:left="1985" w:hanging="426"/>
      <w:outlineLvl w:val="4"/>
    </w:pPr>
    <w:rPr>
      <w:rFonts w:ascii="Arial" w:hAnsi="Arial" w:cs="Arial"/>
      <w:sz w:val="22"/>
      <w:szCs w:val="22"/>
    </w:rPr>
  </w:style>
  <w:style w:type="paragraph" w:customStyle="1" w:styleId="ClauseLevel6">
    <w:name w:val="Clause Level 6"/>
    <w:uiPriority w:val="99"/>
    <w:rsid w:val="006B46A0"/>
    <w:pPr>
      <w:numPr>
        <w:ilvl w:val="5"/>
        <w:numId w:val="17"/>
      </w:numPr>
      <w:spacing w:after="140" w:line="280" w:lineRule="atLeast"/>
    </w:pPr>
    <w:rPr>
      <w:rFonts w:ascii="Arial" w:hAnsi="Arial" w:cs="Arial"/>
      <w:sz w:val="22"/>
      <w:szCs w:val="22"/>
    </w:rPr>
  </w:style>
  <w:style w:type="paragraph" w:customStyle="1" w:styleId="ClauseLevel7">
    <w:name w:val="Clause Level 7"/>
    <w:basedOn w:val="ClauseLevel4"/>
    <w:uiPriority w:val="99"/>
    <w:semiHidden/>
    <w:rsid w:val="006B46A0"/>
    <w:pPr>
      <w:numPr>
        <w:ilvl w:val="6"/>
      </w:numPr>
      <w:tabs>
        <w:tab w:val="num" w:pos="1559"/>
      </w:tabs>
      <w:ind w:left="1559" w:hanging="425"/>
    </w:pPr>
  </w:style>
  <w:style w:type="paragraph" w:customStyle="1" w:styleId="ClauseLevel8">
    <w:name w:val="Clause Level 8"/>
    <w:basedOn w:val="ClauseLevel4"/>
    <w:uiPriority w:val="99"/>
    <w:semiHidden/>
    <w:rsid w:val="006B46A0"/>
    <w:pPr>
      <w:numPr>
        <w:ilvl w:val="7"/>
      </w:numPr>
      <w:tabs>
        <w:tab w:val="num" w:pos="1559"/>
        <w:tab w:val="num" w:pos="4017"/>
      </w:tabs>
      <w:ind w:left="1559" w:hanging="425"/>
    </w:pPr>
  </w:style>
  <w:style w:type="paragraph" w:customStyle="1" w:styleId="ClauseLevel9">
    <w:name w:val="Clause Level 9"/>
    <w:basedOn w:val="ClauseLevel4"/>
    <w:uiPriority w:val="99"/>
    <w:semiHidden/>
    <w:rsid w:val="006B46A0"/>
    <w:pPr>
      <w:numPr>
        <w:ilvl w:val="8"/>
      </w:numPr>
      <w:tabs>
        <w:tab w:val="num" w:pos="1559"/>
      </w:tabs>
      <w:ind w:left="1559" w:hanging="425"/>
    </w:pPr>
  </w:style>
  <w:style w:type="paragraph" w:customStyle="1" w:styleId="ScheduleLevel1">
    <w:name w:val="Schedule Level 1"/>
    <w:next w:val="ScheduleLevel2"/>
    <w:link w:val="ScheduleLevel1Char"/>
    <w:uiPriority w:val="99"/>
    <w:rsid w:val="006B46A0"/>
    <w:pPr>
      <w:keepNext/>
      <w:pBdr>
        <w:bottom w:val="single" w:sz="2" w:space="1" w:color="auto"/>
      </w:pBdr>
      <w:tabs>
        <w:tab w:val="num" w:pos="1134"/>
        <w:tab w:val="num" w:pos="1248"/>
      </w:tabs>
      <w:spacing w:before="200" w:line="280" w:lineRule="atLeast"/>
      <w:ind w:left="1248" w:hanging="1134"/>
      <w:outlineLvl w:val="1"/>
    </w:pPr>
    <w:rPr>
      <w:rFonts w:ascii="Arial" w:hAnsi="Arial" w:cs="Arial"/>
      <w:b/>
      <w:sz w:val="22"/>
      <w:szCs w:val="22"/>
    </w:rPr>
  </w:style>
  <w:style w:type="paragraph" w:customStyle="1" w:styleId="ScheduleLevel2">
    <w:name w:val="Schedule Level 2"/>
    <w:next w:val="ScheduleLevel3"/>
    <w:uiPriority w:val="99"/>
    <w:rsid w:val="006B46A0"/>
    <w:pPr>
      <w:tabs>
        <w:tab w:val="num" w:pos="1134"/>
      </w:tabs>
      <w:spacing w:before="200" w:line="280" w:lineRule="atLeast"/>
      <w:ind w:left="1134" w:hanging="1134"/>
      <w:outlineLvl w:val="2"/>
    </w:pPr>
    <w:rPr>
      <w:rFonts w:ascii="Arial" w:hAnsi="Arial" w:cs="Arial"/>
      <w:b/>
      <w:sz w:val="22"/>
      <w:szCs w:val="22"/>
    </w:rPr>
  </w:style>
  <w:style w:type="paragraph" w:customStyle="1" w:styleId="ScheduleLevel3">
    <w:name w:val="Schedule Level 3"/>
    <w:uiPriority w:val="99"/>
    <w:rsid w:val="006B46A0"/>
    <w:pPr>
      <w:numPr>
        <w:ilvl w:val="3"/>
        <w:numId w:val="17"/>
      </w:numPr>
      <w:spacing w:before="140" w:after="140" w:line="280" w:lineRule="atLeast"/>
      <w:outlineLvl w:val="3"/>
    </w:pPr>
    <w:rPr>
      <w:rFonts w:ascii="Arial" w:hAnsi="Arial" w:cs="Arial"/>
      <w:sz w:val="22"/>
      <w:szCs w:val="22"/>
    </w:rPr>
  </w:style>
  <w:style w:type="paragraph" w:customStyle="1" w:styleId="ScheduleLevel4">
    <w:name w:val="Schedule Level 4"/>
    <w:link w:val="ScheduleLevel4Char"/>
    <w:uiPriority w:val="99"/>
    <w:rsid w:val="006B46A0"/>
    <w:pPr>
      <w:numPr>
        <w:ilvl w:val="4"/>
        <w:numId w:val="17"/>
      </w:numPr>
      <w:spacing w:after="140" w:line="280" w:lineRule="atLeast"/>
    </w:pPr>
    <w:rPr>
      <w:rFonts w:ascii="Arial" w:hAnsi="Arial" w:cs="Arial"/>
      <w:sz w:val="22"/>
      <w:szCs w:val="22"/>
    </w:rPr>
  </w:style>
  <w:style w:type="paragraph" w:customStyle="1" w:styleId="ScheduleLevel6">
    <w:name w:val="Schedule Level 6"/>
    <w:uiPriority w:val="99"/>
    <w:rsid w:val="006B46A0"/>
    <w:pPr>
      <w:numPr>
        <w:numId w:val="1"/>
      </w:numPr>
      <w:tabs>
        <w:tab w:val="num" w:pos="2524"/>
      </w:tabs>
      <w:spacing w:after="140" w:line="280" w:lineRule="atLeast"/>
      <w:ind w:left="2524" w:hanging="425"/>
    </w:pPr>
    <w:rPr>
      <w:rFonts w:ascii="Arial" w:hAnsi="Arial" w:cs="Arial"/>
      <w:sz w:val="22"/>
      <w:szCs w:val="22"/>
    </w:rPr>
  </w:style>
  <w:style w:type="character" w:styleId="CommentReference">
    <w:name w:val="annotation reference"/>
    <w:basedOn w:val="DefaultParagraphFont"/>
    <w:uiPriority w:val="99"/>
    <w:semiHidden/>
    <w:rsid w:val="006B46A0"/>
    <w:rPr>
      <w:rFonts w:cs="Times New Roman"/>
      <w:sz w:val="16"/>
      <w:szCs w:val="16"/>
    </w:rPr>
  </w:style>
  <w:style w:type="paragraph" w:styleId="CommentText">
    <w:name w:val="annotation text"/>
    <w:basedOn w:val="Normal"/>
    <w:link w:val="CommentTextChar"/>
    <w:uiPriority w:val="99"/>
    <w:semiHidden/>
    <w:rsid w:val="006B46A0"/>
    <w:rPr>
      <w:sz w:val="20"/>
      <w:szCs w:val="20"/>
    </w:rPr>
  </w:style>
  <w:style w:type="character" w:customStyle="1" w:styleId="CommentTextChar">
    <w:name w:val="Comment Text Char"/>
    <w:basedOn w:val="DefaultParagraphFont"/>
    <w:link w:val="CommentText"/>
    <w:uiPriority w:val="99"/>
    <w:semiHidden/>
    <w:locked/>
    <w:rsid w:val="006B46A0"/>
    <w:rPr>
      <w:rFonts w:ascii="Calibri" w:hAnsi="Calibri" w:cs="Arial"/>
      <w:sz w:val="20"/>
      <w:szCs w:val="20"/>
      <w:lang w:eastAsia="en-AU"/>
    </w:rPr>
  </w:style>
  <w:style w:type="paragraph" w:styleId="ListParagraph">
    <w:name w:val="List Paragraph"/>
    <w:basedOn w:val="Normal"/>
    <w:uiPriority w:val="99"/>
    <w:qFormat/>
    <w:rsid w:val="006B46A0"/>
    <w:pPr>
      <w:spacing w:before="0" w:after="200" w:line="276" w:lineRule="auto"/>
      <w:ind w:left="720"/>
    </w:pPr>
    <w:rPr>
      <w:rFonts w:cs="Times New Roman"/>
      <w:lang w:eastAsia="en-US"/>
    </w:rPr>
  </w:style>
  <w:style w:type="paragraph" w:styleId="BalloonText">
    <w:name w:val="Balloon Text"/>
    <w:basedOn w:val="Normal"/>
    <w:link w:val="BalloonTextChar"/>
    <w:uiPriority w:val="99"/>
    <w:semiHidden/>
    <w:rsid w:val="006B46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6A0"/>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6B46A0"/>
    <w:pPr>
      <w:spacing w:line="240" w:lineRule="auto"/>
    </w:pPr>
    <w:rPr>
      <w:b/>
      <w:bCs/>
    </w:rPr>
  </w:style>
  <w:style w:type="character" w:customStyle="1" w:styleId="CommentSubjectChar">
    <w:name w:val="Comment Subject Char"/>
    <w:basedOn w:val="CommentTextChar"/>
    <w:link w:val="CommentSubject"/>
    <w:uiPriority w:val="99"/>
    <w:semiHidden/>
    <w:locked/>
    <w:rsid w:val="006B46A0"/>
    <w:rPr>
      <w:rFonts w:ascii="Calibri" w:hAnsi="Calibri" w:cs="Arial"/>
      <w:b/>
      <w:bCs/>
      <w:sz w:val="20"/>
      <w:szCs w:val="20"/>
      <w:lang w:eastAsia="en-AU"/>
    </w:rPr>
  </w:style>
  <w:style w:type="paragraph" w:customStyle="1" w:styleId="Definition">
    <w:name w:val="Definition"/>
    <w:uiPriority w:val="99"/>
    <w:rsid w:val="006B46A0"/>
    <w:pPr>
      <w:spacing w:before="40" w:after="40" w:line="280" w:lineRule="atLeast"/>
    </w:pPr>
    <w:rPr>
      <w:rFonts w:ascii="Arial" w:hAnsi="Arial" w:cs="Arial"/>
      <w:sz w:val="22"/>
      <w:szCs w:val="22"/>
    </w:rPr>
  </w:style>
  <w:style w:type="paragraph" w:customStyle="1" w:styleId="DefinedTerm">
    <w:name w:val="Defined Term"/>
    <w:uiPriority w:val="99"/>
    <w:rsid w:val="006B46A0"/>
    <w:pPr>
      <w:spacing w:before="40" w:after="40" w:line="280" w:lineRule="atLeast"/>
    </w:pPr>
    <w:rPr>
      <w:rFonts w:ascii="Arial" w:hAnsi="Arial" w:cs="Arial"/>
      <w:b/>
      <w:sz w:val="22"/>
      <w:szCs w:val="22"/>
    </w:rPr>
  </w:style>
  <w:style w:type="paragraph" w:customStyle="1" w:styleId="Notes-client">
    <w:name w:val="Notes - client"/>
    <w:uiPriority w:val="99"/>
    <w:rsid w:val="006B46A0"/>
    <w:pPr>
      <w:pBdr>
        <w:top w:val="single" w:sz="8" w:space="3" w:color="0000FF"/>
        <w:left w:val="single" w:sz="8" w:space="4" w:color="0000FF"/>
        <w:bottom w:val="single" w:sz="8" w:space="3" w:color="0000FF"/>
        <w:right w:val="single" w:sz="8" w:space="4" w:color="0000FF"/>
      </w:pBdr>
      <w:spacing w:before="200"/>
    </w:pPr>
    <w:rPr>
      <w:rFonts w:ascii="Arial" w:hAnsi="Arial" w:cs="Arial"/>
      <w:color w:val="0000FF"/>
      <w:sz w:val="22"/>
      <w:szCs w:val="22"/>
    </w:rPr>
  </w:style>
  <w:style w:type="paragraph" w:styleId="NormalIndent">
    <w:name w:val="Normal Indent"/>
    <w:basedOn w:val="Normal"/>
    <w:uiPriority w:val="99"/>
    <w:rsid w:val="006B46A0"/>
    <w:pPr>
      <w:ind w:left="425"/>
    </w:pPr>
  </w:style>
  <w:style w:type="paragraph" w:styleId="NormalWeb">
    <w:name w:val="Normal (Web)"/>
    <w:basedOn w:val="Normal"/>
    <w:uiPriority w:val="99"/>
    <w:rsid w:val="006B46A0"/>
    <w:rPr>
      <w:rFonts w:ascii="Times New Roman" w:hAnsi="Times New Roman" w:cs="Times New Roman"/>
      <w:sz w:val="24"/>
      <w:szCs w:val="24"/>
    </w:rPr>
  </w:style>
  <w:style w:type="character" w:styleId="Strong">
    <w:name w:val="Strong"/>
    <w:basedOn w:val="DefaultParagraphFont"/>
    <w:uiPriority w:val="99"/>
    <w:qFormat/>
    <w:locked/>
    <w:rsid w:val="006B46A0"/>
    <w:rPr>
      <w:rFonts w:cs="Times New Roman"/>
      <w:b/>
      <w:bCs/>
    </w:rPr>
  </w:style>
  <w:style w:type="table" w:styleId="TableGrid">
    <w:name w:val="Table Grid"/>
    <w:basedOn w:val="TableNormal"/>
    <w:uiPriority w:val="99"/>
    <w:locked/>
    <w:rsid w:val="006B46A0"/>
    <w:pPr>
      <w:spacing w:before="140" w:after="140" w:line="280" w:lineRule="atLeast"/>
      <w:ind w:left="1134"/>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VIRPOnFarmStyle">
    <w:name w:val="NVIRP_ On_Farm_Style"/>
    <w:rsid w:val="006B46A0"/>
    <w:pPr>
      <w:numPr>
        <w:numId w:val="8"/>
      </w:numPr>
    </w:pPr>
  </w:style>
  <w:style w:type="paragraph" w:customStyle="1" w:styleId="Plainparaa">
    <w:name w:val="Plain para a."/>
    <w:basedOn w:val="Normal"/>
    <w:uiPriority w:val="99"/>
    <w:rsid w:val="006B46A0"/>
    <w:pPr>
      <w:numPr>
        <w:numId w:val="20"/>
      </w:numPr>
      <w:tabs>
        <w:tab w:val="num" w:pos="425"/>
      </w:tabs>
      <w:spacing w:before="0"/>
      <w:ind w:left="425" w:hanging="425"/>
    </w:pPr>
    <w:rPr>
      <w:rFonts w:ascii="Arial" w:eastAsia="Times New Roman" w:hAnsi="Arial"/>
    </w:rPr>
  </w:style>
  <w:style w:type="character" w:customStyle="1" w:styleId="zDPParty1ABN">
    <w:name w:val="zDP Party 1 ABN"/>
    <w:uiPriority w:val="99"/>
    <w:semiHidden/>
    <w:rsid w:val="006B46A0"/>
  </w:style>
  <w:style w:type="paragraph" w:customStyle="1" w:styleId="PlainparaaChar">
    <w:name w:val="Plain para a. Char"/>
    <w:basedOn w:val="Normal"/>
    <w:uiPriority w:val="99"/>
    <w:rsid w:val="006B46A0"/>
    <w:pPr>
      <w:tabs>
        <w:tab w:val="num" w:pos="425"/>
      </w:tabs>
      <w:spacing w:before="0"/>
      <w:ind w:left="425"/>
    </w:pPr>
    <w:rPr>
      <w:rFonts w:ascii="Arial" w:eastAsia="Times New Roman" w:hAnsi="Arial"/>
    </w:rPr>
  </w:style>
  <w:style w:type="paragraph" w:customStyle="1" w:styleId="PlainParagraph">
    <w:name w:val="Plain Paragraph"/>
    <w:basedOn w:val="Normal"/>
    <w:uiPriority w:val="99"/>
    <w:rsid w:val="006B46A0"/>
    <w:rPr>
      <w:rFonts w:ascii="Arial" w:eastAsia="Times New Roman" w:hAnsi="Arial"/>
    </w:rPr>
  </w:style>
  <w:style w:type="paragraph" w:customStyle="1" w:styleId="FooterBase">
    <w:name w:val="Footer Base"/>
    <w:next w:val="Footer"/>
    <w:uiPriority w:val="99"/>
    <w:semiHidden/>
    <w:rsid w:val="006B46A0"/>
    <w:pPr>
      <w:tabs>
        <w:tab w:val="right" w:pos="8930"/>
      </w:tabs>
      <w:spacing w:line="200" w:lineRule="atLeast"/>
      <w:ind w:left="1134"/>
    </w:pPr>
    <w:rPr>
      <w:rFonts w:ascii="Arial" w:eastAsia="Times New Roman" w:hAnsi="Arial" w:cs="Arial"/>
      <w:sz w:val="16"/>
      <w:szCs w:val="22"/>
    </w:rPr>
  </w:style>
  <w:style w:type="character" w:customStyle="1" w:styleId="ScheduleLevel1Char">
    <w:name w:val="Schedule Level 1 Char"/>
    <w:basedOn w:val="DefaultParagraphFont"/>
    <w:link w:val="ScheduleLevel1"/>
    <w:uiPriority w:val="99"/>
    <w:locked/>
    <w:rsid w:val="006B46A0"/>
    <w:rPr>
      <w:rFonts w:ascii="Arial" w:hAnsi="Arial" w:cs="Arial"/>
      <w:b/>
      <w:sz w:val="22"/>
      <w:szCs w:val="22"/>
      <w:lang w:val="en-AU" w:eastAsia="en-AU" w:bidi="ar-SA"/>
    </w:rPr>
  </w:style>
  <w:style w:type="paragraph" w:customStyle="1" w:styleId="ScheduleLevel5">
    <w:name w:val="Schedule Level 5"/>
    <w:uiPriority w:val="99"/>
    <w:rsid w:val="006B46A0"/>
    <w:pPr>
      <w:numPr>
        <w:ilvl w:val="5"/>
        <w:numId w:val="16"/>
      </w:numPr>
      <w:tabs>
        <w:tab w:val="num" w:pos="2099"/>
      </w:tabs>
      <w:spacing w:after="140" w:line="280" w:lineRule="atLeast"/>
      <w:ind w:left="2099" w:hanging="426"/>
    </w:pPr>
    <w:rPr>
      <w:rFonts w:ascii="Arial" w:eastAsia="Times New Roman" w:hAnsi="Arial" w:cs="Arial"/>
      <w:sz w:val="22"/>
      <w:szCs w:val="22"/>
    </w:rPr>
  </w:style>
  <w:style w:type="character" w:customStyle="1" w:styleId="ScheduleLevel4Char">
    <w:name w:val="Schedule Level 4 Char"/>
    <w:basedOn w:val="DefaultParagraphFont"/>
    <w:link w:val="ScheduleLevel4"/>
    <w:uiPriority w:val="99"/>
    <w:locked/>
    <w:rsid w:val="006B46A0"/>
    <w:rPr>
      <w:rFonts w:ascii="Arial" w:hAnsi="Arial" w:cs="Arial"/>
      <w:sz w:val="22"/>
      <w:szCs w:val="22"/>
    </w:rPr>
  </w:style>
  <w:style w:type="paragraph" w:styleId="Revision">
    <w:name w:val="Revision"/>
    <w:hidden/>
    <w:uiPriority w:val="99"/>
    <w:semiHidden/>
    <w:rsid w:val="006B46A0"/>
    <w:rPr>
      <w:rFonts w:cs="Arial"/>
      <w:sz w:val="22"/>
      <w:szCs w:val="22"/>
    </w:rPr>
  </w:style>
  <w:style w:type="character" w:styleId="Hyperlink">
    <w:name w:val="Hyperlink"/>
    <w:basedOn w:val="DefaultParagraphFont"/>
    <w:uiPriority w:val="99"/>
    <w:unhideWhenUsed/>
    <w:rsid w:val="006B46A0"/>
    <w:rPr>
      <w:color w:val="0000FF"/>
      <w:u w:val="single"/>
    </w:rPr>
  </w:style>
  <w:style w:type="numbering" w:customStyle="1" w:styleId="BulletList">
    <w:name w:val="Bullet List"/>
    <w:uiPriority w:val="99"/>
    <w:rsid w:val="006B46A0"/>
    <w:pPr>
      <w:numPr>
        <w:numId w:val="49"/>
      </w:numPr>
    </w:pPr>
  </w:style>
  <w:style w:type="paragraph" w:styleId="ListBullet">
    <w:name w:val="List Bullet"/>
    <w:basedOn w:val="Normal"/>
    <w:uiPriority w:val="99"/>
    <w:unhideWhenUsed/>
    <w:qFormat/>
    <w:rsid w:val="006B46A0"/>
    <w:pPr>
      <w:numPr>
        <w:numId w:val="50"/>
      </w:numPr>
      <w:ind w:left="369"/>
    </w:pPr>
    <w:rPr>
      <w:rFonts w:ascii="Arial" w:eastAsia="SimSun" w:hAnsi="Arial"/>
    </w:rPr>
  </w:style>
  <w:style w:type="paragraph" w:styleId="ListBullet2">
    <w:name w:val="List Bullet 2"/>
    <w:basedOn w:val="Normal"/>
    <w:uiPriority w:val="99"/>
    <w:unhideWhenUsed/>
    <w:rsid w:val="006B46A0"/>
    <w:pPr>
      <w:numPr>
        <w:ilvl w:val="1"/>
        <w:numId w:val="50"/>
      </w:numPr>
    </w:pPr>
    <w:rPr>
      <w:rFonts w:ascii="Arial" w:eastAsia="SimSun" w:hAnsi="Arial"/>
    </w:rPr>
  </w:style>
  <w:style w:type="paragraph" w:styleId="ListBullet3">
    <w:name w:val="List Bullet 3"/>
    <w:basedOn w:val="Normal"/>
    <w:uiPriority w:val="99"/>
    <w:unhideWhenUsed/>
    <w:rsid w:val="006B46A0"/>
    <w:pPr>
      <w:numPr>
        <w:ilvl w:val="2"/>
        <w:numId w:val="50"/>
      </w:numPr>
    </w:pPr>
    <w:rPr>
      <w:rFonts w:ascii="Arial" w:eastAsia="SimSun" w:hAnsi="Arial"/>
    </w:rPr>
  </w:style>
  <w:style w:type="paragraph" w:styleId="ListBullet4">
    <w:name w:val="List Bullet 4"/>
    <w:basedOn w:val="Normal"/>
    <w:uiPriority w:val="99"/>
    <w:unhideWhenUsed/>
    <w:rsid w:val="006B46A0"/>
    <w:pPr>
      <w:numPr>
        <w:ilvl w:val="3"/>
        <w:numId w:val="50"/>
      </w:numPr>
    </w:pPr>
    <w:rPr>
      <w:rFonts w:ascii="Arial" w:eastAsia="SimSun" w:hAnsi="Arial"/>
    </w:rPr>
  </w:style>
  <w:style w:type="paragraph" w:styleId="ListBullet5">
    <w:name w:val="List Bullet 5"/>
    <w:basedOn w:val="Normal"/>
    <w:uiPriority w:val="99"/>
    <w:unhideWhenUsed/>
    <w:rsid w:val="006B46A0"/>
    <w:pPr>
      <w:numPr>
        <w:ilvl w:val="4"/>
        <w:numId w:val="50"/>
      </w:numPr>
    </w:pPr>
    <w:rPr>
      <w:rFonts w:ascii="Arial" w:eastAsia="SimSun" w:hAnsi="Arial"/>
    </w:rPr>
  </w:style>
  <w:style w:type="character" w:styleId="Emphasis">
    <w:name w:val="Emphasis"/>
    <w:basedOn w:val="DefaultParagraphFont"/>
    <w:uiPriority w:val="20"/>
    <w:qFormat/>
    <w:locked/>
    <w:rsid w:val="006B46A0"/>
    <w:rPr>
      <w:i/>
      <w:iCs/>
    </w:rPr>
  </w:style>
  <w:style w:type="character" w:customStyle="1" w:styleId="st">
    <w:name w:val="st"/>
    <w:basedOn w:val="DefaultParagraphFont"/>
    <w:rsid w:val="006B46A0"/>
  </w:style>
  <w:style w:type="paragraph" w:customStyle="1" w:styleId="LegalClauseLevel1">
    <w:name w:val="Legal Clause Level 1"/>
    <w:basedOn w:val="ListParagraph"/>
    <w:qFormat/>
    <w:rsid w:val="006B46A0"/>
    <w:pPr>
      <w:numPr>
        <w:numId w:val="57"/>
      </w:numPr>
      <w:spacing w:before="240" w:after="120" w:line="240" w:lineRule="auto"/>
    </w:pPr>
    <w:rPr>
      <w:rFonts w:ascii="Arial" w:eastAsia="Times New Roman" w:hAnsi="Arial" w:cs="Arial"/>
      <w:b/>
      <w:sz w:val="32"/>
      <w:szCs w:val="32"/>
      <w:lang w:eastAsia="zh-CN" w:bidi="th-TH"/>
    </w:rPr>
  </w:style>
  <w:style w:type="paragraph" w:customStyle="1" w:styleId="LegalClauseLevel2">
    <w:name w:val="Legal Clause Level 2"/>
    <w:basedOn w:val="ListParagraph"/>
    <w:qFormat/>
    <w:rsid w:val="006B46A0"/>
    <w:pPr>
      <w:numPr>
        <w:ilvl w:val="1"/>
        <w:numId w:val="57"/>
      </w:numPr>
      <w:spacing w:before="120" w:after="120" w:line="240" w:lineRule="auto"/>
    </w:pPr>
    <w:rPr>
      <w:rFonts w:ascii="Arial" w:eastAsia="Times New Roman" w:hAnsi="Arial" w:cs="Arial"/>
      <w:b/>
      <w:sz w:val="24"/>
      <w:szCs w:val="24"/>
      <w:lang w:eastAsia="zh-CN" w:bidi="th-TH"/>
    </w:rPr>
  </w:style>
  <w:style w:type="paragraph" w:customStyle="1" w:styleId="LegalClauseLevel3">
    <w:name w:val="Legal Clause Level 3"/>
    <w:basedOn w:val="ListParagraph"/>
    <w:qFormat/>
    <w:rsid w:val="006B46A0"/>
    <w:pPr>
      <w:numPr>
        <w:ilvl w:val="2"/>
        <w:numId w:val="57"/>
      </w:numPr>
      <w:spacing w:before="120" w:after="120" w:line="240" w:lineRule="auto"/>
    </w:pPr>
    <w:rPr>
      <w:rFonts w:ascii="Arial" w:eastAsia="Times New Roman" w:hAnsi="Arial" w:cs="Arial"/>
      <w:lang w:eastAsia="zh-CN" w:bidi="th-TH"/>
    </w:rPr>
  </w:style>
  <w:style w:type="paragraph" w:customStyle="1" w:styleId="LegalClauseLevel4">
    <w:name w:val="Legal Clause Level 4"/>
    <w:basedOn w:val="ListParagraph"/>
    <w:qFormat/>
    <w:rsid w:val="006B46A0"/>
    <w:pPr>
      <w:numPr>
        <w:ilvl w:val="3"/>
        <w:numId w:val="57"/>
      </w:numPr>
      <w:spacing w:before="120" w:after="120" w:line="240" w:lineRule="auto"/>
    </w:pPr>
    <w:rPr>
      <w:rFonts w:ascii="Arial" w:eastAsia="Times New Roman" w:hAnsi="Arial" w:cs="Arial"/>
      <w:lang w:eastAsia="zh-CN" w:bidi="th-TH"/>
    </w:rPr>
  </w:style>
  <w:style w:type="paragraph" w:customStyle="1" w:styleId="LegalClauseLevel5">
    <w:name w:val="Legal Clause Level 5"/>
    <w:basedOn w:val="ListParagraph"/>
    <w:qFormat/>
    <w:rsid w:val="006B46A0"/>
    <w:pPr>
      <w:numPr>
        <w:ilvl w:val="4"/>
        <w:numId w:val="57"/>
      </w:numPr>
      <w:spacing w:before="120" w:after="120" w:line="240" w:lineRule="auto"/>
    </w:pPr>
    <w:rPr>
      <w:rFonts w:ascii="Arial" w:eastAsia="Times New Roman" w:hAnsi="Arial" w:cs="Arial"/>
      <w:lang w:eastAsia="zh-CN" w:bidi="th-TH"/>
    </w:rPr>
  </w:style>
  <w:style w:type="paragraph" w:customStyle="1" w:styleId="Legalclauselevel1alternate">
    <w:name w:val="Legal clause level 1 (alternate)"/>
    <w:basedOn w:val="Heading1"/>
    <w:qFormat/>
    <w:rsid w:val="006B46A0"/>
    <w:pPr>
      <w:keepNext w:val="0"/>
      <w:numPr>
        <w:numId w:val="56"/>
      </w:numPr>
      <w:shd w:val="clear" w:color="auto" w:fill="B6DDE8" w:themeFill="accent5" w:themeFillTint="66"/>
      <w:spacing w:before="0" w:after="220" w:line="240" w:lineRule="auto"/>
      <w:ind w:left="993" w:hanging="993"/>
    </w:pPr>
    <w:rPr>
      <w:rFonts w:ascii="Arial" w:eastAsia="Times New Roman" w:hAnsi="Arial" w:cs="Arial"/>
      <w:color w:val="auto"/>
      <w:sz w:val="32"/>
      <w:szCs w:val="32"/>
      <w:lang w:eastAsia="en-US"/>
    </w:rPr>
  </w:style>
  <w:style w:type="character" w:customStyle="1" w:styleId="Heading1Char">
    <w:name w:val="Heading 1 Char"/>
    <w:basedOn w:val="DefaultParagraphFont"/>
    <w:link w:val="Heading1"/>
    <w:rsid w:val="006B46A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C46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705481">
      <w:bodyDiv w:val="1"/>
      <w:marLeft w:val="0"/>
      <w:marRight w:val="0"/>
      <w:marTop w:val="0"/>
      <w:marBottom w:val="0"/>
      <w:divBdr>
        <w:top w:val="none" w:sz="0" w:space="0" w:color="auto"/>
        <w:left w:val="none" w:sz="0" w:space="0" w:color="auto"/>
        <w:bottom w:val="none" w:sz="0" w:space="0" w:color="auto"/>
        <w:right w:val="none" w:sz="0" w:space="0" w:color="auto"/>
      </w:divBdr>
    </w:div>
    <w:div w:id="133372691">
      <w:bodyDiv w:val="1"/>
      <w:marLeft w:val="0"/>
      <w:marRight w:val="0"/>
      <w:marTop w:val="0"/>
      <w:marBottom w:val="0"/>
      <w:divBdr>
        <w:top w:val="none" w:sz="0" w:space="0" w:color="auto"/>
        <w:left w:val="none" w:sz="0" w:space="0" w:color="auto"/>
        <w:bottom w:val="none" w:sz="0" w:space="0" w:color="auto"/>
        <w:right w:val="none" w:sz="0" w:space="0" w:color="auto"/>
      </w:divBdr>
    </w:div>
    <w:div w:id="212080953">
      <w:bodyDiv w:val="1"/>
      <w:marLeft w:val="0"/>
      <w:marRight w:val="0"/>
      <w:marTop w:val="0"/>
      <w:marBottom w:val="0"/>
      <w:divBdr>
        <w:top w:val="none" w:sz="0" w:space="0" w:color="auto"/>
        <w:left w:val="none" w:sz="0" w:space="0" w:color="auto"/>
        <w:bottom w:val="none" w:sz="0" w:space="0" w:color="auto"/>
        <w:right w:val="none" w:sz="0" w:space="0" w:color="auto"/>
      </w:divBdr>
    </w:div>
    <w:div w:id="280189626">
      <w:bodyDiv w:val="1"/>
      <w:marLeft w:val="0"/>
      <w:marRight w:val="0"/>
      <w:marTop w:val="0"/>
      <w:marBottom w:val="0"/>
      <w:divBdr>
        <w:top w:val="none" w:sz="0" w:space="0" w:color="auto"/>
        <w:left w:val="none" w:sz="0" w:space="0" w:color="auto"/>
        <w:bottom w:val="none" w:sz="0" w:space="0" w:color="auto"/>
        <w:right w:val="none" w:sz="0" w:space="0" w:color="auto"/>
      </w:divBdr>
    </w:div>
    <w:div w:id="592280458">
      <w:bodyDiv w:val="1"/>
      <w:marLeft w:val="0"/>
      <w:marRight w:val="0"/>
      <w:marTop w:val="0"/>
      <w:marBottom w:val="0"/>
      <w:divBdr>
        <w:top w:val="none" w:sz="0" w:space="0" w:color="auto"/>
        <w:left w:val="none" w:sz="0" w:space="0" w:color="auto"/>
        <w:bottom w:val="none" w:sz="0" w:space="0" w:color="auto"/>
        <w:right w:val="none" w:sz="0" w:space="0" w:color="auto"/>
      </w:divBdr>
    </w:div>
    <w:div w:id="595022122">
      <w:bodyDiv w:val="1"/>
      <w:marLeft w:val="0"/>
      <w:marRight w:val="0"/>
      <w:marTop w:val="0"/>
      <w:marBottom w:val="0"/>
      <w:divBdr>
        <w:top w:val="none" w:sz="0" w:space="0" w:color="auto"/>
        <w:left w:val="none" w:sz="0" w:space="0" w:color="auto"/>
        <w:bottom w:val="none" w:sz="0" w:space="0" w:color="auto"/>
        <w:right w:val="none" w:sz="0" w:space="0" w:color="auto"/>
      </w:divBdr>
    </w:div>
    <w:div w:id="820997600">
      <w:bodyDiv w:val="1"/>
      <w:marLeft w:val="0"/>
      <w:marRight w:val="0"/>
      <w:marTop w:val="0"/>
      <w:marBottom w:val="0"/>
      <w:divBdr>
        <w:top w:val="none" w:sz="0" w:space="0" w:color="auto"/>
        <w:left w:val="none" w:sz="0" w:space="0" w:color="auto"/>
        <w:bottom w:val="none" w:sz="0" w:space="0" w:color="auto"/>
        <w:right w:val="none" w:sz="0" w:space="0" w:color="auto"/>
      </w:divBdr>
    </w:div>
    <w:div w:id="864901433">
      <w:marLeft w:val="0"/>
      <w:marRight w:val="0"/>
      <w:marTop w:val="0"/>
      <w:marBottom w:val="0"/>
      <w:divBdr>
        <w:top w:val="none" w:sz="0" w:space="0" w:color="auto"/>
        <w:left w:val="none" w:sz="0" w:space="0" w:color="auto"/>
        <w:bottom w:val="none" w:sz="0" w:space="0" w:color="auto"/>
        <w:right w:val="none" w:sz="0" w:space="0" w:color="auto"/>
      </w:divBdr>
    </w:div>
    <w:div w:id="864901434">
      <w:marLeft w:val="0"/>
      <w:marRight w:val="0"/>
      <w:marTop w:val="0"/>
      <w:marBottom w:val="0"/>
      <w:divBdr>
        <w:top w:val="none" w:sz="0" w:space="0" w:color="auto"/>
        <w:left w:val="none" w:sz="0" w:space="0" w:color="auto"/>
        <w:bottom w:val="none" w:sz="0" w:space="0" w:color="auto"/>
        <w:right w:val="none" w:sz="0" w:space="0" w:color="auto"/>
      </w:divBdr>
    </w:div>
    <w:div w:id="864901435">
      <w:marLeft w:val="0"/>
      <w:marRight w:val="0"/>
      <w:marTop w:val="0"/>
      <w:marBottom w:val="0"/>
      <w:divBdr>
        <w:top w:val="none" w:sz="0" w:space="0" w:color="auto"/>
        <w:left w:val="none" w:sz="0" w:space="0" w:color="auto"/>
        <w:bottom w:val="none" w:sz="0" w:space="0" w:color="auto"/>
        <w:right w:val="none" w:sz="0" w:space="0" w:color="auto"/>
      </w:divBdr>
    </w:div>
    <w:div w:id="864901436">
      <w:marLeft w:val="0"/>
      <w:marRight w:val="0"/>
      <w:marTop w:val="0"/>
      <w:marBottom w:val="0"/>
      <w:divBdr>
        <w:top w:val="none" w:sz="0" w:space="0" w:color="auto"/>
        <w:left w:val="none" w:sz="0" w:space="0" w:color="auto"/>
        <w:bottom w:val="none" w:sz="0" w:space="0" w:color="auto"/>
        <w:right w:val="none" w:sz="0" w:space="0" w:color="auto"/>
      </w:divBdr>
    </w:div>
    <w:div w:id="864901437">
      <w:marLeft w:val="0"/>
      <w:marRight w:val="0"/>
      <w:marTop w:val="0"/>
      <w:marBottom w:val="0"/>
      <w:divBdr>
        <w:top w:val="none" w:sz="0" w:space="0" w:color="auto"/>
        <w:left w:val="none" w:sz="0" w:space="0" w:color="auto"/>
        <w:bottom w:val="none" w:sz="0" w:space="0" w:color="auto"/>
        <w:right w:val="none" w:sz="0" w:space="0" w:color="auto"/>
      </w:divBdr>
    </w:div>
    <w:div w:id="864901438">
      <w:marLeft w:val="0"/>
      <w:marRight w:val="0"/>
      <w:marTop w:val="0"/>
      <w:marBottom w:val="0"/>
      <w:divBdr>
        <w:top w:val="none" w:sz="0" w:space="0" w:color="auto"/>
        <w:left w:val="none" w:sz="0" w:space="0" w:color="auto"/>
        <w:bottom w:val="none" w:sz="0" w:space="0" w:color="auto"/>
        <w:right w:val="none" w:sz="0" w:space="0" w:color="auto"/>
      </w:divBdr>
    </w:div>
    <w:div w:id="864901439">
      <w:marLeft w:val="0"/>
      <w:marRight w:val="0"/>
      <w:marTop w:val="0"/>
      <w:marBottom w:val="0"/>
      <w:divBdr>
        <w:top w:val="none" w:sz="0" w:space="0" w:color="auto"/>
        <w:left w:val="none" w:sz="0" w:space="0" w:color="auto"/>
        <w:bottom w:val="none" w:sz="0" w:space="0" w:color="auto"/>
        <w:right w:val="none" w:sz="0" w:space="0" w:color="auto"/>
      </w:divBdr>
    </w:div>
    <w:div w:id="864901440">
      <w:marLeft w:val="0"/>
      <w:marRight w:val="0"/>
      <w:marTop w:val="0"/>
      <w:marBottom w:val="0"/>
      <w:divBdr>
        <w:top w:val="none" w:sz="0" w:space="0" w:color="auto"/>
        <w:left w:val="none" w:sz="0" w:space="0" w:color="auto"/>
        <w:bottom w:val="none" w:sz="0" w:space="0" w:color="auto"/>
        <w:right w:val="none" w:sz="0" w:space="0" w:color="auto"/>
      </w:divBdr>
    </w:div>
    <w:div w:id="864901441">
      <w:marLeft w:val="0"/>
      <w:marRight w:val="0"/>
      <w:marTop w:val="0"/>
      <w:marBottom w:val="0"/>
      <w:divBdr>
        <w:top w:val="none" w:sz="0" w:space="0" w:color="auto"/>
        <w:left w:val="none" w:sz="0" w:space="0" w:color="auto"/>
        <w:bottom w:val="none" w:sz="0" w:space="0" w:color="auto"/>
        <w:right w:val="none" w:sz="0" w:space="0" w:color="auto"/>
      </w:divBdr>
    </w:div>
    <w:div w:id="864901442">
      <w:marLeft w:val="0"/>
      <w:marRight w:val="0"/>
      <w:marTop w:val="0"/>
      <w:marBottom w:val="0"/>
      <w:divBdr>
        <w:top w:val="none" w:sz="0" w:space="0" w:color="auto"/>
        <w:left w:val="none" w:sz="0" w:space="0" w:color="auto"/>
        <w:bottom w:val="none" w:sz="0" w:space="0" w:color="auto"/>
        <w:right w:val="none" w:sz="0" w:space="0" w:color="auto"/>
      </w:divBdr>
    </w:div>
    <w:div w:id="864901443">
      <w:marLeft w:val="0"/>
      <w:marRight w:val="0"/>
      <w:marTop w:val="0"/>
      <w:marBottom w:val="0"/>
      <w:divBdr>
        <w:top w:val="none" w:sz="0" w:space="0" w:color="auto"/>
        <w:left w:val="none" w:sz="0" w:space="0" w:color="auto"/>
        <w:bottom w:val="none" w:sz="0" w:space="0" w:color="auto"/>
        <w:right w:val="none" w:sz="0" w:space="0" w:color="auto"/>
      </w:divBdr>
    </w:div>
    <w:div w:id="864901444">
      <w:marLeft w:val="0"/>
      <w:marRight w:val="0"/>
      <w:marTop w:val="0"/>
      <w:marBottom w:val="0"/>
      <w:divBdr>
        <w:top w:val="none" w:sz="0" w:space="0" w:color="auto"/>
        <w:left w:val="none" w:sz="0" w:space="0" w:color="auto"/>
        <w:bottom w:val="none" w:sz="0" w:space="0" w:color="auto"/>
        <w:right w:val="none" w:sz="0" w:space="0" w:color="auto"/>
      </w:divBdr>
    </w:div>
    <w:div w:id="864901445">
      <w:marLeft w:val="0"/>
      <w:marRight w:val="0"/>
      <w:marTop w:val="0"/>
      <w:marBottom w:val="0"/>
      <w:divBdr>
        <w:top w:val="none" w:sz="0" w:space="0" w:color="auto"/>
        <w:left w:val="none" w:sz="0" w:space="0" w:color="auto"/>
        <w:bottom w:val="none" w:sz="0" w:space="0" w:color="auto"/>
        <w:right w:val="none" w:sz="0" w:space="0" w:color="auto"/>
      </w:divBdr>
    </w:div>
    <w:div w:id="864901446">
      <w:marLeft w:val="0"/>
      <w:marRight w:val="0"/>
      <w:marTop w:val="0"/>
      <w:marBottom w:val="0"/>
      <w:divBdr>
        <w:top w:val="none" w:sz="0" w:space="0" w:color="auto"/>
        <w:left w:val="none" w:sz="0" w:space="0" w:color="auto"/>
        <w:bottom w:val="none" w:sz="0" w:space="0" w:color="auto"/>
        <w:right w:val="none" w:sz="0" w:space="0" w:color="auto"/>
      </w:divBdr>
    </w:div>
    <w:div w:id="864901447">
      <w:marLeft w:val="0"/>
      <w:marRight w:val="0"/>
      <w:marTop w:val="0"/>
      <w:marBottom w:val="0"/>
      <w:divBdr>
        <w:top w:val="none" w:sz="0" w:space="0" w:color="auto"/>
        <w:left w:val="none" w:sz="0" w:space="0" w:color="auto"/>
        <w:bottom w:val="none" w:sz="0" w:space="0" w:color="auto"/>
        <w:right w:val="none" w:sz="0" w:space="0" w:color="auto"/>
      </w:divBdr>
    </w:div>
    <w:div w:id="864901448">
      <w:marLeft w:val="0"/>
      <w:marRight w:val="0"/>
      <w:marTop w:val="0"/>
      <w:marBottom w:val="0"/>
      <w:divBdr>
        <w:top w:val="none" w:sz="0" w:space="0" w:color="auto"/>
        <w:left w:val="none" w:sz="0" w:space="0" w:color="auto"/>
        <w:bottom w:val="none" w:sz="0" w:space="0" w:color="auto"/>
        <w:right w:val="none" w:sz="0" w:space="0" w:color="auto"/>
      </w:divBdr>
    </w:div>
    <w:div w:id="864901449">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864901451">
      <w:marLeft w:val="0"/>
      <w:marRight w:val="0"/>
      <w:marTop w:val="0"/>
      <w:marBottom w:val="0"/>
      <w:divBdr>
        <w:top w:val="none" w:sz="0" w:space="0" w:color="auto"/>
        <w:left w:val="none" w:sz="0" w:space="0" w:color="auto"/>
        <w:bottom w:val="none" w:sz="0" w:space="0" w:color="auto"/>
        <w:right w:val="none" w:sz="0" w:space="0" w:color="auto"/>
      </w:divBdr>
    </w:div>
    <w:div w:id="864901452">
      <w:marLeft w:val="0"/>
      <w:marRight w:val="0"/>
      <w:marTop w:val="0"/>
      <w:marBottom w:val="0"/>
      <w:divBdr>
        <w:top w:val="none" w:sz="0" w:space="0" w:color="auto"/>
        <w:left w:val="none" w:sz="0" w:space="0" w:color="auto"/>
        <w:bottom w:val="none" w:sz="0" w:space="0" w:color="auto"/>
        <w:right w:val="none" w:sz="0" w:space="0" w:color="auto"/>
      </w:divBdr>
    </w:div>
    <w:div w:id="864901453">
      <w:marLeft w:val="0"/>
      <w:marRight w:val="0"/>
      <w:marTop w:val="0"/>
      <w:marBottom w:val="0"/>
      <w:divBdr>
        <w:top w:val="none" w:sz="0" w:space="0" w:color="auto"/>
        <w:left w:val="none" w:sz="0" w:space="0" w:color="auto"/>
        <w:bottom w:val="none" w:sz="0" w:space="0" w:color="auto"/>
        <w:right w:val="none" w:sz="0" w:space="0" w:color="auto"/>
      </w:divBdr>
    </w:div>
    <w:div w:id="864901454">
      <w:marLeft w:val="0"/>
      <w:marRight w:val="0"/>
      <w:marTop w:val="0"/>
      <w:marBottom w:val="0"/>
      <w:divBdr>
        <w:top w:val="none" w:sz="0" w:space="0" w:color="auto"/>
        <w:left w:val="none" w:sz="0" w:space="0" w:color="auto"/>
        <w:bottom w:val="none" w:sz="0" w:space="0" w:color="auto"/>
        <w:right w:val="none" w:sz="0" w:space="0" w:color="auto"/>
      </w:divBdr>
    </w:div>
    <w:div w:id="864901455">
      <w:marLeft w:val="0"/>
      <w:marRight w:val="0"/>
      <w:marTop w:val="0"/>
      <w:marBottom w:val="0"/>
      <w:divBdr>
        <w:top w:val="none" w:sz="0" w:space="0" w:color="auto"/>
        <w:left w:val="none" w:sz="0" w:space="0" w:color="auto"/>
        <w:bottom w:val="none" w:sz="0" w:space="0" w:color="auto"/>
        <w:right w:val="none" w:sz="0" w:space="0" w:color="auto"/>
      </w:divBdr>
    </w:div>
    <w:div w:id="864901456">
      <w:marLeft w:val="0"/>
      <w:marRight w:val="0"/>
      <w:marTop w:val="0"/>
      <w:marBottom w:val="0"/>
      <w:divBdr>
        <w:top w:val="none" w:sz="0" w:space="0" w:color="auto"/>
        <w:left w:val="none" w:sz="0" w:space="0" w:color="auto"/>
        <w:bottom w:val="none" w:sz="0" w:space="0" w:color="auto"/>
        <w:right w:val="none" w:sz="0" w:space="0" w:color="auto"/>
      </w:divBdr>
    </w:div>
    <w:div w:id="864901457">
      <w:marLeft w:val="0"/>
      <w:marRight w:val="0"/>
      <w:marTop w:val="0"/>
      <w:marBottom w:val="0"/>
      <w:divBdr>
        <w:top w:val="none" w:sz="0" w:space="0" w:color="auto"/>
        <w:left w:val="none" w:sz="0" w:space="0" w:color="auto"/>
        <w:bottom w:val="none" w:sz="0" w:space="0" w:color="auto"/>
        <w:right w:val="none" w:sz="0" w:space="0" w:color="auto"/>
      </w:divBdr>
    </w:div>
    <w:div w:id="864901458">
      <w:marLeft w:val="0"/>
      <w:marRight w:val="0"/>
      <w:marTop w:val="0"/>
      <w:marBottom w:val="0"/>
      <w:divBdr>
        <w:top w:val="none" w:sz="0" w:space="0" w:color="auto"/>
        <w:left w:val="none" w:sz="0" w:space="0" w:color="auto"/>
        <w:bottom w:val="none" w:sz="0" w:space="0" w:color="auto"/>
        <w:right w:val="none" w:sz="0" w:space="0" w:color="auto"/>
      </w:divBdr>
    </w:div>
    <w:div w:id="864901459">
      <w:marLeft w:val="0"/>
      <w:marRight w:val="0"/>
      <w:marTop w:val="0"/>
      <w:marBottom w:val="0"/>
      <w:divBdr>
        <w:top w:val="none" w:sz="0" w:space="0" w:color="auto"/>
        <w:left w:val="none" w:sz="0" w:space="0" w:color="auto"/>
        <w:bottom w:val="none" w:sz="0" w:space="0" w:color="auto"/>
        <w:right w:val="none" w:sz="0" w:space="0" w:color="auto"/>
      </w:divBdr>
    </w:div>
    <w:div w:id="864901460">
      <w:marLeft w:val="0"/>
      <w:marRight w:val="0"/>
      <w:marTop w:val="0"/>
      <w:marBottom w:val="0"/>
      <w:divBdr>
        <w:top w:val="none" w:sz="0" w:space="0" w:color="auto"/>
        <w:left w:val="none" w:sz="0" w:space="0" w:color="auto"/>
        <w:bottom w:val="none" w:sz="0" w:space="0" w:color="auto"/>
        <w:right w:val="none" w:sz="0" w:space="0" w:color="auto"/>
      </w:divBdr>
    </w:div>
    <w:div w:id="864901461">
      <w:marLeft w:val="0"/>
      <w:marRight w:val="0"/>
      <w:marTop w:val="0"/>
      <w:marBottom w:val="0"/>
      <w:divBdr>
        <w:top w:val="none" w:sz="0" w:space="0" w:color="auto"/>
        <w:left w:val="none" w:sz="0" w:space="0" w:color="auto"/>
        <w:bottom w:val="none" w:sz="0" w:space="0" w:color="auto"/>
        <w:right w:val="none" w:sz="0" w:space="0" w:color="auto"/>
      </w:divBdr>
    </w:div>
    <w:div w:id="864901462">
      <w:marLeft w:val="0"/>
      <w:marRight w:val="0"/>
      <w:marTop w:val="0"/>
      <w:marBottom w:val="0"/>
      <w:divBdr>
        <w:top w:val="none" w:sz="0" w:space="0" w:color="auto"/>
        <w:left w:val="none" w:sz="0" w:space="0" w:color="auto"/>
        <w:bottom w:val="none" w:sz="0" w:space="0" w:color="auto"/>
        <w:right w:val="none" w:sz="0" w:space="0" w:color="auto"/>
      </w:divBdr>
    </w:div>
    <w:div w:id="864901463">
      <w:marLeft w:val="0"/>
      <w:marRight w:val="0"/>
      <w:marTop w:val="0"/>
      <w:marBottom w:val="0"/>
      <w:divBdr>
        <w:top w:val="none" w:sz="0" w:space="0" w:color="auto"/>
        <w:left w:val="none" w:sz="0" w:space="0" w:color="auto"/>
        <w:bottom w:val="none" w:sz="0" w:space="0" w:color="auto"/>
        <w:right w:val="none" w:sz="0" w:space="0" w:color="auto"/>
      </w:divBdr>
    </w:div>
    <w:div w:id="864901464">
      <w:marLeft w:val="0"/>
      <w:marRight w:val="0"/>
      <w:marTop w:val="0"/>
      <w:marBottom w:val="0"/>
      <w:divBdr>
        <w:top w:val="none" w:sz="0" w:space="0" w:color="auto"/>
        <w:left w:val="none" w:sz="0" w:space="0" w:color="auto"/>
        <w:bottom w:val="none" w:sz="0" w:space="0" w:color="auto"/>
        <w:right w:val="none" w:sz="0" w:space="0" w:color="auto"/>
      </w:divBdr>
    </w:div>
    <w:div w:id="864901465">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864901467">
      <w:marLeft w:val="0"/>
      <w:marRight w:val="0"/>
      <w:marTop w:val="0"/>
      <w:marBottom w:val="0"/>
      <w:divBdr>
        <w:top w:val="none" w:sz="0" w:space="0" w:color="auto"/>
        <w:left w:val="none" w:sz="0" w:space="0" w:color="auto"/>
        <w:bottom w:val="none" w:sz="0" w:space="0" w:color="auto"/>
        <w:right w:val="none" w:sz="0" w:space="0" w:color="auto"/>
      </w:divBdr>
    </w:div>
    <w:div w:id="864901468">
      <w:marLeft w:val="0"/>
      <w:marRight w:val="0"/>
      <w:marTop w:val="0"/>
      <w:marBottom w:val="0"/>
      <w:divBdr>
        <w:top w:val="none" w:sz="0" w:space="0" w:color="auto"/>
        <w:left w:val="none" w:sz="0" w:space="0" w:color="auto"/>
        <w:bottom w:val="none" w:sz="0" w:space="0" w:color="auto"/>
        <w:right w:val="none" w:sz="0" w:space="0" w:color="auto"/>
      </w:divBdr>
    </w:div>
    <w:div w:id="864901469">
      <w:marLeft w:val="0"/>
      <w:marRight w:val="0"/>
      <w:marTop w:val="0"/>
      <w:marBottom w:val="0"/>
      <w:divBdr>
        <w:top w:val="none" w:sz="0" w:space="0" w:color="auto"/>
        <w:left w:val="none" w:sz="0" w:space="0" w:color="auto"/>
        <w:bottom w:val="none" w:sz="0" w:space="0" w:color="auto"/>
        <w:right w:val="none" w:sz="0" w:space="0" w:color="auto"/>
      </w:divBdr>
    </w:div>
    <w:div w:id="910500614">
      <w:bodyDiv w:val="1"/>
      <w:marLeft w:val="0"/>
      <w:marRight w:val="0"/>
      <w:marTop w:val="0"/>
      <w:marBottom w:val="0"/>
      <w:divBdr>
        <w:top w:val="none" w:sz="0" w:space="0" w:color="auto"/>
        <w:left w:val="none" w:sz="0" w:space="0" w:color="auto"/>
        <w:bottom w:val="none" w:sz="0" w:space="0" w:color="auto"/>
        <w:right w:val="none" w:sz="0" w:space="0" w:color="auto"/>
      </w:divBdr>
    </w:div>
    <w:div w:id="1114205835">
      <w:bodyDiv w:val="1"/>
      <w:marLeft w:val="0"/>
      <w:marRight w:val="0"/>
      <w:marTop w:val="0"/>
      <w:marBottom w:val="0"/>
      <w:divBdr>
        <w:top w:val="none" w:sz="0" w:space="0" w:color="auto"/>
        <w:left w:val="none" w:sz="0" w:space="0" w:color="auto"/>
        <w:bottom w:val="none" w:sz="0" w:space="0" w:color="auto"/>
        <w:right w:val="none" w:sz="0" w:space="0" w:color="auto"/>
      </w:divBdr>
    </w:div>
    <w:div w:id="1193037453">
      <w:bodyDiv w:val="1"/>
      <w:marLeft w:val="0"/>
      <w:marRight w:val="0"/>
      <w:marTop w:val="0"/>
      <w:marBottom w:val="0"/>
      <w:divBdr>
        <w:top w:val="none" w:sz="0" w:space="0" w:color="auto"/>
        <w:left w:val="none" w:sz="0" w:space="0" w:color="auto"/>
        <w:bottom w:val="none" w:sz="0" w:space="0" w:color="auto"/>
        <w:right w:val="none" w:sz="0" w:space="0" w:color="auto"/>
      </w:divBdr>
    </w:div>
    <w:div w:id="1409764666">
      <w:bodyDiv w:val="1"/>
      <w:marLeft w:val="0"/>
      <w:marRight w:val="0"/>
      <w:marTop w:val="0"/>
      <w:marBottom w:val="0"/>
      <w:divBdr>
        <w:top w:val="none" w:sz="0" w:space="0" w:color="auto"/>
        <w:left w:val="none" w:sz="0" w:space="0" w:color="auto"/>
        <w:bottom w:val="none" w:sz="0" w:space="0" w:color="auto"/>
        <w:right w:val="none" w:sz="0" w:space="0" w:color="auto"/>
      </w:divBdr>
    </w:div>
    <w:div w:id="1529637675">
      <w:bodyDiv w:val="1"/>
      <w:marLeft w:val="0"/>
      <w:marRight w:val="0"/>
      <w:marTop w:val="0"/>
      <w:marBottom w:val="0"/>
      <w:divBdr>
        <w:top w:val="none" w:sz="0" w:space="0" w:color="auto"/>
        <w:left w:val="none" w:sz="0" w:space="0" w:color="auto"/>
        <w:bottom w:val="none" w:sz="0" w:space="0" w:color="auto"/>
        <w:right w:val="none" w:sz="0" w:space="0" w:color="auto"/>
      </w:divBdr>
    </w:div>
    <w:div w:id="19772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82ABAF6-B224-42DB-830B-9E5F062A2395}"/>
</file>

<file path=customXml/itemProps2.xml><?xml version="1.0" encoding="utf-8"?>
<ds:datastoreItem xmlns:ds="http://schemas.openxmlformats.org/officeDocument/2006/customXml" ds:itemID="{47D09366-F191-4401-9B98-4CD2A2DE582B}"/>
</file>

<file path=customXml/itemProps3.xml><?xml version="1.0" encoding="utf-8"?>
<ds:datastoreItem xmlns:ds="http://schemas.openxmlformats.org/officeDocument/2006/customXml" ds:itemID="{14D9C7AA-793E-48A8-ADDA-062B604544DD}"/>
</file>

<file path=customXml/itemProps4.xml><?xml version="1.0" encoding="utf-8"?>
<ds:datastoreItem xmlns:ds="http://schemas.openxmlformats.org/officeDocument/2006/customXml" ds:itemID="{1A49D281-148D-4BE1-A4E4-EBAE0902B06E}"/>
</file>

<file path=docProps/app.xml><?xml version="1.0" encoding="utf-8"?>
<Properties xmlns="http://schemas.openxmlformats.org/officeDocument/2006/extended-properties" xmlns:vt="http://schemas.openxmlformats.org/officeDocument/2006/docPropsVTypes">
  <Template>Normal</Template>
  <TotalTime>0</TotalTime>
  <Pages>27</Pages>
  <Words>8398</Words>
  <Characters>44356</Characters>
  <Application>Microsoft Office Word</Application>
  <DocSecurity>0</DocSecurity>
  <Lines>369</Lines>
  <Paragraphs>105</Paragraphs>
  <ScaleCrop>false</ScaleCrop>
  <LinksUpToDate>false</LinksUpToDate>
  <CharactersWithSpaces>52649</CharactersWithSpaces>
  <SharedDoc>false</SharedDoc>
  <HLinks>
    <vt:vector size="12" baseType="variant">
      <vt:variant>
        <vt:i4>3735588</vt:i4>
      </vt:variant>
      <vt:variant>
        <vt:i4>69</vt:i4>
      </vt:variant>
      <vt:variant>
        <vt:i4>0</vt:i4>
      </vt:variant>
      <vt:variant>
        <vt:i4>5</vt:i4>
      </vt:variant>
      <vt:variant>
        <vt:lpwstr>http://deewr.gov.au/building-code-2013</vt:lpwstr>
      </vt:variant>
      <vt:variant>
        <vt:lpwstr/>
      </vt:variant>
      <vt:variant>
        <vt:i4>3735588</vt:i4>
      </vt:variant>
      <vt:variant>
        <vt:i4>66</vt:i4>
      </vt:variant>
      <vt:variant>
        <vt:i4>0</vt:i4>
      </vt:variant>
      <vt:variant>
        <vt:i4>5</vt:i4>
      </vt:variant>
      <vt:variant>
        <vt:lpwstr>http://deewr.gov.au/building-code-2013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Farm Modernisation Project - Project schedule</dc:title>
  <dc:creator/>
  <cp:lastModifiedBy/>
  <cp:revision>1</cp:revision>
  <dcterms:created xsi:type="dcterms:W3CDTF">2014-10-28T05:46:00Z</dcterms:created>
  <dcterms:modified xsi:type="dcterms:W3CDTF">2014-10-28T05:46:00Z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