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jc w:val="center"/>
        <w:rPr>
          <w:rFonts w:ascii="Calibri" w:hAnsi="Calibri" w:cs="Calibri"/>
          <w:b w:val="0"/>
          <w:sz w:val="52"/>
          <w:szCs w:val="52"/>
        </w:rPr>
      </w:pPr>
      <w:smartTag w:uri="urn:schemas-microsoft-com:office:smarttags" w:element="place">
        <w:r w:rsidRPr="00765C47">
          <w:rPr>
            <w:rFonts w:ascii="Calibri" w:hAnsi="Calibri" w:cs="Calibri"/>
            <w:b w:val="0"/>
            <w:sz w:val="52"/>
            <w:szCs w:val="52"/>
          </w:rPr>
          <w:t>Northern Victoria</w:t>
        </w:r>
      </w:smartTag>
      <w:r w:rsidRPr="00765C47">
        <w:rPr>
          <w:rFonts w:ascii="Calibri" w:hAnsi="Calibri" w:cs="Calibri"/>
          <w:b w:val="0"/>
          <w:sz w:val="52"/>
          <w:szCs w:val="52"/>
        </w:rPr>
        <w:t xml:space="preserve"> Irrigation Renewal Project</w:t>
      </w:r>
    </w:p>
    <w:p w:rsidR="004B22BB" w:rsidRPr="00765C47" w:rsidRDefault="004B22BB" w:rsidP="00765C47">
      <w:pPr>
        <w:pStyle w:val="ScheduleLevel2"/>
        <w:tabs>
          <w:tab w:val="clear" w:pos="1134"/>
          <w:tab w:val="left" w:pos="851"/>
        </w:tabs>
        <w:ind w:left="0" w:firstLine="0"/>
        <w:jc w:val="center"/>
        <w:rPr>
          <w:rFonts w:ascii="Calibri" w:hAnsi="Calibri" w:cs="Calibri"/>
          <w:b w:val="0"/>
          <w:sz w:val="52"/>
          <w:szCs w:val="52"/>
        </w:rPr>
      </w:pPr>
      <w:r w:rsidRPr="00765C47">
        <w:rPr>
          <w:rFonts w:ascii="Calibri" w:hAnsi="Calibri" w:cs="Calibri"/>
          <w:b w:val="0"/>
          <w:sz w:val="52"/>
          <w:szCs w:val="52"/>
        </w:rPr>
        <w:t>On Farm Priority Project</w:t>
      </w: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Pr="00765C47" w:rsidRDefault="004B22BB" w:rsidP="00765C47">
      <w:pPr>
        <w:pStyle w:val="ScheduleLevel2"/>
        <w:tabs>
          <w:tab w:val="clear" w:pos="1134"/>
          <w:tab w:val="left" w:pos="851"/>
        </w:tabs>
        <w:ind w:left="0" w:firstLine="0"/>
        <w:rPr>
          <w:rFonts w:ascii="Calibri" w:hAnsi="Calibri" w:cs="Calibri"/>
          <w:b w:val="0"/>
        </w:rPr>
      </w:pPr>
    </w:p>
    <w:p w:rsidR="004B22BB" w:rsidRDefault="004B22BB" w:rsidP="00765C47">
      <w:pPr>
        <w:pStyle w:val="ScheduleLevel2"/>
        <w:tabs>
          <w:tab w:val="clear" w:pos="1134"/>
          <w:tab w:val="left" w:pos="851"/>
        </w:tabs>
        <w:ind w:left="0" w:firstLine="0"/>
        <w:rPr>
          <w:rFonts w:ascii="Calibri" w:hAnsi="Calibri" w:cs="Calibri"/>
          <w:b w:val="0"/>
        </w:rPr>
      </w:pPr>
      <w:r>
        <w:rPr>
          <w:rFonts w:ascii="Calibri" w:hAnsi="Calibri" w:cs="Calibri"/>
          <w:b w:val="0"/>
        </w:rPr>
        <w:t xml:space="preserve">Project Schedule VIC003 </w:t>
      </w:r>
      <w:r w:rsidRPr="00765C47">
        <w:rPr>
          <w:rFonts w:ascii="Calibri" w:hAnsi="Calibri" w:cs="Calibri"/>
          <w:b w:val="0"/>
          <w:sz w:val="18"/>
          <w:szCs w:val="18"/>
        </w:rPr>
        <w:t>under the</w:t>
      </w:r>
      <w:r>
        <w:rPr>
          <w:rFonts w:ascii="Calibri" w:hAnsi="Calibri" w:cs="Calibri"/>
          <w:b w:val="0"/>
        </w:rPr>
        <w:t xml:space="preserve"> Water Management Partnership Agreement</w:t>
      </w:r>
    </w:p>
    <w:p w:rsidR="004B22BB" w:rsidRPr="00765C47" w:rsidRDefault="004B22BB" w:rsidP="00765C47">
      <w:pPr>
        <w:pStyle w:val="ScheduleLevel2"/>
        <w:tabs>
          <w:tab w:val="clear" w:pos="1134"/>
          <w:tab w:val="left" w:pos="851"/>
        </w:tabs>
        <w:ind w:left="0" w:firstLine="0"/>
        <w:rPr>
          <w:rFonts w:ascii="Calibri" w:hAnsi="Calibri" w:cs="Calibri"/>
          <w:b w:val="0"/>
        </w:rPr>
      </w:pPr>
      <w:smartTag w:uri="urn:schemas-microsoft-com:office:smarttags" w:element="place">
        <w:r w:rsidRPr="00765C47">
          <w:rPr>
            <w:rFonts w:ascii="Calibri" w:hAnsi="Calibri" w:cs="Calibri"/>
            <w:b w:val="0"/>
          </w:rPr>
          <w:t>Northern Victoria</w:t>
        </w:r>
      </w:smartTag>
      <w:r w:rsidRPr="00765C47">
        <w:rPr>
          <w:rFonts w:ascii="Calibri" w:hAnsi="Calibri" w:cs="Calibri"/>
          <w:b w:val="0"/>
        </w:rPr>
        <w:t xml:space="preserve"> Irrigation Renewal Project </w:t>
      </w:r>
      <w:proofErr w:type="gramStart"/>
      <w:r w:rsidRPr="00765C47">
        <w:rPr>
          <w:rFonts w:ascii="Calibri" w:hAnsi="Calibri" w:cs="Calibri"/>
          <w:b w:val="0"/>
        </w:rPr>
        <w:t>On</w:t>
      </w:r>
      <w:proofErr w:type="gramEnd"/>
      <w:r w:rsidRPr="00765C47">
        <w:rPr>
          <w:rFonts w:ascii="Calibri" w:hAnsi="Calibri" w:cs="Calibri"/>
          <w:b w:val="0"/>
        </w:rPr>
        <w:t xml:space="preserve"> Farm Priority Project</w:t>
      </w:r>
    </w:p>
    <w:p w:rsidR="004B22BB" w:rsidRPr="00765C47" w:rsidRDefault="004B22BB" w:rsidP="00765C47">
      <w:pPr>
        <w:pStyle w:val="ScheduleLevel3"/>
        <w:numPr>
          <w:ilvl w:val="0"/>
          <w:numId w:val="0"/>
        </w:numPr>
        <w:ind w:left="1559" w:hanging="425"/>
      </w:pPr>
    </w:p>
    <w:p w:rsidR="004B22BB" w:rsidRPr="00F175E6" w:rsidRDefault="004B22BB" w:rsidP="00F175E6">
      <w:pPr>
        <w:pStyle w:val="ScheduleLevel1"/>
        <w:tabs>
          <w:tab w:val="clear" w:pos="1134"/>
          <w:tab w:val="clear" w:pos="1248"/>
        </w:tabs>
        <w:ind w:left="0" w:firstLine="0"/>
        <w:rPr>
          <w:rFonts w:ascii="Calibri" w:hAnsi="Calibri"/>
          <w:sz w:val="24"/>
          <w:szCs w:val="24"/>
        </w:rPr>
      </w:pPr>
      <w:r>
        <w:rPr>
          <w:rFonts w:ascii="Calibri" w:hAnsi="Calibri"/>
          <w:sz w:val="24"/>
          <w:szCs w:val="24"/>
        </w:rPr>
        <w:br w:type="page"/>
      </w:r>
      <w:r w:rsidRPr="00F175E6">
        <w:rPr>
          <w:rFonts w:ascii="Calibri" w:hAnsi="Calibri"/>
          <w:sz w:val="24"/>
          <w:szCs w:val="24"/>
        </w:rPr>
        <w:lastRenderedPageBreak/>
        <w:t xml:space="preserve">Project Schedule </w:t>
      </w:r>
      <w:r>
        <w:rPr>
          <w:rFonts w:ascii="Calibri" w:hAnsi="Calibri"/>
          <w:sz w:val="24"/>
          <w:szCs w:val="24"/>
        </w:rPr>
        <w:t>Vic 003</w:t>
      </w:r>
      <w:r w:rsidRPr="00F175E6">
        <w:rPr>
          <w:rFonts w:ascii="Calibri" w:hAnsi="Calibri"/>
          <w:sz w:val="24"/>
          <w:szCs w:val="24"/>
        </w:rPr>
        <w:t xml:space="preserve"> - </w:t>
      </w:r>
      <w:smartTag w:uri="urn:schemas-microsoft-com:office:smarttags" w:element="PlaceName">
        <w:smartTag w:uri="urn:schemas-microsoft-com:office:smarttags" w:element="place">
          <w:r w:rsidRPr="00F175E6">
            <w:rPr>
              <w:rFonts w:ascii="Calibri" w:hAnsi="Calibri"/>
              <w:sz w:val="24"/>
              <w:szCs w:val="24"/>
            </w:rPr>
            <w:t>Victorian</w:t>
          </w:r>
        </w:smartTag>
        <w:r w:rsidRPr="00F175E6">
          <w:rPr>
            <w:rFonts w:ascii="Calibri" w:hAnsi="Calibri"/>
            <w:sz w:val="24"/>
            <w:szCs w:val="24"/>
          </w:rPr>
          <w:t xml:space="preserve"> </w:t>
        </w:r>
        <w:smartTag w:uri="urn:schemas-microsoft-com:office:smarttags" w:element="PlaceName">
          <w:r w:rsidRPr="00F175E6">
            <w:rPr>
              <w:rFonts w:ascii="Calibri" w:hAnsi="Calibri"/>
              <w:sz w:val="24"/>
              <w:szCs w:val="24"/>
            </w:rPr>
            <w:t>On-Farm</w:t>
          </w:r>
        </w:smartTag>
        <w:r w:rsidRPr="00F175E6">
          <w:rPr>
            <w:rFonts w:ascii="Calibri" w:hAnsi="Calibri"/>
            <w:sz w:val="24"/>
            <w:szCs w:val="24"/>
          </w:rPr>
          <w:t xml:space="preserve"> </w:t>
        </w:r>
        <w:smartTag w:uri="urn:schemas-microsoft-com:office:smarttags" w:element="PlaceType">
          <w:r w:rsidRPr="00F175E6">
            <w:rPr>
              <w:rFonts w:ascii="Calibri" w:hAnsi="Calibri"/>
              <w:sz w:val="24"/>
              <w:szCs w:val="24"/>
            </w:rPr>
            <w:t>State</w:t>
          </w:r>
        </w:smartTag>
      </w:smartTag>
      <w:r w:rsidRPr="00F175E6">
        <w:rPr>
          <w:rFonts w:ascii="Calibri" w:hAnsi="Calibri"/>
          <w:sz w:val="24"/>
          <w:szCs w:val="24"/>
        </w:rPr>
        <w:t xml:space="preserve"> Priority Project </w:t>
      </w:r>
    </w:p>
    <w:p w:rsidR="004B22BB" w:rsidRPr="00116A59" w:rsidRDefault="004B22BB" w:rsidP="00AE71DA">
      <w:pPr>
        <w:pStyle w:val="ScheduleLevel1"/>
        <w:numPr>
          <w:ilvl w:val="1"/>
          <w:numId w:val="2"/>
        </w:numPr>
        <w:tabs>
          <w:tab w:val="clear" w:pos="1248"/>
        </w:tabs>
        <w:rPr>
          <w:rFonts w:ascii="Calibri" w:hAnsi="Calibri"/>
        </w:rPr>
      </w:pPr>
      <w:r w:rsidRPr="00116A59">
        <w:rPr>
          <w:rFonts w:ascii="Calibri" w:hAnsi="Calibri"/>
        </w:rPr>
        <w:t>PREAMBLE</w:t>
      </w:r>
    </w:p>
    <w:p w:rsidR="004B22BB" w:rsidRDefault="004B22BB" w:rsidP="00AE71DA">
      <w:pPr>
        <w:pStyle w:val="ScheduleLevel2"/>
        <w:tabs>
          <w:tab w:val="clear" w:pos="1134"/>
          <w:tab w:val="left" w:pos="851"/>
        </w:tabs>
        <w:ind w:left="0" w:firstLine="0"/>
        <w:rPr>
          <w:rFonts w:ascii="Calibri" w:hAnsi="Calibri" w:cs="Calibri"/>
          <w:b w:val="0"/>
          <w:sz w:val="24"/>
          <w:szCs w:val="24"/>
        </w:rPr>
      </w:pPr>
      <w:r w:rsidRPr="00E10E9B">
        <w:rPr>
          <w:rFonts w:ascii="Calibri" w:hAnsi="Calibri" w:cs="Calibri"/>
          <w:b w:val="0"/>
        </w:rPr>
        <w:t xml:space="preserve">This Schedule to the Water Management Partnership Agreement between the Victorian and Australian governments sets out the terms and conditions under which the Commonwealth will fund and </w:t>
      </w:r>
      <w:smartTag w:uri="urn:schemas-microsoft-com:office:smarttags" w:element="State">
        <w:smartTag w:uri="urn:schemas-microsoft-com:office:smarttags" w:element="place">
          <w:r w:rsidRPr="00E10E9B">
            <w:rPr>
              <w:rFonts w:ascii="Calibri" w:hAnsi="Calibri" w:cs="Calibri"/>
              <w:b w:val="0"/>
            </w:rPr>
            <w:t>Victoria</w:t>
          </w:r>
        </w:smartTag>
      </w:smartTag>
      <w:r w:rsidRPr="00E10E9B">
        <w:rPr>
          <w:rFonts w:ascii="Calibri" w:hAnsi="Calibri" w:cs="Calibri"/>
          <w:b w:val="0"/>
        </w:rPr>
        <w:t xml:space="preserve"> will deliver the </w:t>
      </w:r>
      <w:r>
        <w:rPr>
          <w:rFonts w:ascii="Calibri" w:hAnsi="Calibri" w:cs="Calibri"/>
          <w:b w:val="0"/>
        </w:rPr>
        <w:t>Victorian</w:t>
      </w:r>
      <w:r w:rsidRPr="00E10E9B">
        <w:rPr>
          <w:rFonts w:ascii="Calibri" w:hAnsi="Calibri" w:cs="Calibri"/>
          <w:b w:val="0"/>
        </w:rPr>
        <w:t xml:space="preserve"> On</w:t>
      </w:r>
      <w:r>
        <w:rPr>
          <w:rFonts w:ascii="Calibri" w:hAnsi="Calibri" w:cs="Calibri"/>
          <w:b w:val="0"/>
        </w:rPr>
        <w:t>-</w:t>
      </w:r>
      <w:r w:rsidRPr="00E10E9B">
        <w:rPr>
          <w:rFonts w:ascii="Calibri" w:hAnsi="Calibri" w:cs="Calibri"/>
          <w:b w:val="0"/>
        </w:rPr>
        <w:t xml:space="preserve">Farm </w:t>
      </w:r>
      <w:r>
        <w:rPr>
          <w:rFonts w:ascii="Calibri" w:hAnsi="Calibri" w:cs="Calibri"/>
          <w:b w:val="0"/>
        </w:rPr>
        <w:t xml:space="preserve">State </w:t>
      </w:r>
      <w:r w:rsidRPr="00E10E9B">
        <w:rPr>
          <w:rFonts w:ascii="Calibri" w:hAnsi="Calibri" w:cs="Calibri"/>
          <w:b w:val="0"/>
        </w:rPr>
        <w:t>Priority Project</w:t>
      </w:r>
      <w:r w:rsidRPr="00116A59">
        <w:rPr>
          <w:rFonts w:ascii="Calibri" w:hAnsi="Calibri" w:cs="Calibri"/>
          <w:b w:val="0"/>
          <w:sz w:val="24"/>
          <w:szCs w:val="24"/>
        </w:rPr>
        <w:t>.</w:t>
      </w:r>
    </w:p>
    <w:p w:rsidR="004B22BB" w:rsidRPr="00F175E6" w:rsidRDefault="004B22BB" w:rsidP="00F175E6">
      <w:pPr>
        <w:pStyle w:val="ScheduleLevel2"/>
        <w:rPr>
          <w:rFonts w:ascii="Calibri" w:hAnsi="Calibri"/>
          <w:b w:val="0"/>
        </w:rPr>
      </w:pPr>
      <w:r>
        <w:rPr>
          <w:rFonts w:ascii="Calibri" w:hAnsi="Calibri"/>
          <w:b w:val="0"/>
        </w:rPr>
        <w:t xml:space="preserve">Capitalised terms in this Project Schedule are defined in Item K of this Project Schedule. </w:t>
      </w:r>
    </w:p>
    <w:p w:rsidR="004B22BB" w:rsidRPr="00116A59" w:rsidRDefault="004B22BB" w:rsidP="00AE71DA">
      <w:pPr>
        <w:pStyle w:val="ScheduleLevel1"/>
        <w:numPr>
          <w:ilvl w:val="1"/>
          <w:numId w:val="2"/>
        </w:numPr>
        <w:tabs>
          <w:tab w:val="clear" w:pos="1248"/>
        </w:tabs>
        <w:rPr>
          <w:rFonts w:ascii="Calibri" w:hAnsi="Calibri"/>
        </w:rPr>
      </w:pPr>
      <w:smartTag w:uri="urn:schemas-microsoft-com:office:smarttags" w:element="PlaceName">
        <w:smartTag w:uri="urn:schemas-microsoft-com:office:smarttags" w:element="place">
          <w:r w:rsidRPr="00116A59">
            <w:rPr>
              <w:rFonts w:ascii="Calibri" w:hAnsi="Calibri"/>
            </w:rPr>
            <w:t>Victorian</w:t>
          </w:r>
        </w:smartTag>
        <w:r w:rsidRPr="00116A59">
          <w:rPr>
            <w:rFonts w:ascii="Calibri" w:hAnsi="Calibri"/>
          </w:rPr>
          <w:t xml:space="preserve"> </w:t>
        </w:r>
        <w:smartTag w:uri="urn:schemas-microsoft-com:office:smarttags" w:element="PlaceName">
          <w:r w:rsidRPr="00116A59">
            <w:rPr>
              <w:rFonts w:ascii="Calibri" w:hAnsi="Calibri"/>
            </w:rPr>
            <w:t>On</w:t>
          </w:r>
          <w:r>
            <w:rPr>
              <w:rFonts w:ascii="Calibri" w:hAnsi="Calibri"/>
            </w:rPr>
            <w:t>-</w:t>
          </w:r>
          <w:r w:rsidRPr="00116A59">
            <w:rPr>
              <w:rFonts w:ascii="Calibri" w:hAnsi="Calibri"/>
            </w:rPr>
            <w:t>Farm</w:t>
          </w:r>
        </w:smartTag>
        <w:r w:rsidRPr="00116A59">
          <w:rPr>
            <w:rFonts w:ascii="Calibri" w:hAnsi="Calibri"/>
          </w:rPr>
          <w:t xml:space="preserve"> </w:t>
        </w:r>
        <w:smartTag w:uri="urn:schemas-microsoft-com:office:smarttags" w:element="PlaceType">
          <w:r w:rsidRPr="00116A59">
            <w:rPr>
              <w:rFonts w:ascii="Calibri" w:hAnsi="Calibri"/>
            </w:rPr>
            <w:t>State</w:t>
          </w:r>
        </w:smartTag>
      </w:smartTag>
      <w:r w:rsidRPr="00116A59">
        <w:rPr>
          <w:rFonts w:ascii="Calibri" w:hAnsi="Calibri"/>
        </w:rPr>
        <w:t xml:space="preserve"> Priority Project</w:t>
      </w:r>
    </w:p>
    <w:p w:rsidR="004B22BB" w:rsidRDefault="004B22BB" w:rsidP="00AE71DA">
      <w:pPr>
        <w:pStyle w:val="ScheduleLevel2"/>
        <w:numPr>
          <w:ilvl w:val="2"/>
          <w:numId w:val="2"/>
        </w:numPr>
        <w:rPr>
          <w:rFonts w:ascii="Calibri" w:hAnsi="Calibri"/>
        </w:rPr>
      </w:pPr>
      <w:r w:rsidRPr="00116A59">
        <w:rPr>
          <w:rFonts w:ascii="Calibri" w:hAnsi="Calibri"/>
        </w:rPr>
        <w:t>Summary and duration of Priority Project</w:t>
      </w:r>
    </w:p>
    <w:p w:rsidR="004B22BB" w:rsidRDefault="004B22BB" w:rsidP="00AE71DA">
      <w:pPr>
        <w:pStyle w:val="ScheduleLevel3"/>
        <w:numPr>
          <w:ilvl w:val="3"/>
          <w:numId w:val="2"/>
        </w:numPr>
        <w:rPr>
          <w:rFonts w:ascii="Calibri" w:hAnsi="Calibri" w:cs="Calibri"/>
        </w:rPr>
      </w:pPr>
      <w:r>
        <w:rPr>
          <w:rFonts w:ascii="Calibri" w:hAnsi="Calibri" w:cs="Calibri"/>
        </w:rPr>
        <w:t>This Priority Project involves the State ensuring that the Goulburn Broken Catchment Management Authority (GBCMA) delivers</w:t>
      </w:r>
      <w:r w:rsidRPr="00FB39A1">
        <w:rPr>
          <w:rFonts w:ascii="Calibri" w:hAnsi="Calibri" w:cs="Calibri"/>
        </w:rPr>
        <w:t xml:space="preserve"> an on</w:t>
      </w:r>
      <w:r>
        <w:rPr>
          <w:rFonts w:ascii="Calibri" w:hAnsi="Calibri" w:cs="Calibri"/>
        </w:rPr>
        <w:t>-</w:t>
      </w:r>
      <w:r w:rsidRPr="00FB39A1">
        <w:rPr>
          <w:rFonts w:ascii="Calibri" w:hAnsi="Calibri" w:cs="Calibri"/>
        </w:rPr>
        <w:t xml:space="preserve"> farm </w:t>
      </w:r>
      <w:r>
        <w:rPr>
          <w:rFonts w:ascii="Calibri" w:hAnsi="Calibri" w:cs="Calibri"/>
        </w:rPr>
        <w:t xml:space="preserve">funding </w:t>
      </w:r>
      <w:r w:rsidRPr="00FB39A1">
        <w:rPr>
          <w:rFonts w:ascii="Calibri" w:hAnsi="Calibri" w:cs="Calibri"/>
        </w:rPr>
        <w:t xml:space="preserve">program within </w:t>
      </w:r>
      <w:r>
        <w:rPr>
          <w:rFonts w:ascii="Calibri" w:hAnsi="Calibri" w:cs="Calibri"/>
        </w:rPr>
        <w:t xml:space="preserve">the Goulburn-Murray Irrigation District.  In return </w:t>
      </w:r>
      <w:r w:rsidRPr="00FB39A1">
        <w:rPr>
          <w:rFonts w:ascii="Calibri" w:hAnsi="Calibri" w:cs="Calibri"/>
        </w:rPr>
        <w:t>for</w:t>
      </w:r>
      <w:r>
        <w:rPr>
          <w:rFonts w:ascii="Calibri" w:hAnsi="Calibri" w:cs="Calibri"/>
        </w:rPr>
        <w:t xml:space="preserve"> the Commonwealth's provision of the</w:t>
      </w:r>
      <w:r w:rsidRPr="00FB39A1">
        <w:rPr>
          <w:rFonts w:ascii="Calibri" w:hAnsi="Calibri" w:cs="Calibri"/>
        </w:rPr>
        <w:t xml:space="preserve"> </w:t>
      </w:r>
      <w:r>
        <w:rPr>
          <w:rFonts w:ascii="Calibri" w:hAnsi="Calibri" w:cs="Calibri"/>
        </w:rPr>
        <w:t xml:space="preserve">Funding, the State will ensure that the GBCMA provides 10 GL Long Term Cap Equivalent of High Reliability </w:t>
      </w:r>
      <w:r w:rsidRPr="008E5E1E">
        <w:rPr>
          <w:rFonts w:ascii="Calibri" w:hAnsi="Calibri" w:cs="Calibri"/>
        </w:rPr>
        <w:t>Water Shares (HRWS)</w:t>
      </w:r>
      <w:r>
        <w:rPr>
          <w:rFonts w:ascii="Calibri" w:hAnsi="Calibri" w:cs="Calibri"/>
        </w:rPr>
        <w:t xml:space="preserve"> to the Commonwealth.  At the time of entering into this Project Schedule, the exact number of farms and types of work is still to be determined and will depend on the number and quality of the responses that the GBCMA receives to its call for funding applications. </w:t>
      </w:r>
    </w:p>
    <w:p w:rsidR="004B22BB" w:rsidRPr="001E197C" w:rsidRDefault="004B22BB" w:rsidP="00AE71DA">
      <w:pPr>
        <w:pStyle w:val="ScheduleLevel3"/>
        <w:numPr>
          <w:ilvl w:val="3"/>
          <w:numId w:val="2"/>
        </w:numPr>
        <w:rPr>
          <w:rFonts w:ascii="Calibri" w:hAnsi="Calibri"/>
          <w:b/>
          <w:sz w:val="24"/>
          <w:szCs w:val="24"/>
        </w:rPr>
      </w:pPr>
      <w:r w:rsidRPr="00116A59">
        <w:rPr>
          <w:rFonts w:ascii="Calibri" w:hAnsi="Calibri"/>
        </w:rPr>
        <w:t xml:space="preserve">This Priority Project commences on the date that this Project Schedule is signed by the Commonwealth and ends on </w:t>
      </w:r>
      <w:r>
        <w:rPr>
          <w:rFonts w:ascii="Calibri" w:hAnsi="Calibri"/>
        </w:rPr>
        <w:t>30 May 2014</w:t>
      </w:r>
      <w:r w:rsidRPr="00116A59">
        <w:rPr>
          <w:rFonts w:ascii="Calibri" w:hAnsi="Calibri"/>
        </w:rPr>
        <w:t>, unless</w:t>
      </w:r>
      <w:r>
        <w:rPr>
          <w:rFonts w:ascii="Calibri" w:hAnsi="Calibri"/>
        </w:rPr>
        <w:t xml:space="preserve"> the Commonwealth and the State agree that</w:t>
      </w:r>
      <w:r w:rsidRPr="00116A59">
        <w:rPr>
          <w:rFonts w:ascii="Calibri" w:hAnsi="Calibri"/>
        </w:rPr>
        <w:t xml:space="preserve"> </w:t>
      </w:r>
      <w:r>
        <w:rPr>
          <w:rFonts w:ascii="Calibri" w:hAnsi="Calibri"/>
        </w:rPr>
        <w:t>GBCMA should undertake a second call for funding applications from Irrigators in which case the parties may vary this Project Schedule to reflect the requirements for this second GBCMA funding call. Any costs relating to this second GBCMA funding round that exceed the Project Budget specified in Item D must be met by the State.</w:t>
      </w:r>
    </w:p>
    <w:p w:rsidR="004B22BB" w:rsidRPr="00185C8E" w:rsidRDefault="004B22BB" w:rsidP="00AE71DA">
      <w:pPr>
        <w:pStyle w:val="ScheduleLevel3"/>
        <w:numPr>
          <w:ilvl w:val="3"/>
          <w:numId w:val="2"/>
        </w:numPr>
        <w:rPr>
          <w:rFonts w:ascii="Calibri" w:hAnsi="Calibri" w:cs="Calibri"/>
          <w:b/>
          <w:sz w:val="24"/>
          <w:szCs w:val="24"/>
        </w:rPr>
      </w:pPr>
      <w:r w:rsidRPr="00185C8E">
        <w:rPr>
          <w:rFonts w:ascii="Calibri" w:hAnsi="Calibri" w:cs="Calibri"/>
        </w:rPr>
        <w:t xml:space="preserve">This </w:t>
      </w:r>
      <w:r>
        <w:rPr>
          <w:rFonts w:ascii="Calibri" w:hAnsi="Calibri" w:cs="Calibri"/>
        </w:rPr>
        <w:t>Priority P</w:t>
      </w:r>
      <w:r w:rsidRPr="00185C8E">
        <w:rPr>
          <w:rFonts w:ascii="Calibri" w:hAnsi="Calibri" w:cs="Calibri"/>
        </w:rPr>
        <w:t xml:space="preserve">roject, known as </w:t>
      </w:r>
      <w:r>
        <w:rPr>
          <w:rFonts w:ascii="Calibri" w:hAnsi="Calibri"/>
        </w:rPr>
        <w:t xml:space="preserve">the </w:t>
      </w:r>
      <w:r w:rsidRPr="00116A59">
        <w:rPr>
          <w:rFonts w:ascii="Calibri" w:hAnsi="Calibri"/>
        </w:rPr>
        <w:t xml:space="preserve">Victorian </w:t>
      </w:r>
      <w:proofErr w:type="gramStart"/>
      <w:r w:rsidRPr="00116A59">
        <w:rPr>
          <w:rFonts w:ascii="Calibri" w:hAnsi="Calibri"/>
        </w:rPr>
        <w:t>On</w:t>
      </w:r>
      <w:proofErr w:type="gramEnd"/>
      <w:r>
        <w:rPr>
          <w:rFonts w:ascii="Calibri" w:hAnsi="Calibri"/>
        </w:rPr>
        <w:t>-</w:t>
      </w:r>
      <w:r w:rsidRPr="00116A59">
        <w:rPr>
          <w:rFonts w:ascii="Calibri" w:hAnsi="Calibri"/>
        </w:rPr>
        <w:t xml:space="preserve"> Farm State Priority Project</w:t>
      </w:r>
      <w:r w:rsidRPr="00185C8E">
        <w:rPr>
          <w:rFonts w:ascii="Calibri" w:hAnsi="Calibri" w:cs="Calibri"/>
        </w:rPr>
        <w:t>, is part of a package of initiatives related to the re-scoping of the main Northern Victoria Irrigation Renewal Project Stage 2 (NVIRP2) State Priority Project.  NVIRP2 was one of the State Priority Projects agreed as part of the COAG Intergovernmental Agreement on Murray-Darling Basin Reform (July 2008).</w:t>
      </w:r>
    </w:p>
    <w:p w:rsidR="004B22BB" w:rsidRDefault="004B22BB" w:rsidP="00AE71DA">
      <w:pPr>
        <w:numPr>
          <w:ilvl w:val="3"/>
          <w:numId w:val="2"/>
        </w:numPr>
        <w:rPr>
          <w:b/>
          <w:sz w:val="24"/>
          <w:szCs w:val="24"/>
        </w:rPr>
      </w:pPr>
      <w:r>
        <w:t xml:space="preserve">The State submitted a </w:t>
      </w:r>
      <w:r w:rsidRPr="001B3005">
        <w:t>B</w:t>
      </w:r>
      <w:r>
        <w:t>usiness Case for this Priority Project to the Commonwealth on 4 October 2011 and subsequent due diligence clarification was undertaken 11 October to 14 October 2011, including the State providing a written response to the Commonwealth's draft due diligence report on 13 October 2011.</w:t>
      </w:r>
      <w:r w:rsidRPr="00714C58">
        <w:rPr>
          <w:b/>
          <w:sz w:val="24"/>
          <w:szCs w:val="24"/>
        </w:rPr>
        <w:t xml:space="preserve"> </w:t>
      </w:r>
      <w:r w:rsidRPr="00896D17">
        <w:t>The Common</w:t>
      </w:r>
      <w:r>
        <w:t xml:space="preserve">wealth concluded its due diligence assessment on the business case and provided a final due diligence assessment report to </w:t>
      </w:r>
      <w:smartTag w:uri="urn:schemas-microsoft-com:office:smarttags" w:element="State">
        <w:smartTag w:uri="urn:schemas-microsoft-com:office:smarttags" w:element="place">
          <w:r>
            <w:t>Victoria</w:t>
          </w:r>
        </w:smartTag>
      </w:smartTag>
      <w:r>
        <w:t xml:space="preserve"> on 16 October 2011.</w:t>
      </w:r>
    </w:p>
    <w:p w:rsidR="004B22BB" w:rsidRDefault="004B22BB" w:rsidP="00AE71DA">
      <w:pPr>
        <w:pStyle w:val="ScheduleLevel3"/>
        <w:numPr>
          <w:ilvl w:val="3"/>
          <w:numId w:val="2"/>
        </w:numPr>
        <w:rPr>
          <w:rFonts w:ascii="Calibri" w:hAnsi="Calibri"/>
        </w:rPr>
      </w:pPr>
      <w:r w:rsidRPr="00116A59">
        <w:rPr>
          <w:rFonts w:ascii="Calibri" w:hAnsi="Calibri"/>
        </w:rPr>
        <w:t xml:space="preserve">The </w:t>
      </w:r>
      <w:r>
        <w:rPr>
          <w:rFonts w:ascii="Calibri" w:hAnsi="Calibri"/>
        </w:rPr>
        <w:t>20GL of Agreed W</w:t>
      </w:r>
      <w:r w:rsidRPr="00116A59">
        <w:rPr>
          <w:rFonts w:ascii="Calibri" w:hAnsi="Calibri"/>
        </w:rPr>
        <w:t xml:space="preserve">ater </w:t>
      </w:r>
      <w:r>
        <w:rPr>
          <w:rFonts w:ascii="Calibri" w:hAnsi="Calibri"/>
        </w:rPr>
        <w:t>S</w:t>
      </w:r>
      <w:r w:rsidRPr="00116A59">
        <w:rPr>
          <w:rFonts w:ascii="Calibri" w:hAnsi="Calibri"/>
        </w:rPr>
        <w:t>avings</w:t>
      </w:r>
      <w:r>
        <w:rPr>
          <w:rFonts w:ascii="Calibri" w:hAnsi="Calibri"/>
        </w:rPr>
        <w:t xml:space="preserve"> generated by this Priority Project will be achieved by funding farmers in the GMID to improve their farm irrigation systems.  These Agreed Water Savings will be </w:t>
      </w:r>
      <w:r w:rsidRPr="00116A59">
        <w:rPr>
          <w:rFonts w:ascii="Calibri" w:hAnsi="Calibri"/>
        </w:rPr>
        <w:t xml:space="preserve">shared </w:t>
      </w:r>
      <w:r>
        <w:rPr>
          <w:rFonts w:ascii="Calibri" w:hAnsi="Calibri"/>
        </w:rPr>
        <w:t xml:space="preserve">equally </w:t>
      </w:r>
      <w:r w:rsidRPr="00116A59">
        <w:rPr>
          <w:rFonts w:ascii="Calibri" w:hAnsi="Calibri"/>
        </w:rPr>
        <w:t xml:space="preserve">between </w:t>
      </w:r>
      <w:r>
        <w:rPr>
          <w:rFonts w:ascii="Calibri" w:hAnsi="Calibri"/>
        </w:rPr>
        <w:t>Irrigators</w:t>
      </w:r>
      <w:r w:rsidRPr="00116A59">
        <w:rPr>
          <w:rFonts w:ascii="Calibri" w:hAnsi="Calibri"/>
        </w:rPr>
        <w:t xml:space="preserve"> and the </w:t>
      </w:r>
      <w:r>
        <w:rPr>
          <w:rFonts w:ascii="Calibri" w:hAnsi="Calibri"/>
        </w:rPr>
        <w:t>Commonwealth,</w:t>
      </w:r>
      <w:r w:rsidRPr="00116A59">
        <w:rPr>
          <w:rFonts w:ascii="Calibri" w:hAnsi="Calibri"/>
        </w:rPr>
        <w:t xml:space="preserve"> with half the </w:t>
      </w:r>
      <w:r>
        <w:rPr>
          <w:rFonts w:ascii="Calibri" w:hAnsi="Calibri"/>
        </w:rPr>
        <w:t>W</w:t>
      </w:r>
      <w:r w:rsidRPr="00116A59">
        <w:rPr>
          <w:rFonts w:ascii="Calibri" w:hAnsi="Calibri"/>
        </w:rPr>
        <w:t xml:space="preserve">ater </w:t>
      </w:r>
      <w:r>
        <w:rPr>
          <w:rFonts w:ascii="Calibri" w:hAnsi="Calibri"/>
        </w:rPr>
        <w:t>S</w:t>
      </w:r>
      <w:r w:rsidRPr="00116A59">
        <w:rPr>
          <w:rFonts w:ascii="Calibri" w:hAnsi="Calibri"/>
        </w:rPr>
        <w:t xml:space="preserve">avings being </w:t>
      </w:r>
      <w:r>
        <w:rPr>
          <w:rFonts w:ascii="Calibri" w:hAnsi="Calibri"/>
        </w:rPr>
        <w:t>T</w:t>
      </w:r>
      <w:r w:rsidRPr="00116A59">
        <w:rPr>
          <w:rFonts w:ascii="Calibri" w:hAnsi="Calibri"/>
        </w:rPr>
        <w:t xml:space="preserve">ransferred to the </w:t>
      </w:r>
      <w:r>
        <w:rPr>
          <w:rFonts w:ascii="Calibri" w:hAnsi="Calibri"/>
        </w:rPr>
        <w:t>C</w:t>
      </w:r>
      <w:r w:rsidRPr="00116A59">
        <w:rPr>
          <w:rFonts w:ascii="Calibri" w:hAnsi="Calibri"/>
        </w:rPr>
        <w:t xml:space="preserve">ommonwealth </w:t>
      </w:r>
      <w:r>
        <w:rPr>
          <w:rFonts w:ascii="Calibri" w:hAnsi="Calibri"/>
        </w:rPr>
        <w:t>E</w:t>
      </w:r>
      <w:r w:rsidRPr="00116A59">
        <w:rPr>
          <w:rFonts w:ascii="Calibri" w:hAnsi="Calibri"/>
        </w:rPr>
        <w:t xml:space="preserve">nvironmental </w:t>
      </w:r>
      <w:r>
        <w:rPr>
          <w:rFonts w:ascii="Calibri" w:hAnsi="Calibri"/>
        </w:rPr>
        <w:t>W</w:t>
      </w:r>
      <w:r w:rsidRPr="00116A59">
        <w:rPr>
          <w:rFonts w:ascii="Calibri" w:hAnsi="Calibri"/>
        </w:rPr>
        <w:t xml:space="preserve">ater </w:t>
      </w:r>
      <w:r>
        <w:rPr>
          <w:rFonts w:ascii="Calibri" w:hAnsi="Calibri"/>
        </w:rPr>
        <w:t>Holder and the other half retained by Victorian irrigators.</w:t>
      </w:r>
    </w:p>
    <w:p w:rsidR="004B22BB" w:rsidRDefault="004B22BB" w:rsidP="00AE71DA">
      <w:pPr>
        <w:pStyle w:val="ScheduleLevel3"/>
        <w:numPr>
          <w:ilvl w:val="3"/>
          <w:numId w:val="2"/>
        </w:numPr>
        <w:rPr>
          <w:rFonts w:ascii="Calibri" w:hAnsi="Calibri"/>
        </w:rPr>
      </w:pPr>
      <w:bookmarkStart w:id="0" w:name="_Ref305507057"/>
      <w:bookmarkStart w:id="1" w:name="total_cw_funding"/>
      <w:r w:rsidRPr="00116A59">
        <w:rPr>
          <w:rFonts w:ascii="Calibri" w:hAnsi="Calibri"/>
        </w:rPr>
        <w:lastRenderedPageBreak/>
        <w:t xml:space="preserve">The maximum </w:t>
      </w:r>
      <w:r>
        <w:rPr>
          <w:rFonts w:ascii="Calibri" w:hAnsi="Calibri"/>
        </w:rPr>
        <w:t>possible F</w:t>
      </w:r>
      <w:r w:rsidRPr="00116A59">
        <w:rPr>
          <w:rFonts w:ascii="Calibri" w:hAnsi="Calibri"/>
        </w:rPr>
        <w:t xml:space="preserve">unding payable by the Commonwealth </w:t>
      </w:r>
      <w:r>
        <w:rPr>
          <w:rFonts w:ascii="Calibri" w:hAnsi="Calibri"/>
        </w:rPr>
        <w:t xml:space="preserve">to the State </w:t>
      </w:r>
      <w:r w:rsidRPr="00116A59">
        <w:rPr>
          <w:rFonts w:ascii="Calibri" w:hAnsi="Calibri"/>
        </w:rPr>
        <w:t>for this Priority Project is $43,73</w:t>
      </w:r>
      <w:r>
        <w:rPr>
          <w:rFonts w:ascii="Calibri" w:hAnsi="Calibri"/>
        </w:rPr>
        <w:t>6</w:t>
      </w:r>
      <w:r w:rsidRPr="00116A59">
        <w:rPr>
          <w:rFonts w:ascii="Calibri" w:hAnsi="Calibri"/>
        </w:rPr>
        <w:t>,403 (excluding GST).</w:t>
      </w:r>
      <w:bookmarkEnd w:id="0"/>
    </w:p>
    <w:p w:rsidR="004B22BB" w:rsidRDefault="004B22BB" w:rsidP="00AE71DA">
      <w:pPr>
        <w:pStyle w:val="ScheduleLevel3"/>
        <w:numPr>
          <w:ilvl w:val="3"/>
          <w:numId w:val="2"/>
        </w:numPr>
        <w:rPr>
          <w:rFonts w:ascii="Calibri" w:hAnsi="Calibri"/>
        </w:rPr>
      </w:pPr>
      <w:r>
        <w:rPr>
          <w:rFonts w:ascii="Calibri" w:hAnsi="Calibri"/>
        </w:rPr>
        <w:t>The balance of the budget will be provided through in kind and cash contributions from Irrigators totalling $4,859,600 (excluding GST) in accordance with the Project Cost at D.1.1.</w:t>
      </w:r>
    </w:p>
    <w:bookmarkEnd w:id="1"/>
    <w:p w:rsidR="004B22BB" w:rsidRDefault="004B22BB">
      <w:pPr>
        <w:pStyle w:val="ScheduleLevel3"/>
        <w:numPr>
          <w:ilvl w:val="0"/>
          <w:numId w:val="0"/>
        </w:numPr>
        <w:ind w:left="1134"/>
        <w:rPr>
          <w:rFonts w:ascii="Calibri" w:hAnsi="Calibri"/>
        </w:rPr>
      </w:pPr>
    </w:p>
    <w:p w:rsidR="004B22BB" w:rsidRPr="00E420AB" w:rsidRDefault="004B22BB" w:rsidP="00A95652">
      <w:pPr>
        <w:spacing w:before="0" w:after="200" w:line="276" w:lineRule="auto"/>
        <w:ind w:left="0"/>
      </w:pPr>
      <w:bookmarkStart w:id="2" w:name="_Ref204002729"/>
      <w:r>
        <w:rPr>
          <w:b/>
          <w:sz w:val="24"/>
          <w:szCs w:val="24"/>
        </w:rPr>
        <w:br w:type="page"/>
      </w:r>
    </w:p>
    <w:p w:rsidR="004B22BB" w:rsidRPr="00E420AB" w:rsidRDefault="004B22BB" w:rsidP="00390842">
      <w:pPr>
        <w:pStyle w:val="ScheduleLevel2"/>
        <w:numPr>
          <w:ilvl w:val="2"/>
          <w:numId w:val="2"/>
        </w:numPr>
        <w:rPr>
          <w:rFonts w:ascii="Calibri" w:hAnsi="Calibri"/>
        </w:rPr>
      </w:pPr>
      <w:r>
        <w:rPr>
          <w:rFonts w:ascii="Calibri" w:hAnsi="Calibri"/>
        </w:rPr>
        <w:t>Outcomes</w:t>
      </w:r>
      <w:r w:rsidRPr="00E420AB">
        <w:rPr>
          <w:rFonts w:ascii="Calibri" w:hAnsi="Calibri"/>
        </w:rPr>
        <w:t xml:space="preserve"> of </w:t>
      </w:r>
      <w:r>
        <w:rPr>
          <w:rFonts w:ascii="Calibri" w:hAnsi="Calibri"/>
        </w:rPr>
        <w:t xml:space="preserve">the </w:t>
      </w:r>
      <w:r w:rsidRPr="00E420AB">
        <w:rPr>
          <w:rFonts w:ascii="Calibri" w:hAnsi="Calibri"/>
        </w:rPr>
        <w:t>Priority Project</w:t>
      </w:r>
      <w:bookmarkEnd w:id="2"/>
    </w:p>
    <w:p w:rsidR="004B22BB" w:rsidRDefault="004B22BB" w:rsidP="00390842">
      <w:pPr>
        <w:pStyle w:val="ScheduleLevel3"/>
        <w:numPr>
          <w:ilvl w:val="3"/>
          <w:numId w:val="2"/>
        </w:numPr>
        <w:rPr>
          <w:rFonts w:ascii="Calibri" w:hAnsi="Calibri"/>
        </w:rPr>
      </w:pPr>
      <w:bookmarkStart w:id="3" w:name="_Ref231379405"/>
      <w:r>
        <w:rPr>
          <w:rFonts w:ascii="Calibri" w:hAnsi="Calibri"/>
        </w:rPr>
        <w:t xml:space="preserve">The outcomes that will be used as a basis for the Commonwealth determining the payment of Funds in accordance with Item J are: </w:t>
      </w:r>
    </w:p>
    <w:p w:rsidR="004B22BB" w:rsidRDefault="004B22BB" w:rsidP="00390842">
      <w:pPr>
        <w:pStyle w:val="ScheduleLevel3"/>
        <w:numPr>
          <w:ilvl w:val="4"/>
          <w:numId w:val="2"/>
        </w:numPr>
        <w:rPr>
          <w:rFonts w:ascii="Calibri" w:hAnsi="Calibri"/>
        </w:rPr>
      </w:pPr>
      <w:r>
        <w:rPr>
          <w:rFonts w:ascii="Calibri" w:hAnsi="Calibri"/>
        </w:rPr>
        <w:t>The achievement of Agreed Water Savings for this Priority Project of</w:t>
      </w:r>
      <w:r w:rsidRPr="00116A59">
        <w:rPr>
          <w:rFonts w:ascii="Calibri" w:hAnsi="Calibri"/>
        </w:rPr>
        <w:t xml:space="preserve"> 20 GL Long Term Cap Equivalent (LTCE) and</w:t>
      </w:r>
      <w:r>
        <w:rPr>
          <w:rFonts w:ascii="Calibri" w:hAnsi="Calibri"/>
        </w:rPr>
        <w:t xml:space="preserve"> the</w:t>
      </w:r>
      <w:r w:rsidRPr="00116A59">
        <w:rPr>
          <w:rFonts w:ascii="Calibri" w:hAnsi="Calibri"/>
        </w:rPr>
        <w:t xml:space="preserve"> </w:t>
      </w:r>
      <w:r>
        <w:rPr>
          <w:rFonts w:ascii="Calibri" w:hAnsi="Calibri"/>
        </w:rPr>
        <w:t>T</w:t>
      </w:r>
      <w:r w:rsidRPr="00116A59">
        <w:rPr>
          <w:rFonts w:ascii="Calibri" w:hAnsi="Calibri"/>
        </w:rPr>
        <w:t xml:space="preserve">ransfer </w:t>
      </w:r>
      <w:r>
        <w:rPr>
          <w:rFonts w:ascii="Calibri" w:hAnsi="Calibri"/>
        </w:rPr>
        <w:t xml:space="preserve">of </w:t>
      </w:r>
      <w:r w:rsidRPr="00116A59">
        <w:rPr>
          <w:rFonts w:ascii="Calibri" w:hAnsi="Calibri"/>
        </w:rPr>
        <w:t>10 GL (LTCE) of</w:t>
      </w:r>
      <w:r>
        <w:rPr>
          <w:rFonts w:ascii="Calibri" w:hAnsi="Calibri"/>
        </w:rPr>
        <w:t xml:space="preserve"> unencumbered HRWS</w:t>
      </w:r>
      <w:r w:rsidRPr="00116A59">
        <w:rPr>
          <w:rFonts w:ascii="Calibri" w:hAnsi="Calibri"/>
        </w:rPr>
        <w:t xml:space="preserve"> to the Commonwealt</w:t>
      </w:r>
      <w:r>
        <w:rPr>
          <w:rFonts w:ascii="Calibri" w:hAnsi="Calibri"/>
        </w:rPr>
        <w:t>h (which is the Commonwealth's Proportion of the Agreed Water Savings); and</w:t>
      </w:r>
    </w:p>
    <w:p w:rsidR="004B22BB" w:rsidRDefault="004B22BB" w:rsidP="00390842">
      <w:pPr>
        <w:pStyle w:val="ScheduleLevel3"/>
        <w:numPr>
          <w:ilvl w:val="4"/>
          <w:numId w:val="2"/>
        </w:numPr>
        <w:rPr>
          <w:rFonts w:ascii="Calibri" w:hAnsi="Calibri"/>
        </w:rPr>
      </w:pPr>
      <w:r>
        <w:rPr>
          <w:rFonts w:ascii="Calibri" w:hAnsi="Calibri"/>
        </w:rPr>
        <w:t>The e</w:t>
      </w:r>
      <w:r w:rsidRPr="00E420AB">
        <w:rPr>
          <w:rFonts w:ascii="Calibri" w:hAnsi="Calibri"/>
        </w:rPr>
        <w:t>stablish</w:t>
      </w:r>
      <w:r>
        <w:rPr>
          <w:rFonts w:ascii="Calibri" w:hAnsi="Calibri"/>
        </w:rPr>
        <w:t>ment of</w:t>
      </w:r>
      <w:r w:rsidRPr="00E420AB">
        <w:rPr>
          <w:rFonts w:ascii="Calibri" w:hAnsi="Calibri"/>
        </w:rPr>
        <w:t xml:space="preserve"> modernised farm irrigation systems that will result in the adoption of technology and practices that set in place opportunities for sustaining irrigation communities in the Goulburn Murray </w:t>
      </w:r>
      <w:r w:rsidRPr="004B5F78">
        <w:rPr>
          <w:rFonts w:ascii="Calibri" w:hAnsi="Calibri"/>
        </w:rPr>
        <w:t>Irrigation</w:t>
      </w:r>
      <w:r w:rsidRPr="00116A59">
        <w:rPr>
          <w:rFonts w:ascii="Calibri" w:hAnsi="Calibri"/>
        </w:rPr>
        <w:t xml:space="preserve"> District (GMID)</w:t>
      </w:r>
      <w:r>
        <w:rPr>
          <w:rFonts w:ascii="Calibri" w:hAnsi="Calibri"/>
        </w:rPr>
        <w:t xml:space="preserve"> into the future.</w:t>
      </w:r>
    </w:p>
    <w:p w:rsidR="004B22BB" w:rsidRDefault="004B22BB" w:rsidP="00390842">
      <w:pPr>
        <w:pStyle w:val="ScheduleLevel3"/>
        <w:numPr>
          <w:ilvl w:val="3"/>
          <w:numId w:val="2"/>
        </w:numPr>
        <w:rPr>
          <w:rFonts w:ascii="Calibri" w:hAnsi="Calibri"/>
        </w:rPr>
      </w:pPr>
      <w:r>
        <w:rPr>
          <w:rFonts w:ascii="Calibri" w:hAnsi="Calibri"/>
        </w:rPr>
        <w:t>Additional outcomes as stated in the State's Business Case are:</w:t>
      </w:r>
    </w:p>
    <w:p w:rsidR="004B22BB" w:rsidRPr="003D1DA3" w:rsidRDefault="004B22BB" w:rsidP="00390842">
      <w:pPr>
        <w:pStyle w:val="ScheduleLevel3"/>
        <w:numPr>
          <w:ilvl w:val="4"/>
          <w:numId w:val="2"/>
        </w:numPr>
        <w:rPr>
          <w:rFonts w:ascii="Calibri" w:hAnsi="Calibri" w:cs="Calibri"/>
        </w:rPr>
      </w:pPr>
      <w:r w:rsidRPr="00390842">
        <w:rPr>
          <w:rFonts w:ascii="Calibri" w:hAnsi="Calibri"/>
        </w:rPr>
        <w:t>the</w:t>
      </w:r>
      <w:r w:rsidRPr="003D1DA3">
        <w:rPr>
          <w:rFonts w:ascii="Calibri" w:hAnsi="Calibri" w:cs="Calibri"/>
        </w:rPr>
        <w:t xml:space="preserve"> annual benefit to the regional economy</w:t>
      </w:r>
      <w:r>
        <w:rPr>
          <w:rFonts w:ascii="Calibri" w:hAnsi="Calibri" w:cs="Calibri"/>
        </w:rPr>
        <w:t>,</w:t>
      </w:r>
      <w:r w:rsidRPr="003D1DA3">
        <w:rPr>
          <w:rFonts w:ascii="Calibri" w:hAnsi="Calibri" w:cs="Calibri"/>
        </w:rPr>
        <w:t xml:space="preserve"> expected to be around $</w:t>
      </w:r>
      <w:r w:rsidRPr="0049178B">
        <w:rPr>
          <w:rFonts w:ascii="Calibri" w:hAnsi="Calibri"/>
        </w:rPr>
        <w:t>5</w:t>
      </w:r>
      <w:r>
        <w:rPr>
          <w:rFonts w:ascii="Calibri" w:hAnsi="Calibri"/>
        </w:rPr>
        <w:t>7</w:t>
      </w:r>
      <w:r w:rsidRPr="003D1DA3">
        <w:rPr>
          <w:rFonts w:ascii="Calibri" w:hAnsi="Calibri" w:cs="Calibri"/>
        </w:rPr>
        <w:t xml:space="preserve"> million;</w:t>
      </w:r>
    </w:p>
    <w:p w:rsidR="004B22BB" w:rsidRPr="003D1DA3" w:rsidRDefault="004B22BB" w:rsidP="00390842">
      <w:pPr>
        <w:pStyle w:val="ScheduleLevel3"/>
        <w:numPr>
          <w:ilvl w:val="4"/>
          <w:numId w:val="2"/>
        </w:numPr>
        <w:rPr>
          <w:rFonts w:ascii="Calibri" w:hAnsi="Calibri" w:cs="Calibri"/>
        </w:rPr>
      </w:pPr>
      <w:r>
        <w:rPr>
          <w:rFonts w:ascii="Calibri" w:hAnsi="Calibri" w:cs="Calibri"/>
        </w:rPr>
        <w:t xml:space="preserve">an </w:t>
      </w:r>
      <w:r w:rsidRPr="00390842">
        <w:rPr>
          <w:rFonts w:ascii="Calibri" w:hAnsi="Calibri"/>
        </w:rPr>
        <w:t>expectation</w:t>
      </w:r>
      <w:r>
        <w:rPr>
          <w:rFonts w:ascii="Calibri" w:hAnsi="Calibri" w:cs="Calibri"/>
        </w:rPr>
        <w:t xml:space="preserve"> of an </w:t>
      </w:r>
      <w:r w:rsidRPr="003D1DA3">
        <w:rPr>
          <w:rFonts w:ascii="Calibri" w:hAnsi="Calibri" w:cs="Calibri"/>
        </w:rPr>
        <w:t>additional 1</w:t>
      </w:r>
      <w:r>
        <w:rPr>
          <w:rFonts w:ascii="Calibri" w:hAnsi="Calibri" w:cs="Calibri"/>
        </w:rPr>
        <w:t>42</w:t>
      </w:r>
      <w:r w:rsidRPr="003D1DA3">
        <w:rPr>
          <w:rFonts w:ascii="Calibri" w:hAnsi="Calibri" w:cs="Calibri"/>
        </w:rPr>
        <w:t xml:space="preserve"> jobs in the region;</w:t>
      </w:r>
    </w:p>
    <w:p w:rsidR="004B22BB" w:rsidRPr="003D1DA3" w:rsidRDefault="004B22BB" w:rsidP="00390842">
      <w:pPr>
        <w:pStyle w:val="ScheduleLevel3"/>
        <w:numPr>
          <w:ilvl w:val="4"/>
          <w:numId w:val="2"/>
        </w:numPr>
        <w:rPr>
          <w:rFonts w:ascii="Calibri" w:hAnsi="Calibri" w:cs="Calibri"/>
        </w:rPr>
      </w:pPr>
      <w:r w:rsidRPr="00390842">
        <w:rPr>
          <w:rFonts w:ascii="Calibri" w:hAnsi="Calibri"/>
        </w:rPr>
        <w:t>benefits</w:t>
      </w:r>
      <w:r w:rsidRPr="003D1DA3">
        <w:rPr>
          <w:rFonts w:ascii="Calibri" w:hAnsi="Calibri" w:cs="Calibri"/>
        </w:rPr>
        <w:t xml:space="preserve"> to environment in improving salinity and water quality; and</w:t>
      </w:r>
    </w:p>
    <w:p w:rsidR="004B22BB" w:rsidRPr="003D1DA3" w:rsidRDefault="004B22BB" w:rsidP="00390842">
      <w:pPr>
        <w:pStyle w:val="ScheduleLevel3"/>
        <w:numPr>
          <w:ilvl w:val="4"/>
          <w:numId w:val="2"/>
        </w:numPr>
        <w:rPr>
          <w:rFonts w:ascii="Calibri" w:hAnsi="Calibri" w:cs="Calibri"/>
        </w:rPr>
      </w:pPr>
      <w:proofErr w:type="gramStart"/>
      <w:r>
        <w:rPr>
          <w:rFonts w:ascii="Calibri" w:hAnsi="Calibri" w:cs="Calibri"/>
        </w:rPr>
        <w:t>an</w:t>
      </w:r>
      <w:proofErr w:type="gramEnd"/>
      <w:r>
        <w:rPr>
          <w:rFonts w:ascii="Calibri" w:hAnsi="Calibri" w:cs="Calibri"/>
        </w:rPr>
        <w:t xml:space="preserve"> </w:t>
      </w:r>
      <w:r w:rsidRPr="00390842">
        <w:rPr>
          <w:rFonts w:ascii="Calibri" w:hAnsi="Calibri"/>
        </w:rPr>
        <w:t>increase</w:t>
      </w:r>
      <w:r w:rsidRPr="003D1DA3">
        <w:rPr>
          <w:rFonts w:ascii="Calibri" w:hAnsi="Calibri" w:cs="Calibri"/>
        </w:rPr>
        <w:t xml:space="preserve"> </w:t>
      </w:r>
      <w:r>
        <w:rPr>
          <w:rFonts w:ascii="Calibri" w:hAnsi="Calibri" w:cs="Calibri"/>
        </w:rPr>
        <w:t xml:space="preserve">in </w:t>
      </w:r>
      <w:r w:rsidRPr="003D1DA3">
        <w:rPr>
          <w:rFonts w:ascii="Calibri" w:hAnsi="Calibri" w:cs="Calibri"/>
        </w:rPr>
        <w:t xml:space="preserve">regional resilience </w:t>
      </w:r>
      <w:r>
        <w:rPr>
          <w:rFonts w:ascii="Calibri" w:hAnsi="Calibri" w:cs="Calibri"/>
        </w:rPr>
        <w:t>through upgraded assets and retained water savings assisting with productivity.</w:t>
      </w:r>
    </w:p>
    <w:p w:rsidR="004B22BB" w:rsidRPr="00116A59" w:rsidRDefault="004B22BB" w:rsidP="00390842">
      <w:pPr>
        <w:pStyle w:val="ScheduleLevel2"/>
        <w:numPr>
          <w:ilvl w:val="2"/>
          <w:numId w:val="2"/>
        </w:numPr>
        <w:rPr>
          <w:rFonts w:ascii="Calibri" w:hAnsi="Calibri"/>
        </w:rPr>
      </w:pPr>
      <w:r w:rsidRPr="00116A59">
        <w:rPr>
          <w:rFonts w:ascii="Calibri" w:hAnsi="Calibri"/>
        </w:rPr>
        <w:t>Priority Project Requirements</w:t>
      </w:r>
    </w:p>
    <w:bookmarkEnd w:id="3"/>
    <w:p w:rsidR="004B22BB" w:rsidRPr="00A24444" w:rsidRDefault="004B22BB" w:rsidP="00390842">
      <w:pPr>
        <w:pStyle w:val="ScheduleLevel3"/>
        <w:numPr>
          <w:ilvl w:val="3"/>
          <w:numId w:val="2"/>
        </w:numPr>
        <w:rPr>
          <w:rFonts w:ascii="Calibri" w:hAnsi="Calibri"/>
        </w:rPr>
      </w:pPr>
      <w:r w:rsidRPr="00A24444">
        <w:rPr>
          <w:rFonts w:ascii="Calibri" w:hAnsi="Calibri"/>
        </w:rPr>
        <w:t xml:space="preserve">The State agrees to ensure </w:t>
      </w:r>
      <w:r>
        <w:rPr>
          <w:rFonts w:ascii="Calibri" w:hAnsi="Calibri"/>
        </w:rPr>
        <w:t xml:space="preserve">that </w:t>
      </w:r>
      <w:r w:rsidRPr="00A24444">
        <w:rPr>
          <w:rFonts w:ascii="Calibri" w:hAnsi="Calibri"/>
        </w:rPr>
        <w:t>the</w:t>
      </w:r>
      <w:r>
        <w:rPr>
          <w:rFonts w:ascii="Calibri" w:hAnsi="Calibri"/>
        </w:rPr>
        <w:t xml:space="preserve"> </w:t>
      </w:r>
      <w:r w:rsidRPr="00A24444">
        <w:rPr>
          <w:rFonts w:ascii="Calibri" w:hAnsi="Calibri"/>
        </w:rPr>
        <w:t xml:space="preserve">delivery </w:t>
      </w:r>
      <w:r>
        <w:rPr>
          <w:rFonts w:ascii="Calibri" w:hAnsi="Calibri"/>
        </w:rPr>
        <w:t xml:space="preserve">of this Priority Project </w:t>
      </w:r>
      <w:r w:rsidRPr="00A24444">
        <w:rPr>
          <w:rFonts w:ascii="Calibri" w:hAnsi="Calibri"/>
        </w:rPr>
        <w:t>is undertaken in accordance with the</w:t>
      </w:r>
      <w:r>
        <w:rPr>
          <w:rFonts w:ascii="Calibri" w:hAnsi="Calibri"/>
        </w:rPr>
        <w:t xml:space="preserve"> requirements of</w:t>
      </w:r>
      <w:r w:rsidRPr="00A24444">
        <w:rPr>
          <w:rFonts w:ascii="Calibri" w:hAnsi="Calibri"/>
        </w:rPr>
        <w:t xml:space="preserve"> this </w:t>
      </w:r>
      <w:r>
        <w:rPr>
          <w:rFonts w:ascii="Calibri" w:hAnsi="Calibri"/>
        </w:rPr>
        <w:t>P</w:t>
      </w:r>
      <w:r w:rsidRPr="00A24444">
        <w:rPr>
          <w:rFonts w:ascii="Calibri" w:hAnsi="Calibri"/>
        </w:rPr>
        <w:t xml:space="preserve">roject </w:t>
      </w:r>
      <w:r>
        <w:rPr>
          <w:rFonts w:ascii="Calibri" w:hAnsi="Calibri"/>
        </w:rPr>
        <w:t>S</w:t>
      </w:r>
      <w:r w:rsidRPr="00A24444">
        <w:rPr>
          <w:rFonts w:ascii="Calibri" w:hAnsi="Calibri"/>
        </w:rPr>
        <w:t>chedule.</w:t>
      </w:r>
    </w:p>
    <w:p w:rsidR="004B22BB" w:rsidRDefault="004B22BB" w:rsidP="00390842">
      <w:pPr>
        <w:pStyle w:val="ScheduleLevel3"/>
        <w:numPr>
          <w:ilvl w:val="3"/>
          <w:numId w:val="2"/>
        </w:numPr>
        <w:rPr>
          <w:rFonts w:ascii="Calibri" w:hAnsi="Calibri"/>
        </w:rPr>
      </w:pPr>
      <w:r w:rsidRPr="00116A59">
        <w:rPr>
          <w:rFonts w:ascii="Calibri" w:hAnsi="Calibri"/>
        </w:rPr>
        <w:t>The State agrees:</w:t>
      </w:r>
    </w:p>
    <w:p w:rsidR="004B22BB" w:rsidRPr="00B031F1" w:rsidRDefault="004B22BB" w:rsidP="00390842">
      <w:pPr>
        <w:pStyle w:val="ScheduleLevel3"/>
        <w:numPr>
          <w:ilvl w:val="4"/>
          <w:numId w:val="2"/>
        </w:numPr>
        <w:rPr>
          <w:rFonts w:ascii="Calibri" w:hAnsi="Calibri"/>
        </w:rPr>
      </w:pPr>
      <w:r>
        <w:rPr>
          <w:rFonts w:ascii="Calibri" w:hAnsi="Calibri" w:cs="Calibri"/>
        </w:rPr>
        <w:t>to</w:t>
      </w:r>
      <w:r w:rsidRPr="003F3CAE">
        <w:rPr>
          <w:rFonts w:ascii="Calibri" w:hAnsi="Calibri" w:cs="Calibri"/>
        </w:rPr>
        <w:t xml:space="preserve"> ensure there is appropriate monitoring, auditing and reporting of expenditure against the Project Cost, delivery of the Works </w:t>
      </w:r>
      <w:r>
        <w:rPr>
          <w:rFonts w:ascii="Calibri" w:hAnsi="Calibri" w:cs="Calibri"/>
        </w:rPr>
        <w:t>P</w:t>
      </w:r>
      <w:r w:rsidRPr="003F3CAE">
        <w:rPr>
          <w:rFonts w:ascii="Calibri" w:hAnsi="Calibri" w:cs="Calibri"/>
        </w:rPr>
        <w:t xml:space="preserve">rogram, and realisation of Agreed Water Savings to enable the Commonwealth to be </w:t>
      </w:r>
      <w:r>
        <w:rPr>
          <w:rFonts w:ascii="Calibri" w:hAnsi="Calibri" w:cs="Calibri"/>
        </w:rPr>
        <w:t>kept</w:t>
      </w:r>
      <w:r w:rsidRPr="003F3CAE">
        <w:rPr>
          <w:rFonts w:ascii="Calibri" w:hAnsi="Calibri" w:cs="Calibri"/>
        </w:rPr>
        <w:t xml:space="preserve"> informed on the progress and outcomes of this Priority Project</w:t>
      </w:r>
      <w:r>
        <w:rPr>
          <w:rFonts w:ascii="Calibri" w:hAnsi="Calibri" w:cs="Calibri"/>
        </w:rPr>
        <w:t xml:space="preserve">; </w:t>
      </w:r>
    </w:p>
    <w:p w:rsidR="004B22BB" w:rsidRPr="00116A59" w:rsidRDefault="004B22BB" w:rsidP="00390842">
      <w:pPr>
        <w:pStyle w:val="ScheduleLevel3"/>
        <w:numPr>
          <w:ilvl w:val="4"/>
          <w:numId w:val="2"/>
        </w:numPr>
        <w:rPr>
          <w:rFonts w:ascii="Calibri" w:hAnsi="Calibri"/>
        </w:rPr>
      </w:pPr>
      <w:r w:rsidRPr="00116A59">
        <w:rPr>
          <w:rFonts w:ascii="Calibri" w:hAnsi="Calibri"/>
        </w:rPr>
        <w:t xml:space="preserve">that </w:t>
      </w:r>
      <w:r>
        <w:rPr>
          <w:rFonts w:ascii="Calibri" w:hAnsi="Calibri"/>
        </w:rPr>
        <w:t xml:space="preserve">all aspects of </w:t>
      </w:r>
      <w:r w:rsidRPr="00390842">
        <w:rPr>
          <w:rFonts w:ascii="Calibri" w:hAnsi="Calibri" w:cs="Calibri"/>
        </w:rPr>
        <w:t>the</w:t>
      </w:r>
      <w:r w:rsidRPr="00116A59">
        <w:rPr>
          <w:rFonts w:ascii="Calibri" w:hAnsi="Calibri"/>
        </w:rPr>
        <w:t xml:space="preserve"> </w:t>
      </w:r>
      <w:r>
        <w:rPr>
          <w:rFonts w:ascii="Calibri" w:hAnsi="Calibri"/>
        </w:rPr>
        <w:t>Priority Project</w:t>
      </w:r>
      <w:r w:rsidRPr="00116A59">
        <w:rPr>
          <w:rFonts w:ascii="Calibri" w:hAnsi="Calibri"/>
        </w:rPr>
        <w:t xml:space="preserve"> will be carried out in accordance with all applicable laws (including, but not limited to, all necessary planning</w:t>
      </w:r>
      <w:r>
        <w:rPr>
          <w:rFonts w:ascii="Calibri" w:hAnsi="Calibri"/>
        </w:rPr>
        <w:t>, environmental, workplace health and safety, building</w:t>
      </w:r>
      <w:r w:rsidRPr="00116A59">
        <w:rPr>
          <w:rFonts w:ascii="Calibri" w:hAnsi="Calibri"/>
        </w:rPr>
        <w:t xml:space="preserve"> and regulatory approvals</w:t>
      </w:r>
      <w:r>
        <w:rPr>
          <w:rFonts w:ascii="Calibri" w:hAnsi="Calibri"/>
        </w:rPr>
        <w:t>)</w:t>
      </w:r>
      <w:r w:rsidRPr="00116A59">
        <w:rPr>
          <w:rFonts w:ascii="Calibri" w:hAnsi="Calibri"/>
        </w:rPr>
        <w:t xml:space="preserve"> and all applicable Australian standards);</w:t>
      </w:r>
    </w:p>
    <w:p w:rsidR="004B22BB" w:rsidRDefault="004B22BB" w:rsidP="00390842">
      <w:pPr>
        <w:pStyle w:val="ScheduleLevel3"/>
        <w:numPr>
          <w:ilvl w:val="4"/>
          <w:numId w:val="2"/>
        </w:numPr>
        <w:rPr>
          <w:rFonts w:ascii="Calibri" w:hAnsi="Calibri"/>
        </w:rPr>
      </w:pPr>
      <w:r w:rsidRPr="00116A59">
        <w:rPr>
          <w:rFonts w:ascii="Calibri" w:hAnsi="Calibri"/>
        </w:rPr>
        <w:t xml:space="preserve">that </w:t>
      </w:r>
      <w:r w:rsidRPr="00390842">
        <w:rPr>
          <w:rFonts w:ascii="Calibri" w:hAnsi="Calibri" w:cs="Calibri"/>
        </w:rPr>
        <w:t>it</w:t>
      </w:r>
      <w:r w:rsidRPr="00116A59">
        <w:rPr>
          <w:rFonts w:ascii="Calibri" w:hAnsi="Calibri"/>
        </w:rPr>
        <w:t xml:space="preserve"> is responsible for ensuring the proper and efficient conduct of </w:t>
      </w:r>
      <w:r>
        <w:rPr>
          <w:rFonts w:ascii="Calibri" w:hAnsi="Calibri"/>
        </w:rPr>
        <w:t>this Priority P</w:t>
      </w:r>
      <w:r w:rsidRPr="00116A59">
        <w:rPr>
          <w:rFonts w:ascii="Calibri" w:hAnsi="Calibri"/>
        </w:rPr>
        <w:t>roject</w:t>
      </w:r>
      <w:r>
        <w:rPr>
          <w:rFonts w:ascii="Calibri" w:hAnsi="Calibri"/>
        </w:rPr>
        <w:t xml:space="preserve"> notwithstanding the role of GBCMA</w:t>
      </w:r>
      <w:r w:rsidRPr="00116A59">
        <w:rPr>
          <w:rFonts w:ascii="Calibri" w:hAnsi="Calibri"/>
        </w:rPr>
        <w:t xml:space="preserve">; </w:t>
      </w:r>
    </w:p>
    <w:p w:rsidR="004B22BB" w:rsidRDefault="004B22BB" w:rsidP="00390842">
      <w:pPr>
        <w:pStyle w:val="ScheduleLevel3"/>
        <w:numPr>
          <w:ilvl w:val="4"/>
          <w:numId w:val="2"/>
        </w:numPr>
        <w:rPr>
          <w:rFonts w:ascii="Calibri" w:hAnsi="Calibri"/>
        </w:rPr>
      </w:pPr>
      <w:r w:rsidRPr="00116A59">
        <w:rPr>
          <w:rFonts w:ascii="Calibri" w:hAnsi="Calibri"/>
        </w:rPr>
        <w:t xml:space="preserve">to </w:t>
      </w:r>
      <w:r w:rsidRPr="00390842">
        <w:rPr>
          <w:rFonts w:ascii="Calibri" w:hAnsi="Calibri" w:cs="Calibri"/>
        </w:rPr>
        <w:t>comply</w:t>
      </w:r>
      <w:r>
        <w:rPr>
          <w:rFonts w:ascii="Calibri" w:hAnsi="Calibri"/>
        </w:rPr>
        <w:t xml:space="preserve"> with</w:t>
      </w:r>
      <w:r w:rsidRPr="00116A59">
        <w:rPr>
          <w:rFonts w:ascii="Calibri" w:hAnsi="Calibri"/>
        </w:rPr>
        <w:t xml:space="preserve">, and ensure </w:t>
      </w:r>
      <w:r>
        <w:rPr>
          <w:rFonts w:ascii="Calibri" w:hAnsi="Calibri"/>
        </w:rPr>
        <w:t xml:space="preserve">that GBCMA, the Irrigators </w:t>
      </w:r>
      <w:r w:rsidRPr="00116A59">
        <w:rPr>
          <w:rFonts w:ascii="Calibri" w:hAnsi="Calibri"/>
        </w:rPr>
        <w:t xml:space="preserve">and </w:t>
      </w:r>
      <w:r>
        <w:rPr>
          <w:rFonts w:ascii="Calibri" w:hAnsi="Calibri"/>
        </w:rPr>
        <w:t>their</w:t>
      </w:r>
      <w:r w:rsidRPr="00116A59">
        <w:rPr>
          <w:rFonts w:ascii="Calibri" w:hAnsi="Calibri"/>
        </w:rPr>
        <w:t xml:space="preserve"> subcontractors comply with</w:t>
      </w:r>
      <w:r>
        <w:rPr>
          <w:rFonts w:ascii="Calibri" w:hAnsi="Calibri"/>
        </w:rPr>
        <w:t>,</w:t>
      </w:r>
      <w:r w:rsidRPr="00116A59">
        <w:rPr>
          <w:rFonts w:ascii="Calibri" w:hAnsi="Calibri"/>
        </w:rPr>
        <w:t xml:space="preserve"> the </w:t>
      </w:r>
      <w:r w:rsidRPr="0049178B">
        <w:rPr>
          <w:rFonts w:ascii="Calibri" w:hAnsi="Calibri"/>
        </w:rPr>
        <w:t>National Code of Practice for the Construction</w:t>
      </w:r>
      <w:r w:rsidRPr="00116A59">
        <w:rPr>
          <w:rFonts w:ascii="Calibri" w:hAnsi="Calibri"/>
          <w:i/>
        </w:rPr>
        <w:t xml:space="preserve"> Industry</w:t>
      </w:r>
      <w:r>
        <w:rPr>
          <w:rFonts w:ascii="Calibri" w:hAnsi="Calibri"/>
          <w:i/>
        </w:rPr>
        <w:t xml:space="preserve"> </w:t>
      </w:r>
      <w:r w:rsidRPr="00E847D1">
        <w:rPr>
          <w:rFonts w:ascii="Calibri" w:hAnsi="Calibri"/>
        </w:rPr>
        <w:t xml:space="preserve">in the performance of </w:t>
      </w:r>
      <w:r>
        <w:rPr>
          <w:rFonts w:ascii="Calibri" w:hAnsi="Calibri"/>
        </w:rPr>
        <w:t>the W</w:t>
      </w:r>
      <w:r w:rsidRPr="00E847D1">
        <w:rPr>
          <w:rFonts w:ascii="Calibri" w:hAnsi="Calibri"/>
        </w:rPr>
        <w:t>orks</w:t>
      </w:r>
      <w:r>
        <w:rPr>
          <w:rFonts w:ascii="Calibri" w:hAnsi="Calibri"/>
        </w:rPr>
        <w:t xml:space="preserve">, as set out in </w:t>
      </w:r>
      <w:r w:rsidRPr="00D57D0F">
        <w:rPr>
          <w:rFonts w:ascii="Calibri" w:hAnsi="Calibri"/>
          <w:b/>
        </w:rPr>
        <w:t>Attachment 1</w:t>
      </w:r>
      <w:r>
        <w:rPr>
          <w:rFonts w:ascii="Calibri" w:hAnsi="Calibri"/>
        </w:rPr>
        <w:t xml:space="preserve"> to this project schedule</w:t>
      </w:r>
      <w:r w:rsidRPr="00116A59">
        <w:rPr>
          <w:rFonts w:ascii="Calibri" w:hAnsi="Calibri"/>
        </w:rPr>
        <w:t>;</w:t>
      </w:r>
    </w:p>
    <w:p w:rsidR="004B22BB" w:rsidRPr="00116A59" w:rsidRDefault="004B22BB" w:rsidP="00390842">
      <w:pPr>
        <w:pStyle w:val="ScheduleLevel3"/>
        <w:numPr>
          <w:ilvl w:val="4"/>
          <w:numId w:val="2"/>
        </w:numPr>
        <w:rPr>
          <w:rFonts w:ascii="Calibri" w:hAnsi="Calibri"/>
        </w:rPr>
      </w:pPr>
      <w:r w:rsidRPr="00116A59">
        <w:rPr>
          <w:rFonts w:ascii="Calibri" w:hAnsi="Calibri"/>
        </w:rPr>
        <w:t xml:space="preserve">to </w:t>
      </w:r>
      <w:r>
        <w:rPr>
          <w:rFonts w:ascii="Calibri" w:hAnsi="Calibri"/>
        </w:rPr>
        <w:t xml:space="preserve">comply with and </w:t>
      </w:r>
      <w:r w:rsidRPr="00116A59">
        <w:rPr>
          <w:rFonts w:ascii="Calibri" w:hAnsi="Calibri"/>
        </w:rPr>
        <w:t xml:space="preserve">ensure </w:t>
      </w:r>
      <w:r>
        <w:rPr>
          <w:rFonts w:ascii="Calibri" w:hAnsi="Calibri"/>
        </w:rPr>
        <w:t xml:space="preserve">that the Proponent (GBCMA)  irrigators and subcontractors </w:t>
      </w:r>
      <w:r w:rsidRPr="00116A59">
        <w:rPr>
          <w:rFonts w:ascii="Calibri" w:hAnsi="Calibri"/>
        </w:rPr>
        <w:t xml:space="preserve">comply </w:t>
      </w:r>
      <w:r>
        <w:rPr>
          <w:rFonts w:ascii="Calibri" w:hAnsi="Calibri"/>
        </w:rPr>
        <w:t xml:space="preserve">with the requirements </w:t>
      </w:r>
      <w:r w:rsidRPr="00116A59">
        <w:rPr>
          <w:rFonts w:ascii="Calibri" w:hAnsi="Calibri"/>
        </w:rPr>
        <w:t xml:space="preserve">of the </w:t>
      </w:r>
      <w:r w:rsidRPr="00116A59">
        <w:rPr>
          <w:rFonts w:ascii="Calibri" w:hAnsi="Calibri"/>
          <w:i/>
        </w:rPr>
        <w:t xml:space="preserve">Australian Government OHS </w:t>
      </w:r>
      <w:r w:rsidRPr="00116A59">
        <w:rPr>
          <w:rFonts w:ascii="Calibri" w:hAnsi="Calibri"/>
          <w:i/>
        </w:rPr>
        <w:lastRenderedPageBreak/>
        <w:t xml:space="preserve">Accreditation Scheme </w:t>
      </w:r>
      <w:r w:rsidRPr="0087724F">
        <w:rPr>
          <w:rFonts w:ascii="Calibri" w:hAnsi="Calibri"/>
        </w:rPr>
        <w:t xml:space="preserve">in the performance of </w:t>
      </w:r>
      <w:r>
        <w:rPr>
          <w:rFonts w:ascii="Calibri" w:hAnsi="Calibri"/>
        </w:rPr>
        <w:t>the w</w:t>
      </w:r>
      <w:r w:rsidRPr="0087724F">
        <w:rPr>
          <w:rFonts w:ascii="Calibri" w:hAnsi="Calibri"/>
        </w:rPr>
        <w:t>orks</w:t>
      </w:r>
      <w:r>
        <w:rPr>
          <w:rFonts w:ascii="Calibri" w:hAnsi="Calibri"/>
        </w:rPr>
        <w:t xml:space="preserve">, as set out in </w:t>
      </w:r>
      <w:r w:rsidRPr="00933337">
        <w:rPr>
          <w:rFonts w:ascii="Calibri" w:hAnsi="Calibri"/>
          <w:b/>
        </w:rPr>
        <w:t>Attachment 2</w:t>
      </w:r>
      <w:r>
        <w:rPr>
          <w:rFonts w:ascii="Calibri" w:hAnsi="Calibri"/>
        </w:rPr>
        <w:t xml:space="preserve"> to this project schedule;</w:t>
      </w:r>
    </w:p>
    <w:p w:rsidR="004B22BB" w:rsidRDefault="004B22BB" w:rsidP="00390842">
      <w:pPr>
        <w:pStyle w:val="ScheduleLevel3"/>
        <w:numPr>
          <w:ilvl w:val="4"/>
          <w:numId w:val="2"/>
        </w:numPr>
        <w:rPr>
          <w:rFonts w:ascii="Calibri" w:hAnsi="Calibri"/>
        </w:rPr>
      </w:pPr>
      <w:r w:rsidRPr="00116A59">
        <w:rPr>
          <w:rFonts w:ascii="Calibri" w:hAnsi="Calibri"/>
        </w:rPr>
        <w:t>that</w:t>
      </w:r>
      <w:r>
        <w:rPr>
          <w:rFonts w:ascii="Calibri" w:hAnsi="Calibri"/>
        </w:rPr>
        <w:t>,</w:t>
      </w:r>
      <w:r w:rsidRPr="00116A59">
        <w:rPr>
          <w:rFonts w:ascii="Calibri" w:hAnsi="Calibri"/>
        </w:rPr>
        <w:t xml:space="preserve"> if requested, </w:t>
      </w:r>
      <w:r>
        <w:rPr>
          <w:rFonts w:ascii="Calibri" w:hAnsi="Calibri"/>
        </w:rPr>
        <w:t xml:space="preserve">it </w:t>
      </w:r>
      <w:r w:rsidRPr="00116A59">
        <w:rPr>
          <w:rFonts w:ascii="Calibri" w:hAnsi="Calibri"/>
        </w:rPr>
        <w:t>will facilitate the Commonwealth’s access to the State’s</w:t>
      </w:r>
      <w:r>
        <w:rPr>
          <w:rFonts w:ascii="Calibri" w:hAnsi="Calibri"/>
        </w:rPr>
        <w:t xml:space="preserve"> and </w:t>
      </w:r>
      <w:r w:rsidRPr="00116A59">
        <w:rPr>
          <w:rFonts w:ascii="Calibri" w:hAnsi="Calibri"/>
        </w:rPr>
        <w:t xml:space="preserve"> GBCMA’s records and personnel</w:t>
      </w:r>
      <w:r>
        <w:rPr>
          <w:rFonts w:ascii="Calibri" w:hAnsi="Calibri"/>
        </w:rPr>
        <w:t xml:space="preserve"> that relate to this Priority Project,</w:t>
      </w:r>
      <w:r w:rsidRPr="00116A59">
        <w:rPr>
          <w:rFonts w:ascii="Calibri" w:hAnsi="Calibri"/>
        </w:rPr>
        <w:t xml:space="preserve"> to enable the Commonwealth to conduct an audit or review</w:t>
      </w:r>
      <w:r>
        <w:rPr>
          <w:rFonts w:ascii="Calibri" w:hAnsi="Calibri"/>
        </w:rPr>
        <w:t xml:space="preserve">, </w:t>
      </w:r>
      <w:r w:rsidRPr="00116A59">
        <w:rPr>
          <w:rFonts w:ascii="Calibri" w:hAnsi="Calibri"/>
        </w:rPr>
        <w:t xml:space="preserve">by </w:t>
      </w:r>
      <w:r>
        <w:rPr>
          <w:rFonts w:ascii="Calibri" w:hAnsi="Calibri"/>
        </w:rPr>
        <w:t>a person appointed by SEWPAC,</w:t>
      </w:r>
      <w:r w:rsidRPr="00116A59">
        <w:rPr>
          <w:rFonts w:ascii="Calibri" w:hAnsi="Calibri"/>
        </w:rPr>
        <w:t xml:space="preserve"> of any </w:t>
      </w:r>
      <w:r>
        <w:rPr>
          <w:rFonts w:ascii="Calibri" w:hAnsi="Calibri"/>
        </w:rPr>
        <w:t>aspect of the Priority Project;</w:t>
      </w:r>
    </w:p>
    <w:p w:rsidR="004B22BB" w:rsidRDefault="004B22BB" w:rsidP="00390842">
      <w:pPr>
        <w:pStyle w:val="ScheduleLevel3"/>
        <w:numPr>
          <w:ilvl w:val="4"/>
          <w:numId w:val="2"/>
        </w:numPr>
        <w:rPr>
          <w:rFonts w:ascii="Calibri" w:hAnsi="Calibri"/>
        </w:rPr>
      </w:pPr>
      <w:r w:rsidRPr="00116A59">
        <w:rPr>
          <w:rFonts w:ascii="Calibri" w:hAnsi="Calibri"/>
        </w:rPr>
        <w:t xml:space="preserve">that it is responsible for meeting the Milestones, objectives and timeframes specified in this Project Schedule </w:t>
      </w:r>
      <w:r>
        <w:rPr>
          <w:rFonts w:ascii="Calibri" w:hAnsi="Calibri"/>
        </w:rPr>
        <w:t xml:space="preserve">and achieving </w:t>
      </w:r>
      <w:r w:rsidRPr="00063414">
        <w:rPr>
          <w:rFonts w:ascii="Calibri" w:hAnsi="Calibri"/>
        </w:rPr>
        <w:t xml:space="preserve">the </w:t>
      </w:r>
      <w:r>
        <w:rPr>
          <w:rFonts w:ascii="Calibri" w:hAnsi="Calibri"/>
        </w:rPr>
        <w:t>Agreed W</w:t>
      </w:r>
      <w:r w:rsidRPr="00063414">
        <w:rPr>
          <w:rFonts w:ascii="Calibri" w:hAnsi="Calibri"/>
        </w:rPr>
        <w:t xml:space="preserve">ater </w:t>
      </w:r>
      <w:r>
        <w:rPr>
          <w:rFonts w:ascii="Calibri" w:hAnsi="Calibri"/>
        </w:rPr>
        <w:t>S</w:t>
      </w:r>
      <w:r w:rsidRPr="00063414">
        <w:rPr>
          <w:rFonts w:ascii="Calibri" w:hAnsi="Calibri"/>
        </w:rPr>
        <w:t xml:space="preserve">avings at Item </w:t>
      </w:r>
      <w:r>
        <w:rPr>
          <w:rFonts w:ascii="Calibri" w:hAnsi="Calibri"/>
        </w:rPr>
        <w:t xml:space="preserve">E.1 and Transferring Water Shares to the Commonwealth in accordance with Item </w:t>
      </w:r>
      <w:r w:rsidRPr="00063414">
        <w:rPr>
          <w:rFonts w:ascii="Calibri" w:hAnsi="Calibri"/>
        </w:rPr>
        <w:t>E</w:t>
      </w:r>
      <w:r>
        <w:rPr>
          <w:rFonts w:ascii="Calibri" w:hAnsi="Calibri"/>
        </w:rPr>
        <w:t>.</w:t>
      </w:r>
      <w:r w:rsidRPr="00063414">
        <w:rPr>
          <w:rFonts w:ascii="Calibri" w:hAnsi="Calibri"/>
        </w:rPr>
        <w:t xml:space="preserve">3 </w:t>
      </w:r>
      <w:r>
        <w:rPr>
          <w:rFonts w:ascii="Calibri" w:hAnsi="Calibri"/>
        </w:rPr>
        <w:t>;</w:t>
      </w:r>
    </w:p>
    <w:p w:rsidR="004B22BB" w:rsidRDefault="004B22BB" w:rsidP="00390842">
      <w:pPr>
        <w:pStyle w:val="ScheduleLevel3"/>
        <w:numPr>
          <w:ilvl w:val="4"/>
          <w:numId w:val="2"/>
        </w:numPr>
        <w:rPr>
          <w:rFonts w:ascii="Calibri" w:hAnsi="Calibri"/>
        </w:rPr>
      </w:pPr>
      <w:r>
        <w:rPr>
          <w:rFonts w:ascii="Calibri" w:hAnsi="Calibri"/>
        </w:rPr>
        <w:t>to ensure that the processes administered by the GBCMA to select Irrigators whose Works will be Funded under this Priority Project will include steps that assess the proposed Works against clear and justifiable eligibility criteria and selection criteria on a competitive and merit-based basis, with agreed processes to be set out in this Item B of the Project Schedule and the Business Case. The State is required to provide evidence that the process outlined in this Item B is being undertaken in the Reports that it is required to provide under Item C.1.1. and Item I;</w:t>
      </w:r>
    </w:p>
    <w:p w:rsidR="004B22BB" w:rsidRDefault="004B22BB" w:rsidP="00390842">
      <w:pPr>
        <w:pStyle w:val="ScheduleLevel3"/>
        <w:numPr>
          <w:ilvl w:val="4"/>
          <w:numId w:val="2"/>
        </w:numPr>
        <w:rPr>
          <w:rFonts w:ascii="Calibri" w:hAnsi="Calibri"/>
        </w:rPr>
      </w:pPr>
      <w:r>
        <w:rPr>
          <w:rFonts w:ascii="Calibri" w:hAnsi="Calibri"/>
        </w:rPr>
        <w:t>to provide SEWPAC with a list of proposed Works that the GBCMA recommends be Funded under this Priority Project, prior to any final decision being made by GBCMA or the State as to which Works to Fund, to enable DSEWPAC to check that there is no duplication of funding between this Priority Project and the</w:t>
      </w:r>
      <w:r w:rsidRPr="00143C3D">
        <w:rPr>
          <w:rFonts w:ascii="Calibri" w:hAnsi="Calibri"/>
        </w:rPr>
        <w:t xml:space="preserve"> </w:t>
      </w:r>
      <w:r w:rsidRPr="00C87D52">
        <w:rPr>
          <w:rFonts w:ascii="Calibri" w:hAnsi="Calibri"/>
        </w:rPr>
        <w:t>Commonwealth</w:t>
      </w:r>
      <w:r>
        <w:rPr>
          <w:rFonts w:ascii="Calibri" w:hAnsi="Calibri"/>
        </w:rPr>
        <w:t xml:space="preserve">'s </w:t>
      </w:r>
      <w:r w:rsidRPr="00390842">
        <w:rPr>
          <w:rFonts w:ascii="Calibri" w:hAnsi="Calibri"/>
        </w:rPr>
        <w:t>On-farm Irrigation Efficiency Program</w:t>
      </w:r>
      <w:r w:rsidRPr="00C87D52">
        <w:rPr>
          <w:rFonts w:ascii="Calibri" w:hAnsi="Calibri"/>
        </w:rPr>
        <w:t xml:space="preserve"> </w:t>
      </w:r>
      <w:r>
        <w:rPr>
          <w:rFonts w:ascii="Calibri" w:hAnsi="Calibri"/>
        </w:rPr>
        <w:t>(OFIEP);</w:t>
      </w:r>
    </w:p>
    <w:p w:rsidR="004B22BB" w:rsidRDefault="004B22BB" w:rsidP="00390842">
      <w:pPr>
        <w:pStyle w:val="ScheduleLevel3"/>
        <w:numPr>
          <w:ilvl w:val="4"/>
          <w:numId w:val="2"/>
        </w:numPr>
        <w:rPr>
          <w:rFonts w:ascii="Calibri" w:hAnsi="Calibri"/>
        </w:rPr>
      </w:pPr>
      <w:r>
        <w:rPr>
          <w:rFonts w:ascii="Calibri" w:hAnsi="Calibri"/>
        </w:rPr>
        <w:t xml:space="preserve">to ensure that the GBCMA requires Works </w:t>
      </w:r>
      <w:r w:rsidRPr="001B3005">
        <w:rPr>
          <w:rFonts w:ascii="Calibri" w:hAnsi="Calibri"/>
        </w:rPr>
        <w:t>Contracts, where applicable, to</w:t>
      </w:r>
      <w:r>
        <w:rPr>
          <w:rFonts w:ascii="Calibri" w:hAnsi="Calibri"/>
        </w:rPr>
        <w:t xml:space="preserve"> contain a clause req</w:t>
      </w:r>
      <w:r w:rsidRPr="00874B0D">
        <w:rPr>
          <w:rFonts w:ascii="Calibri" w:hAnsi="Calibri"/>
        </w:rPr>
        <w:t>uiring compliance</w:t>
      </w:r>
      <w:r>
        <w:rPr>
          <w:rFonts w:ascii="Calibri" w:hAnsi="Calibri"/>
        </w:rPr>
        <w:t xml:space="preserve"> with the N</w:t>
      </w:r>
      <w:r w:rsidRPr="00874B0D">
        <w:rPr>
          <w:rFonts w:ascii="Calibri" w:hAnsi="Calibri"/>
        </w:rPr>
        <w:t xml:space="preserve">ational </w:t>
      </w:r>
      <w:r>
        <w:rPr>
          <w:rFonts w:ascii="Calibri" w:hAnsi="Calibri"/>
        </w:rPr>
        <w:t>Framework for Non-Urban Water M</w:t>
      </w:r>
      <w:r w:rsidRPr="00874B0D">
        <w:rPr>
          <w:rFonts w:ascii="Calibri" w:hAnsi="Calibri"/>
        </w:rPr>
        <w:t>etering</w:t>
      </w:r>
      <w:r>
        <w:rPr>
          <w:rFonts w:ascii="Calibri" w:hAnsi="Calibri"/>
        </w:rPr>
        <w:t xml:space="preserve"> which incorporates the Victorian State Implementation Plan</w:t>
      </w:r>
      <w:r w:rsidRPr="00874B0D">
        <w:rPr>
          <w:rFonts w:ascii="Calibri" w:hAnsi="Calibri"/>
        </w:rPr>
        <w:t>;</w:t>
      </w:r>
    </w:p>
    <w:p w:rsidR="004B22BB" w:rsidRDefault="004B22BB" w:rsidP="00390842">
      <w:pPr>
        <w:pStyle w:val="ScheduleLevel3"/>
        <w:numPr>
          <w:ilvl w:val="4"/>
          <w:numId w:val="2"/>
        </w:numPr>
        <w:rPr>
          <w:rFonts w:ascii="Calibri" w:hAnsi="Calibri"/>
        </w:rPr>
      </w:pPr>
      <w:r>
        <w:rPr>
          <w:rFonts w:ascii="Calibri" w:hAnsi="Calibri"/>
        </w:rPr>
        <w:t>to ensure that all Irrigators are required to maintain:</w:t>
      </w:r>
    </w:p>
    <w:p w:rsidR="004B22BB" w:rsidRDefault="004B22BB">
      <w:pPr>
        <w:pStyle w:val="ScheduleLevel4"/>
        <w:rPr>
          <w:rFonts w:ascii="Calibri" w:hAnsi="Calibri"/>
        </w:rPr>
      </w:pPr>
      <w:r w:rsidRPr="00B03AAA">
        <w:rPr>
          <w:rFonts w:ascii="Calibri" w:hAnsi="Calibri"/>
        </w:rPr>
        <w:t>workers compensation insurance as required by law</w:t>
      </w:r>
      <w:r>
        <w:rPr>
          <w:rFonts w:ascii="Calibri" w:hAnsi="Calibri"/>
        </w:rPr>
        <w:t>;</w:t>
      </w:r>
      <w:r w:rsidRPr="00B03AAA">
        <w:rPr>
          <w:rFonts w:ascii="Calibri" w:hAnsi="Calibri"/>
        </w:rPr>
        <w:t xml:space="preserve"> </w:t>
      </w:r>
    </w:p>
    <w:p w:rsidR="004B22BB" w:rsidRDefault="004B22BB">
      <w:pPr>
        <w:pStyle w:val="ScheduleLevel4"/>
        <w:rPr>
          <w:rFonts w:ascii="Calibri" w:hAnsi="Calibri"/>
        </w:rPr>
      </w:pPr>
      <w:r w:rsidRPr="00B03AAA">
        <w:rPr>
          <w:rFonts w:ascii="Calibri" w:hAnsi="Calibri"/>
        </w:rPr>
        <w:t xml:space="preserve">public liability insurance for $20 million per claim </w:t>
      </w:r>
      <w:r>
        <w:rPr>
          <w:rFonts w:ascii="Calibri" w:hAnsi="Calibri"/>
        </w:rPr>
        <w:t>or occurrence giving rise to a claim in respect of activities undertaken in relation to the Works; and</w:t>
      </w:r>
    </w:p>
    <w:p w:rsidR="004B22BB" w:rsidRDefault="004B22BB">
      <w:pPr>
        <w:pStyle w:val="ScheduleLevel4"/>
        <w:rPr>
          <w:rFonts w:ascii="Calibri" w:hAnsi="Calibri"/>
        </w:rPr>
      </w:pPr>
      <w:r>
        <w:rPr>
          <w:rFonts w:ascii="Calibri" w:hAnsi="Calibri"/>
        </w:rPr>
        <w:t xml:space="preserve">insurance against any loss or damage to an asset valued at over $5,000 or more that is created or acquired with the Funding for its full reinstatement or replacement cost; </w:t>
      </w:r>
    </w:p>
    <w:p w:rsidR="004B22BB" w:rsidRDefault="004B22BB" w:rsidP="00390842">
      <w:pPr>
        <w:pStyle w:val="ScheduleLevel3"/>
        <w:numPr>
          <w:ilvl w:val="4"/>
          <w:numId w:val="2"/>
        </w:numPr>
        <w:rPr>
          <w:rFonts w:ascii="Calibri" w:hAnsi="Calibri"/>
        </w:rPr>
      </w:pPr>
      <w:r w:rsidRPr="00C87D52">
        <w:rPr>
          <w:rFonts w:ascii="Calibri" w:hAnsi="Calibri"/>
        </w:rPr>
        <w:t>to monitor GBCMA capacity</w:t>
      </w:r>
      <w:r>
        <w:rPr>
          <w:rFonts w:ascii="Calibri" w:hAnsi="Calibri"/>
        </w:rPr>
        <w:t xml:space="preserve"> and resources</w:t>
      </w:r>
      <w:r w:rsidRPr="00C87D52">
        <w:rPr>
          <w:rFonts w:ascii="Calibri" w:hAnsi="Calibri"/>
        </w:rPr>
        <w:t xml:space="preserve"> to deliver </w:t>
      </w:r>
      <w:r>
        <w:rPr>
          <w:rFonts w:ascii="Calibri" w:hAnsi="Calibri"/>
        </w:rPr>
        <w:t>the Priority P</w:t>
      </w:r>
      <w:r w:rsidRPr="00C87D52">
        <w:rPr>
          <w:rFonts w:ascii="Calibri" w:hAnsi="Calibri"/>
        </w:rPr>
        <w:t>roject</w:t>
      </w:r>
      <w:r>
        <w:rPr>
          <w:rFonts w:ascii="Calibri" w:hAnsi="Calibri"/>
        </w:rPr>
        <w:t xml:space="preserve">, and provide early written advice on mitigation strategies, should this issue be likely to impact on either this Priority Project or the </w:t>
      </w:r>
      <w:r w:rsidRPr="00C87D52">
        <w:rPr>
          <w:rFonts w:ascii="Calibri" w:hAnsi="Calibri"/>
        </w:rPr>
        <w:t>Commonwealth</w:t>
      </w:r>
      <w:r>
        <w:rPr>
          <w:rFonts w:ascii="Calibri" w:hAnsi="Calibri"/>
        </w:rPr>
        <w:t>'s</w:t>
      </w:r>
      <w:r w:rsidRPr="00C87D52">
        <w:rPr>
          <w:rFonts w:ascii="Calibri" w:hAnsi="Calibri"/>
        </w:rPr>
        <w:t xml:space="preserve"> O</w:t>
      </w:r>
      <w:r>
        <w:rPr>
          <w:rFonts w:ascii="Calibri" w:hAnsi="Calibri"/>
        </w:rPr>
        <w:t>n-Farm Irrigation Efficiency Program</w:t>
      </w:r>
      <w:r w:rsidRPr="00C87D52">
        <w:rPr>
          <w:rFonts w:ascii="Calibri" w:hAnsi="Calibri"/>
        </w:rPr>
        <w:t>;</w:t>
      </w:r>
      <w:r>
        <w:rPr>
          <w:rFonts w:ascii="Calibri" w:hAnsi="Calibri"/>
        </w:rPr>
        <w:t xml:space="preserve"> and</w:t>
      </w:r>
    </w:p>
    <w:p w:rsidR="004B22BB" w:rsidRPr="003256BC" w:rsidRDefault="004B22BB" w:rsidP="00390842">
      <w:pPr>
        <w:pStyle w:val="ScheduleLevel3"/>
        <w:numPr>
          <w:ilvl w:val="4"/>
          <w:numId w:val="2"/>
        </w:numPr>
        <w:rPr>
          <w:rFonts w:ascii="Calibri" w:hAnsi="Calibri"/>
        </w:rPr>
      </w:pPr>
      <w:proofErr w:type="gramStart"/>
      <w:r w:rsidRPr="00200FAF">
        <w:rPr>
          <w:rFonts w:ascii="Calibri" w:hAnsi="Calibri"/>
        </w:rPr>
        <w:t>to</w:t>
      </w:r>
      <w:proofErr w:type="gramEnd"/>
      <w:r w:rsidRPr="00200FAF">
        <w:rPr>
          <w:rFonts w:ascii="Calibri" w:hAnsi="Calibri"/>
        </w:rPr>
        <w:t xml:space="preserve"> ensure that any Commonwealth proportion of the Agreed Water Savings provided from this Priority Project are exempt from the four per cent limit on water traded out of a district consistent </w:t>
      </w:r>
      <w:r w:rsidRPr="003256BC">
        <w:rPr>
          <w:rFonts w:ascii="Calibri" w:hAnsi="Calibri"/>
        </w:rPr>
        <w:t>with Rule 25</w:t>
      </w:r>
      <w:r>
        <w:rPr>
          <w:rFonts w:ascii="Calibri" w:hAnsi="Calibri"/>
        </w:rPr>
        <w:t xml:space="preserve"> A</w:t>
      </w:r>
      <w:r w:rsidRPr="003256BC">
        <w:rPr>
          <w:rFonts w:ascii="Calibri" w:hAnsi="Calibri"/>
        </w:rPr>
        <w:t xml:space="preserve"> of the Water Trading Rules for Declared Water Systems in Northern Victoria.</w:t>
      </w:r>
    </w:p>
    <w:p w:rsidR="004B22BB" w:rsidRDefault="004B22BB" w:rsidP="002D19B1">
      <w:pPr>
        <w:pStyle w:val="ScheduleLevel3"/>
        <w:numPr>
          <w:ilvl w:val="4"/>
          <w:numId w:val="2"/>
        </w:numPr>
        <w:rPr>
          <w:rFonts w:ascii="Calibri" w:hAnsi="Calibri"/>
        </w:rPr>
      </w:pPr>
      <w:r>
        <w:rPr>
          <w:rFonts w:ascii="Calibri" w:hAnsi="Calibri"/>
        </w:rPr>
        <w:lastRenderedPageBreak/>
        <w:t xml:space="preserve">The State must ensure that the Funding paid to an Irrigator does not exceed the amount specified for the Works in the Irrigator's original application for funding.  </w:t>
      </w:r>
    </w:p>
    <w:p w:rsidR="004B22BB" w:rsidRDefault="004B22BB" w:rsidP="002D19B1">
      <w:pPr>
        <w:pStyle w:val="ScheduleLevel3"/>
        <w:numPr>
          <w:ilvl w:val="4"/>
          <w:numId w:val="2"/>
        </w:numPr>
        <w:rPr>
          <w:rFonts w:ascii="Calibri" w:hAnsi="Calibri"/>
        </w:rPr>
      </w:pPr>
      <w:r>
        <w:rPr>
          <w:rFonts w:ascii="Calibri" w:hAnsi="Calibri"/>
        </w:rPr>
        <w:t>In addition to this Project Schedule, a separate water transfer contract may be required between the Commonwealth and GBCMA.</w:t>
      </w:r>
    </w:p>
    <w:p w:rsidR="004B22BB" w:rsidRDefault="004B22BB" w:rsidP="00390842">
      <w:pPr>
        <w:pStyle w:val="ScheduleLevel4"/>
        <w:numPr>
          <w:ilvl w:val="3"/>
          <w:numId w:val="2"/>
        </w:numPr>
        <w:rPr>
          <w:rFonts w:ascii="Calibri" w:hAnsi="Calibri"/>
        </w:rPr>
      </w:pPr>
      <w:r>
        <w:rPr>
          <w:rFonts w:ascii="Calibri" w:hAnsi="Calibri"/>
        </w:rPr>
        <w:t>The Commonwealth will only undertake the following aspects of this Priority Project;</w:t>
      </w:r>
    </w:p>
    <w:p w:rsidR="004B22BB" w:rsidRDefault="004B22BB" w:rsidP="009A5AFE">
      <w:pPr>
        <w:pStyle w:val="ScheduleLevel3"/>
        <w:numPr>
          <w:ilvl w:val="4"/>
          <w:numId w:val="2"/>
        </w:numPr>
        <w:rPr>
          <w:rFonts w:ascii="Calibri" w:hAnsi="Calibri"/>
        </w:rPr>
      </w:pPr>
      <w:r>
        <w:rPr>
          <w:rFonts w:ascii="Calibri" w:hAnsi="Calibri"/>
        </w:rPr>
        <w:t xml:space="preserve">cross-checking of proposed Works for funding duplication under other Commonwealth programs, including the </w:t>
      </w:r>
      <w:r w:rsidRPr="00C87D52">
        <w:rPr>
          <w:rFonts w:ascii="Calibri" w:hAnsi="Calibri"/>
        </w:rPr>
        <w:t>OFIEP</w:t>
      </w:r>
      <w:r>
        <w:rPr>
          <w:rFonts w:ascii="Calibri" w:hAnsi="Calibri"/>
        </w:rPr>
        <w:t>; and</w:t>
      </w:r>
    </w:p>
    <w:p w:rsidR="004B22BB" w:rsidRDefault="004B22BB" w:rsidP="009A5AFE">
      <w:pPr>
        <w:pStyle w:val="ScheduleLevel3"/>
        <w:numPr>
          <w:ilvl w:val="4"/>
          <w:numId w:val="2"/>
        </w:numPr>
        <w:rPr>
          <w:rFonts w:ascii="Calibri" w:hAnsi="Calibri"/>
        </w:rPr>
      </w:pPr>
      <w:proofErr w:type="gramStart"/>
      <w:r>
        <w:rPr>
          <w:rFonts w:ascii="Calibri" w:hAnsi="Calibri"/>
        </w:rPr>
        <w:t>undertake</w:t>
      </w:r>
      <w:proofErr w:type="gramEnd"/>
      <w:r>
        <w:rPr>
          <w:rFonts w:ascii="Calibri" w:hAnsi="Calibri"/>
        </w:rPr>
        <w:t xml:space="preserve"> legal due diligence and the Commonwealth’s own conveyancing activities to affect the </w:t>
      </w:r>
      <w:r w:rsidRPr="00200FAF">
        <w:rPr>
          <w:rFonts w:ascii="Calibri" w:hAnsi="Calibri"/>
        </w:rPr>
        <w:t>Transfer of Water Shares equal to the Commonwealth's Proportion of the agreed Water Savings</w:t>
      </w:r>
      <w:r>
        <w:rPr>
          <w:rFonts w:ascii="Calibri" w:hAnsi="Calibri"/>
        </w:rPr>
        <w:t xml:space="preserve"> to the Commonwealth.</w:t>
      </w:r>
    </w:p>
    <w:p w:rsidR="004B22BB" w:rsidRDefault="004B22BB" w:rsidP="00AE71DA">
      <w:pPr>
        <w:pStyle w:val="ScheduleLevel4"/>
        <w:numPr>
          <w:ilvl w:val="0"/>
          <w:numId w:val="0"/>
        </w:numPr>
        <w:tabs>
          <w:tab w:val="num" w:pos="2819"/>
        </w:tabs>
        <w:ind w:left="1342"/>
        <w:rPr>
          <w:rFonts w:ascii="Calibri" w:hAnsi="Calibri"/>
        </w:rPr>
        <w:sectPr w:rsidR="004B22BB" w:rsidSect="00FF6BB1">
          <w:headerReference w:type="even" r:id="rId7"/>
          <w:headerReference w:type="default" r:id="rId8"/>
          <w:footerReference w:type="even" r:id="rId9"/>
          <w:footerReference w:type="default" r:id="rId10"/>
          <w:headerReference w:type="first" r:id="rId11"/>
          <w:footerReference w:type="first" r:id="rId12"/>
          <w:pgSz w:w="11906" w:h="16838"/>
          <w:pgMar w:top="1985" w:right="1418" w:bottom="1701" w:left="1559" w:header="709" w:footer="709" w:gutter="0"/>
          <w:pgNumType w:start="1"/>
          <w:cols w:space="708"/>
          <w:docGrid w:linePitch="360"/>
        </w:sectPr>
      </w:pPr>
    </w:p>
    <w:p w:rsidR="004B22BB" w:rsidRPr="00116A59" w:rsidRDefault="004B22BB" w:rsidP="00390842">
      <w:pPr>
        <w:pStyle w:val="ScheduleLevel1"/>
        <w:numPr>
          <w:ilvl w:val="1"/>
          <w:numId w:val="2"/>
        </w:numPr>
        <w:tabs>
          <w:tab w:val="clear" w:pos="1248"/>
        </w:tabs>
        <w:rPr>
          <w:rFonts w:ascii="Calibri" w:hAnsi="Calibri"/>
        </w:rPr>
      </w:pPr>
      <w:bookmarkStart w:id="4" w:name="_Ref204157129"/>
      <w:bookmarkStart w:id="5" w:name="_Toc204163210"/>
      <w:bookmarkStart w:id="6" w:name="_Toc215313756"/>
      <w:bookmarkStart w:id="7" w:name="_Toc234906170"/>
      <w:bookmarkStart w:id="8" w:name="_Toc238453334"/>
      <w:bookmarkStart w:id="9" w:name="_Toc244951177"/>
      <w:r w:rsidRPr="00116A59">
        <w:rPr>
          <w:rFonts w:ascii="Calibri" w:hAnsi="Calibri"/>
        </w:rPr>
        <w:lastRenderedPageBreak/>
        <w:t xml:space="preserve">Project </w:t>
      </w:r>
      <w:bookmarkEnd w:id="4"/>
      <w:bookmarkEnd w:id="5"/>
      <w:bookmarkEnd w:id="6"/>
      <w:bookmarkEnd w:id="7"/>
      <w:r w:rsidRPr="00116A59">
        <w:rPr>
          <w:rFonts w:ascii="Calibri" w:hAnsi="Calibri"/>
        </w:rPr>
        <w:t>Milestones</w:t>
      </w:r>
      <w:bookmarkEnd w:id="8"/>
      <w:bookmarkEnd w:id="9"/>
      <w:r>
        <w:rPr>
          <w:rFonts w:ascii="Calibri" w:hAnsi="Calibri"/>
        </w:rPr>
        <w:t xml:space="preserve"> </w:t>
      </w:r>
    </w:p>
    <w:p w:rsidR="004B22BB" w:rsidRDefault="004B22BB" w:rsidP="00390842">
      <w:pPr>
        <w:pStyle w:val="ScheduleLevel3"/>
        <w:numPr>
          <w:ilvl w:val="3"/>
          <w:numId w:val="2"/>
        </w:numPr>
        <w:rPr>
          <w:rFonts w:ascii="Calibri" w:hAnsi="Calibri"/>
        </w:rPr>
      </w:pPr>
      <w:r w:rsidRPr="00BF672A">
        <w:rPr>
          <w:rFonts w:ascii="Calibri" w:hAnsi="Calibri"/>
        </w:rPr>
        <w:t>The Project Milestones for this Priority Project are set out in the following table:</w:t>
      </w:r>
    </w:p>
    <w:tbl>
      <w:tblPr>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624"/>
        <w:gridCol w:w="993"/>
        <w:gridCol w:w="992"/>
        <w:gridCol w:w="1134"/>
        <w:gridCol w:w="1276"/>
        <w:gridCol w:w="2835"/>
        <w:gridCol w:w="2835"/>
        <w:gridCol w:w="850"/>
        <w:gridCol w:w="851"/>
        <w:gridCol w:w="992"/>
        <w:gridCol w:w="1134"/>
      </w:tblGrid>
      <w:tr w:rsidR="004B22BB" w:rsidTr="00CC0A7E">
        <w:trPr>
          <w:cantSplit/>
          <w:tblHeader/>
        </w:trPr>
        <w:tc>
          <w:tcPr>
            <w:tcW w:w="624"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Mile-stone</w:t>
            </w:r>
          </w:p>
        </w:tc>
        <w:tc>
          <w:tcPr>
            <w:tcW w:w="993"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Milestone Reporting Date</w:t>
            </w:r>
          </w:p>
        </w:tc>
        <w:tc>
          <w:tcPr>
            <w:tcW w:w="992"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Water Shares transferred to the GBCMA LTCE (GL) – see Item C.1.2. below</w:t>
            </w:r>
          </w:p>
        </w:tc>
        <w:tc>
          <w:tcPr>
            <w:tcW w:w="1134"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Water Shares transferred to the Commonwealth LTCE (GL) – see Item C.1.2. below</w:t>
            </w:r>
          </w:p>
        </w:tc>
        <w:tc>
          <w:tcPr>
            <w:tcW w:w="1276"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In-kind or cash contribution total by Victorian irrigators for this milestone period $000’s</w:t>
            </w:r>
          </w:p>
        </w:tc>
        <w:tc>
          <w:tcPr>
            <w:tcW w:w="2835"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Description of Project Milestone</w:t>
            </w:r>
          </w:p>
        </w:tc>
        <w:tc>
          <w:tcPr>
            <w:tcW w:w="2835"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Evidence of Completed Project Milestone or Performance Measure</w:t>
            </w:r>
          </w:p>
        </w:tc>
        <w:tc>
          <w:tcPr>
            <w:tcW w:w="850"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Milestone report on % of irrigator contracts signed (cum.)</w:t>
            </w:r>
          </w:p>
        </w:tc>
        <w:tc>
          <w:tcPr>
            <w:tcW w:w="851"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Milestone report on % of irrigator works commenced/completed (cum.)</w:t>
            </w:r>
          </w:p>
        </w:tc>
        <w:tc>
          <w:tcPr>
            <w:tcW w:w="992"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 xml:space="preserve">Milestone Payment </w:t>
            </w:r>
          </w:p>
        </w:tc>
        <w:tc>
          <w:tcPr>
            <w:tcW w:w="1134" w:type="dxa"/>
            <w:shd w:val="clear" w:color="auto" w:fill="C0C0C0"/>
          </w:tcPr>
          <w:p w:rsidR="004B22BB" w:rsidRPr="00303434" w:rsidRDefault="004B22BB" w:rsidP="00303434">
            <w:pPr>
              <w:spacing w:before="0" w:after="0" w:line="240" w:lineRule="auto"/>
              <w:ind w:left="0"/>
              <w:rPr>
                <w:b/>
                <w:bCs/>
                <w:sz w:val="16"/>
                <w:szCs w:val="16"/>
              </w:rPr>
            </w:pPr>
            <w:r w:rsidRPr="00303434">
              <w:rPr>
                <w:b/>
                <w:bCs/>
                <w:sz w:val="16"/>
                <w:szCs w:val="16"/>
              </w:rPr>
              <w:t>Milestone budget description</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t>1</w:t>
            </w:r>
          </w:p>
        </w:tc>
        <w:tc>
          <w:tcPr>
            <w:tcW w:w="993" w:type="dxa"/>
          </w:tcPr>
          <w:p w:rsidR="004B22BB" w:rsidRPr="00303434" w:rsidRDefault="004B22BB" w:rsidP="00303434">
            <w:pPr>
              <w:spacing w:before="0" w:after="0" w:line="240" w:lineRule="auto"/>
              <w:ind w:left="0"/>
              <w:rPr>
                <w:bCs/>
                <w:sz w:val="16"/>
                <w:szCs w:val="16"/>
              </w:rPr>
            </w:pPr>
            <w:r w:rsidRPr="00303434">
              <w:rPr>
                <w:bCs/>
                <w:sz w:val="16"/>
                <w:szCs w:val="16"/>
              </w:rPr>
              <w:t>15-Nov-11</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Funding agreement signed</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Signed Funding agreement</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NA</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NA</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$3,732,003</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M1 Project Management, administration and contingencies</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t>2</w:t>
            </w:r>
          </w:p>
        </w:tc>
        <w:tc>
          <w:tcPr>
            <w:tcW w:w="993" w:type="dxa"/>
          </w:tcPr>
          <w:p w:rsidR="004B22BB" w:rsidRPr="00303434" w:rsidRDefault="004B22BB" w:rsidP="00303434">
            <w:pPr>
              <w:spacing w:before="0" w:after="0" w:line="240" w:lineRule="auto"/>
              <w:ind w:left="0"/>
              <w:rPr>
                <w:bCs/>
                <w:sz w:val="16"/>
                <w:szCs w:val="16"/>
              </w:rPr>
            </w:pPr>
            <w:r w:rsidRPr="00303434">
              <w:rPr>
                <w:bCs/>
                <w:sz w:val="16"/>
                <w:szCs w:val="16"/>
              </w:rPr>
              <w:t>20-Mar-12</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Auditable documentation of completed assessment process for all applicants and summary of approved subprojects by the Goulburn Broken Catchment Management Authority (GBCMA)</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 xml:space="preserve">1. Letter including auditable documentation from the State advising approved subprojects shortlist to be offered funding, subject to Commonwealth probity checking for duplication of subprojects against other Commonwealth programs. 2. Copy of letter from Commonwealth confirming no duplication issues for proposed subprojects. </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NA</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NA</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$7,844,000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M2 (30% contracts executed, 5% projects delivered)</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t>3</w:t>
            </w:r>
          </w:p>
        </w:tc>
        <w:tc>
          <w:tcPr>
            <w:tcW w:w="993" w:type="dxa"/>
          </w:tcPr>
          <w:p w:rsidR="004B22BB" w:rsidRPr="00303434" w:rsidRDefault="004B22BB" w:rsidP="00303434">
            <w:pPr>
              <w:spacing w:before="0" w:after="0" w:line="240" w:lineRule="auto"/>
              <w:ind w:left="0"/>
              <w:rPr>
                <w:bCs/>
                <w:sz w:val="16"/>
                <w:szCs w:val="16"/>
              </w:rPr>
            </w:pPr>
            <w:r w:rsidRPr="00303434">
              <w:rPr>
                <w:bCs/>
                <w:sz w:val="16"/>
                <w:szCs w:val="16"/>
              </w:rPr>
              <w:t>11-Jul-12</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2</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$1,457,880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2GL LTCE of the Commonwealth's share of the agreed water are secured by GBCMA ready for consolidation and transfer to the Commonwealth</w:t>
            </w:r>
          </w:p>
        </w:tc>
        <w:tc>
          <w:tcPr>
            <w:tcW w:w="2835" w:type="dxa"/>
          </w:tcPr>
          <w:p w:rsidR="004B22BB" w:rsidRPr="00303434" w:rsidRDefault="004B22BB" w:rsidP="00543A6E">
            <w:pPr>
              <w:spacing w:before="0" w:after="0" w:line="240" w:lineRule="auto"/>
              <w:ind w:left="0"/>
              <w:rPr>
                <w:bCs/>
                <w:sz w:val="16"/>
                <w:szCs w:val="16"/>
              </w:rPr>
            </w:pPr>
            <w:r w:rsidRPr="00303434">
              <w:rPr>
                <w:bCs/>
                <w:sz w:val="16"/>
                <w:szCs w:val="16"/>
              </w:rPr>
              <w:t xml:space="preserve">1. Copy of Record by Victorian Water Registrar recording the ownership of 2GL LTCE of High Reliability Water Shares (HRWS) from individual irrigators to the GBCMA. 2. Progress Project Report as outlined at Item I.1. </w:t>
            </w:r>
            <w:proofErr w:type="gramStart"/>
            <w:r w:rsidRPr="00303434">
              <w:rPr>
                <w:bCs/>
                <w:sz w:val="16"/>
                <w:szCs w:val="16"/>
              </w:rPr>
              <w:t>completed</w:t>
            </w:r>
            <w:proofErr w:type="gramEnd"/>
            <w:r w:rsidRPr="00303434">
              <w:rPr>
                <w:bCs/>
                <w:sz w:val="16"/>
                <w:szCs w:val="16"/>
              </w:rPr>
              <w:t xml:space="preserve"> to the satisfaction of the Commonwealth. </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30%</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5%</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$12,550,400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M3 + 2% contingency (additional 40% contracts executed, additional 10% projects delivered)</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t>4</w:t>
            </w:r>
          </w:p>
        </w:tc>
        <w:tc>
          <w:tcPr>
            <w:tcW w:w="993" w:type="dxa"/>
          </w:tcPr>
          <w:p w:rsidR="004B22BB" w:rsidRPr="00303434" w:rsidRDefault="004B22BB" w:rsidP="00303434">
            <w:pPr>
              <w:spacing w:before="0" w:after="0" w:line="240" w:lineRule="auto"/>
              <w:ind w:left="0"/>
              <w:rPr>
                <w:bCs/>
                <w:sz w:val="16"/>
                <w:szCs w:val="16"/>
              </w:rPr>
            </w:pPr>
            <w:r w:rsidRPr="00303434">
              <w:rPr>
                <w:bCs/>
                <w:sz w:val="16"/>
                <w:szCs w:val="16"/>
              </w:rPr>
              <w:t>10-Oct-12</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4</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2</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$1,943,840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4GL LTCE</w:t>
            </w:r>
            <w:r w:rsidRPr="00303434" w:rsidDel="002C1DE9">
              <w:rPr>
                <w:bCs/>
                <w:sz w:val="16"/>
                <w:szCs w:val="16"/>
              </w:rPr>
              <w:t xml:space="preserve"> </w:t>
            </w:r>
            <w:r w:rsidRPr="00303434">
              <w:rPr>
                <w:bCs/>
                <w:sz w:val="16"/>
                <w:szCs w:val="16"/>
              </w:rPr>
              <w:t>of the Commonwealth's share of the agreed water are secured by GBCMA ready for consolidation and transfer to the Commonwealth. 2GL LTCE of HRWS has been transferred to the Commonwealth.</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 xml:space="preserve">1. Copy of Record by Victorian Water Registrar recording the </w:t>
            </w:r>
            <w:proofErr w:type="gramStart"/>
            <w:r w:rsidRPr="00303434">
              <w:rPr>
                <w:bCs/>
                <w:sz w:val="16"/>
                <w:szCs w:val="16"/>
              </w:rPr>
              <w:t>ownership  of</w:t>
            </w:r>
            <w:proofErr w:type="gramEnd"/>
            <w:r w:rsidRPr="00303434">
              <w:rPr>
                <w:bCs/>
                <w:sz w:val="16"/>
                <w:szCs w:val="16"/>
              </w:rPr>
              <w:t xml:space="preserve"> 4GL LTCE of HRWS from individual irrigators to the GBCMA. 2. Copy of</w:t>
            </w:r>
            <w:r>
              <w:rPr>
                <w:bCs/>
                <w:sz w:val="16"/>
                <w:szCs w:val="16"/>
              </w:rPr>
              <w:t xml:space="preserve"> Record by</w:t>
            </w:r>
            <w:r w:rsidRPr="00303434">
              <w:rPr>
                <w:bCs/>
                <w:sz w:val="16"/>
                <w:szCs w:val="16"/>
              </w:rPr>
              <w:t xml:space="preserve"> Victorian Water Registrar record</w:t>
            </w:r>
            <w:r>
              <w:rPr>
                <w:bCs/>
                <w:sz w:val="16"/>
                <w:szCs w:val="16"/>
              </w:rPr>
              <w:t xml:space="preserve">ing ownership of </w:t>
            </w:r>
            <w:r w:rsidRPr="00303434">
              <w:rPr>
                <w:bCs/>
                <w:sz w:val="16"/>
                <w:szCs w:val="16"/>
              </w:rPr>
              <w:t xml:space="preserve">2GL LTCE of HRWS </w:t>
            </w:r>
            <w:r>
              <w:rPr>
                <w:bCs/>
                <w:sz w:val="16"/>
                <w:szCs w:val="16"/>
              </w:rPr>
              <w:t xml:space="preserve">from GBCMA </w:t>
            </w:r>
            <w:r w:rsidRPr="00303434">
              <w:rPr>
                <w:bCs/>
                <w:sz w:val="16"/>
                <w:szCs w:val="16"/>
              </w:rPr>
              <w:t xml:space="preserve">to the Commonwealth.  3. Progress Project Report as outlined at Item I.1. </w:t>
            </w:r>
            <w:proofErr w:type="gramStart"/>
            <w:r w:rsidRPr="00303434">
              <w:rPr>
                <w:bCs/>
                <w:sz w:val="16"/>
                <w:szCs w:val="16"/>
              </w:rPr>
              <w:t>completed</w:t>
            </w:r>
            <w:proofErr w:type="gramEnd"/>
            <w:r w:rsidRPr="00303434">
              <w:rPr>
                <w:bCs/>
                <w:sz w:val="16"/>
                <w:szCs w:val="16"/>
              </w:rPr>
              <w:t xml:space="preserve"> to the satisfaction of the Commonwealth. </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70%</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20%</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$3,922,000</w:t>
            </w:r>
          </w:p>
        </w:tc>
        <w:tc>
          <w:tcPr>
            <w:tcW w:w="1134" w:type="dxa"/>
          </w:tcPr>
          <w:p w:rsidR="004B22BB" w:rsidRPr="001C2871" w:rsidRDefault="004B22BB" w:rsidP="00303434">
            <w:pPr>
              <w:spacing w:before="0" w:after="0" w:line="240" w:lineRule="auto"/>
              <w:ind w:left="0"/>
              <w:rPr>
                <w:bCs/>
                <w:sz w:val="16"/>
                <w:szCs w:val="16"/>
              </w:rPr>
            </w:pPr>
            <w:r w:rsidRPr="001C2871">
              <w:rPr>
                <w:bCs/>
                <w:sz w:val="16"/>
                <w:szCs w:val="16"/>
              </w:rPr>
              <w:t>M4 (additional 10% contacts executed, additional 10% projects delivered)</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lastRenderedPageBreak/>
              <w:t>5</w:t>
            </w:r>
          </w:p>
        </w:tc>
        <w:tc>
          <w:tcPr>
            <w:tcW w:w="993" w:type="dxa"/>
          </w:tcPr>
          <w:p w:rsidR="004B22BB" w:rsidRPr="00303434" w:rsidRDefault="004B22BB" w:rsidP="00303434">
            <w:pPr>
              <w:spacing w:before="0" w:after="0" w:line="240" w:lineRule="auto"/>
              <w:ind w:left="0"/>
              <w:rPr>
                <w:bCs/>
                <w:sz w:val="16"/>
                <w:szCs w:val="16"/>
              </w:rPr>
            </w:pPr>
            <w:r w:rsidRPr="00303434">
              <w:rPr>
                <w:bCs/>
                <w:sz w:val="16"/>
                <w:szCs w:val="16"/>
              </w:rPr>
              <w:t>10-Jan-13</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2</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4</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$485,960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2GL LTCE</w:t>
            </w:r>
            <w:r w:rsidRPr="00303434" w:rsidDel="007E1183">
              <w:rPr>
                <w:bCs/>
                <w:sz w:val="16"/>
                <w:szCs w:val="16"/>
              </w:rPr>
              <w:t xml:space="preserve"> </w:t>
            </w:r>
            <w:r w:rsidRPr="00303434">
              <w:rPr>
                <w:bCs/>
                <w:sz w:val="16"/>
                <w:szCs w:val="16"/>
              </w:rPr>
              <w:t xml:space="preserve">of the Commonwealth's share of the agreed </w:t>
            </w:r>
            <w:proofErr w:type="gramStart"/>
            <w:r w:rsidRPr="00303434">
              <w:rPr>
                <w:bCs/>
                <w:sz w:val="16"/>
                <w:szCs w:val="16"/>
              </w:rPr>
              <w:t>water  are</w:t>
            </w:r>
            <w:proofErr w:type="gramEnd"/>
            <w:r w:rsidRPr="00303434">
              <w:rPr>
                <w:bCs/>
                <w:sz w:val="16"/>
                <w:szCs w:val="16"/>
              </w:rPr>
              <w:t xml:space="preserve"> secured by GBCMA ready for consolidation and transfer to the Commonwealth. 4GL LTCE of HRWS has been transferred to the Commonwealth.</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1. Copy of Record by Victorian Water Registrar recording the ownership of 2GL LTCE of HRWS from individual irrigators to the GBCMA. 2. Copy of</w:t>
            </w:r>
            <w:r>
              <w:rPr>
                <w:bCs/>
                <w:sz w:val="16"/>
                <w:szCs w:val="16"/>
              </w:rPr>
              <w:t xml:space="preserve"> Record by</w:t>
            </w:r>
            <w:r w:rsidRPr="00303434">
              <w:rPr>
                <w:bCs/>
                <w:sz w:val="16"/>
                <w:szCs w:val="16"/>
              </w:rPr>
              <w:t xml:space="preserve"> Victorian Water Registrars record</w:t>
            </w:r>
            <w:r>
              <w:rPr>
                <w:bCs/>
                <w:sz w:val="16"/>
                <w:szCs w:val="16"/>
              </w:rPr>
              <w:t>ing ownership of</w:t>
            </w:r>
            <w:r w:rsidRPr="00303434" w:rsidDel="00D859CB">
              <w:rPr>
                <w:bCs/>
                <w:sz w:val="16"/>
                <w:szCs w:val="16"/>
              </w:rPr>
              <w:t xml:space="preserve"> </w:t>
            </w:r>
            <w:r w:rsidRPr="00303434">
              <w:rPr>
                <w:bCs/>
                <w:sz w:val="16"/>
                <w:szCs w:val="16"/>
              </w:rPr>
              <w:t xml:space="preserve">4GL LTCE of HRWS </w:t>
            </w:r>
            <w:r>
              <w:rPr>
                <w:bCs/>
                <w:sz w:val="16"/>
                <w:szCs w:val="16"/>
              </w:rPr>
              <w:t>from GBCMA</w:t>
            </w:r>
            <w:r w:rsidRPr="00303434">
              <w:rPr>
                <w:bCs/>
                <w:sz w:val="16"/>
                <w:szCs w:val="16"/>
              </w:rPr>
              <w:t xml:space="preserve"> to the Commonwealth. 3 Progress Project Report as outlined at Item I.1. </w:t>
            </w:r>
            <w:proofErr w:type="gramStart"/>
            <w:r w:rsidRPr="00303434">
              <w:rPr>
                <w:bCs/>
                <w:sz w:val="16"/>
                <w:szCs w:val="16"/>
              </w:rPr>
              <w:t>completed</w:t>
            </w:r>
            <w:proofErr w:type="gramEnd"/>
            <w:r w:rsidRPr="00303434">
              <w:rPr>
                <w:bCs/>
                <w:sz w:val="16"/>
                <w:szCs w:val="16"/>
              </w:rPr>
              <w:t xml:space="preserve"> to the satisfaction of the Commonwealth.</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80%</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30%</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$7,844,000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M5 (additional 20% contracts executed, additional 20% project delivered)</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t>6</w:t>
            </w:r>
          </w:p>
        </w:tc>
        <w:tc>
          <w:tcPr>
            <w:tcW w:w="993" w:type="dxa"/>
          </w:tcPr>
          <w:p w:rsidR="004B22BB" w:rsidRPr="00303434" w:rsidRDefault="004B22BB" w:rsidP="00303434">
            <w:pPr>
              <w:spacing w:before="0" w:after="0" w:line="240" w:lineRule="auto"/>
              <w:ind w:left="0"/>
              <w:rPr>
                <w:bCs/>
                <w:sz w:val="16"/>
                <w:szCs w:val="16"/>
              </w:rPr>
            </w:pPr>
            <w:r w:rsidRPr="00303434">
              <w:rPr>
                <w:bCs/>
                <w:sz w:val="16"/>
                <w:szCs w:val="16"/>
              </w:rPr>
              <w:t>11-Apr-13</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2</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2</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$971,920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2GL LTCE</w:t>
            </w:r>
            <w:r w:rsidRPr="00303434" w:rsidDel="007E1183">
              <w:rPr>
                <w:bCs/>
                <w:sz w:val="16"/>
                <w:szCs w:val="16"/>
              </w:rPr>
              <w:t xml:space="preserve"> </w:t>
            </w:r>
            <w:r w:rsidRPr="00303434">
              <w:rPr>
                <w:bCs/>
                <w:sz w:val="16"/>
                <w:szCs w:val="16"/>
              </w:rPr>
              <w:t xml:space="preserve">of the Commonwealth's share of the agreed water are secured by GBCMA ready for consolidation and transfer to the </w:t>
            </w:r>
            <w:proofErr w:type="gramStart"/>
            <w:r w:rsidRPr="00303434">
              <w:rPr>
                <w:bCs/>
                <w:sz w:val="16"/>
                <w:szCs w:val="16"/>
              </w:rPr>
              <w:t>Commonwealth  2GL</w:t>
            </w:r>
            <w:proofErr w:type="gramEnd"/>
            <w:r w:rsidRPr="00303434">
              <w:rPr>
                <w:bCs/>
                <w:sz w:val="16"/>
                <w:szCs w:val="16"/>
              </w:rPr>
              <w:t xml:space="preserve"> LTCE of HRWS has been transferred to the Commonwealth.</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1. Copy of Record by Victorian Water Registrar recording the ownership of 2GL LTCE of HRWS from individual irrigators to the GBCMA. 2. Copy of</w:t>
            </w:r>
            <w:r>
              <w:rPr>
                <w:bCs/>
                <w:sz w:val="16"/>
                <w:szCs w:val="16"/>
              </w:rPr>
              <w:t xml:space="preserve"> Record by</w:t>
            </w:r>
            <w:r w:rsidRPr="00303434">
              <w:rPr>
                <w:bCs/>
                <w:sz w:val="16"/>
                <w:szCs w:val="16"/>
              </w:rPr>
              <w:t xml:space="preserve"> Victorian Water Registrars record</w:t>
            </w:r>
            <w:r>
              <w:rPr>
                <w:bCs/>
                <w:sz w:val="16"/>
                <w:szCs w:val="16"/>
              </w:rPr>
              <w:t>ing ownership of</w:t>
            </w:r>
            <w:r w:rsidRPr="00303434" w:rsidDel="00D859CB">
              <w:rPr>
                <w:bCs/>
                <w:sz w:val="16"/>
                <w:szCs w:val="16"/>
              </w:rPr>
              <w:t xml:space="preserve"> </w:t>
            </w:r>
            <w:r w:rsidRPr="00303434">
              <w:rPr>
                <w:bCs/>
                <w:sz w:val="16"/>
                <w:szCs w:val="16"/>
              </w:rPr>
              <w:t xml:space="preserve">2GL LTCE of HRWS </w:t>
            </w:r>
            <w:r>
              <w:rPr>
                <w:bCs/>
                <w:sz w:val="16"/>
                <w:szCs w:val="16"/>
              </w:rPr>
              <w:t>from GBCMA</w:t>
            </w:r>
            <w:r w:rsidRPr="00303434">
              <w:rPr>
                <w:bCs/>
                <w:sz w:val="16"/>
                <w:szCs w:val="16"/>
              </w:rPr>
              <w:t xml:space="preserve"> to the Commonwealth. 3 Progress Project Report as outlined at Item I.1. </w:t>
            </w:r>
            <w:proofErr w:type="gramStart"/>
            <w:r w:rsidRPr="00303434">
              <w:rPr>
                <w:bCs/>
                <w:sz w:val="16"/>
                <w:szCs w:val="16"/>
              </w:rPr>
              <w:t>completed</w:t>
            </w:r>
            <w:proofErr w:type="gramEnd"/>
            <w:r w:rsidRPr="00303434">
              <w:rPr>
                <w:bCs/>
                <w:sz w:val="16"/>
                <w:szCs w:val="16"/>
              </w:rPr>
              <w:t xml:space="preserve"> to the satisfaction of the Commonwealth.</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100%</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50%</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$4,706,400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M6 (additional 30% projects delivered)</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t>7</w:t>
            </w:r>
          </w:p>
        </w:tc>
        <w:tc>
          <w:tcPr>
            <w:tcW w:w="993" w:type="dxa"/>
          </w:tcPr>
          <w:p w:rsidR="004B22BB" w:rsidRPr="00303434" w:rsidRDefault="004B22BB" w:rsidP="00303434">
            <w:pPr>
              <w:spacing w:before="0" w:after="0" w:line="240" w:lineRule="auto"/>
              <w:ind w:left="0"/>
              <w:rPr>
                <w:bCs/>
                <w:sz w:val="16"/>
                <w:szCs w:val="16"/>
              </w:rPr>
            </w:pPr>
            <w:r w:rsidRPr="00303434">
              <w:rPr>
                <w:bCs/>
                <w:sz w:val="16"/>
                <w:szCs w:val="16"/>
              </w:rPr>
              <w:t>10-Jul-13</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2</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2GL LTCE of HRWS has been transferred to the Commonwealth.</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 xml:space="preserve">1. Copy of </w:t>
            </w:r>
            <w:r>
              <w:rPr>
                <w:bCs/>
                <w:sz w:val="16"/>
                <w:szCs w:val="16"/>
              </w:rPr>
              <w:t>Record by</w:t>
            </w:r>
            <w:r w:rsidRPr="00303434">
              <w:rPr>
                <w:bCs/>
                <w:sz w:val="16"/>
                <w:szCs w:val="16"/>
              </w:rPr>
              <w:t xml:space="preserve"> Victorian Water Registrars record</w:t>
            </w:r>
            <w:r>
              <w:rPr>
                <w:bCs/>
                <w:sz w:val="16"/>
                <w:szCs w:val="16"/>
              </w:rPr>
              <w:t>ing ownership of</w:t>
            </w:r>
            <w:r w:rsidRPr="00303434" w:rsidDel="00D859CB">
              <w:rPr>
                <w:bCs/>
                <w:sz w:val="16"/>
                <w:szCs w:val="16"/>
              </w:rPr>
              <w:t xml:space="preserve"> </w:t>
            </w:r>
            <w:r w:rsidRPr="00303434">
              <w:rPr>
                <w:bCs/>
                <w:sz w:val="16"/>
                <w:szCs w:val="16"/>
              </w:rPr>
              <w:t xml:space="preserve">2GL LTCE of HRWS </w:t>
            </w:r>
            <w:r>
              <w:rPr>
                <w:bCs/>
                <w:sz w:val="16"/>
                <w:szCs w:val="16"/>
              </w:rPr>
              <w:t>from GBCMA</w:t>
            </w:r>
            <w:r w:rsidRPr="00303434" w:rsidDel="00D859CB">
              <w:rPr>
                <w:bCs/>
                <w:sz w:val="16"/>
                <w:szCs w:val="16"/>
              </w:rPr>
              <w:t xml:space="preserve"> </w:t>
            </w:r>
            <w:r w:rsidRPr="00303434">
              <w:rPr>
                <w:bCs/>
                <w:sz w:val="16"/>
                <w:szCs w:val="16"/>
              </w:rPr>
              <w:t xml:space="preserve">to the Commonwealth. 2. Progress Project Report as outlined at Item I.1. </w:t>
            </w:r>
            <w:proofErr w:type="gramStart"/>
            <w:r w:rsidRPr="00303434">
              <w:rPr>
                <w:bCs/>
                <w:sz w:val="16"/>
                <w:szCs w:val="16"/>
              </w:rPr>
              <w:t>completed</w:t>
            </w:r>
            <w:proofErr w:type="gramEnd"/>
            <w:r w:rsidRPr="00303434">
              <w:rPr>
                <w:bCs/>
                <w:sz w:val="16"/>
                <w:szCs w:val="16"/>
              </w:rPr>
              <w:t xml:space="preserve"> to the satisfaction of the Commonwealth.</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100%</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80%</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$950,780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M7 (additional 20% projects delivered)</w:t>
            </w:r>
          </w:p>
        </w:tc>
      </w:tr>
      <w:tr w:rsidR="004B22BB" w:rsidTr="00CC0A7E">
        <w:trPr>
          <w:cantSplit/>
        </w:trPr>
        <w:tc>
          <w:tcPr>
            <w:tcW w:w="624" w:type="dxa"/>
          </w:tcPr>
          <w:p w:rsidR="004B22BB" w:rsidRPr="00303434" w:rsidRDefault="004B22BB" w:rsidP="00303434">
            <w:pPr>
              <w:spacing w:before="0" w:after="0" w:line="240" w:lineRule="auto"/>
              <w:ind w:left="0"/>
              <w:rPr>
                <w:bCs/>
                <w:sz w:val="16"/>
                <w:szCs w:val="16"/>
              </w:rPr>
            </w:pPr>
            <w:r w:rsidRPr="00303434">
              <w:rPr>
                <w:bCs/>
                <w:sz w:val="16"/>
                <w:szCs w:val="16"/>
              </w:rPr>
              <w:t>8</w:t>
            </w:r>
          </w:p>
        </w:tc>
        <w:tc>
          <w:tcPr>
            <w:tcW w:w="993" w:type="dxa"/>
          </w:tcPr>
          <w:p w:rsidR="004B22BB" w:rsidRPr="00303434" w:rsidRDefault="004B22BB" w:rsidP="00303434">
            <w:pPr>
              <w:spacing w:before="0" w:after="0" w:line="240" w:lineRule="auto"/>
              <w:ind w:left="0"/>
              <w:rPr>
                <w:bCs/>
                <w:sz w:val="16"/>
                <w:szCs w:val="16"/>
              </w:rPr>
            </w:pPr>
            <w:r>
              <w:rPr>
                <w:bCs/>
                <w:sz w:val="16"/>
                <w:szCs w:val="16"/>
              </w:rPr>
              <w:t>30</w:t>
            </w:r>
            <w:r w:rsidRPr="00303434">
              <w:rPr>
                <w:bCs/>
                <w:sz w:val="16"/>
                <w:szCs w:val="16"/>
              </w:rPr>
              <w:t>-May-14</w:t>
            </w:r>
          </w:p>
        </w:tc>
        <w:tc>
          <w:tcPr>
            <w:tcW w:w="992"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1276" w:type="dxa"/>
          </w:tcPr>
          <w:p w:rsidR="004B22BB" w:rsidRPr="00303434" w:rsidRDefault="004B22BB" w:rsidP="00303434">
            <w:pPr>
              <w:spacing w:before="0" w:after="0" w:line="240" w:lineRule="auto"/>
              <w:ind w:left="0"/>
              <w:rPr>
                <w:bCs/>
                <w:sz w:val="16"/>
                <w:szCs w:val="16"/>
              </w:rPr>
            </w:pPr>
            <w:r w:rsidRPr="00303434">
              <w:rPr>
                <w:bCs/>
                <w:sz w:val="16"/>
                <w:szCs w:val="16"/>
              </w:rPr>
              <w:t>$0</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Final Project Report</w:t>
            </w:r>
          </w:p>
        </w:tc>
        <w:tc>
          <w:tcPr>
            <w:tcW w:w="2835" w:type="dxa"/>
          </w:tcPr>
          <w:p w:rsidR="004B22BB" w:rsidRPr="00303434" w:rsidRDefault="004B22BB" w:rsidP="00303434">
            <w:pPr>
              <w:spacing w:before="0" w:after="0" w:line="240" w:lineRule="auto"/>
              <w:ind w:left="0"/>
              <w:rPr>
                <w:bCs/>
                <w:sz w:val="16"/>
                <w:szCs w:val="16"/>
              </w:rPr>
            </w:pPr>
            <w:r w:rsidRPr="00303434">
              <w:rPr>
                <w:bCs/>
                <w:sz w:val="16"/>
                <w:szCs w:val="16"/>
              </w:rPr>
              <w:t xml:space="preserve">Final Project Report as outlined at Item I.2. </w:t>
            </w:r>
            <w:proofErr w:type="gramStart"/>
            <w:r w:rsidRPr="00303434">
              <w:rPr>
                <w:bCs/>
                <w:sz w:val="16"/>
                <w:szCs w:val="16"/>
              </w:rPr>
              <w:t>completed</w:t>
            </w:r>
            <w:proofErr w:type="gramEnd"/>
            <w:r w:rsidRPr="00303434">
              <w:rPr>
                <w:bCs/>
                <w:sz w:val="16"/>
                <w:szCs w:val="16"/>
              </w:rPr>
              <w:t xml:space="preserve"> to the satisfaction of the Commonwealth.</w:t>
            </w:r>
          </w:p>
        </w:tc>
        <w:tc>
          <w:tcPr>
            <w:tcW w:w="850" w:type="dxa"/>
          </w:tcPr>
          <w:p w:rsidR="004B22BB" w:rsidRPr="00303434" w:rsidRDefault="004B22BB" w:rsidP="00303434">
            <w:pPr>
              <w:spacing w:before="0" w:after="0" w:line="240" w:lineRule="auto"/>
              <w:ind w:left="0"/>
              <w:rPr>
                <w:bCs/>
                <w:sz w:val="16"/>
                <w:szCs w:val="16"/>
              </w:rPr>
            </w:pPr>
            <w:r w:rsidRPr="00303434">
              <w:rPr>
                <w:bCs/>
                <w:sz w:val="16"/>
                <w:szCs w:val="16"/>
              </w:rPr>
              <w:t>100%</w:t>
            </w:r>
          </w:p>
        </w:tc>
        <w:tc>
          <w:tcPr>
            <w:tcW w:w="851" w:type="dxa"/>
          </w:tcPr>
          <w:p w:rsidR="004B22BB" w:rsidRPr="00303434" w:rsidRDefault="004B22BB" w:rsidP="00303434">
            <w:pPr>
              <w:spacing w:before="0" w:after="0" w:line="240" w:lineRule="auto"/>
              <w:ind w:left="0"/>
              <w:rPr>
                <w:bCs/>
                <w:sz w:val="16"/>
                <w:szCs w:val="16"/>
              </w:rPr>
            </w:pPr>
            <w:r w:rsidRPr="00303434">
              <w:rPr>
                <w:bCs/>
                <w:sz w:val="16"/>
                <w:szCs w:val="16"/>
              </w:rPr>
              <w:t>100%</w:t>
            </w:r>
          </w:p>
        </w:tc>
        <w:tc>
          <w:tcPr>
            <w:tcW w:w="992" w:type="dxa"/>
          </w:tcPr>
          <w:p w:rsidR="004B22BB" w:rsidRPr="00303434" w:rsidRDefault="004B22BB" w:rsidP="00303434">
            <w:pPr>
              <w:spacing w:before="0" w:after="0" w:line="240" w:lineRule="auto"/>
              <w:ind w:left="0"/>
              <w:jc w:val="right"/>
              <w:rPr>
                <w:bCs/>
                <w:sz w:val="16"/>
                <w:szCs w:val="16"/>
              </w:rPr>
            </w:pPr>
            <w:r w:rsidRPr="00303434">
              <w:rPr>
                <w:bCs/>
                <w:sz w:val="16"/>
                <w:szCs w:val="16"/>
              </w:rPr>
              <w:t>$2,186,820</w:t>
            </w:r>
          </w:p>
        </w:tc>
        <w:tc>
          <w:tcPr>
            <w:tcW w:w="1134" w:type="dxa"/>
          </w:tcPr>
          <w:p w:rsidR="004B22BB" w:rsidRPr="00303434" w:rsidRDefault="004B22BB" w:rsidP="00303434">
            <w:pPr>
              <w:spacing w:before="0" w:after="0" w:line="240" w:lineRule="auto"/>
              <w:ind w:left="0"/>
              <w:rPr>
                <w:bCs/>
                <w:sz w:val="16"/>
                <w:szCs w:val="16"/>
              </w:rPr>
            </w:pPr>
            <w:r w:rsidRPr="00303434">
              <w:rPr>
                <w:bCs/>
                <w:sz w:val="16"/>
                <w:szCs w:val="16"/>
              </w:rPr>
              <w:t>M8 final 5% Cwlth contribution</w:t>
            </w:r>
          </w:p>
        </w:tc>
      </w:tr>
    </w:tbl>
    <w:p w:rsidR="004B22BB" w:rsidRDefault="004B22BB" w:rsidP="00382BC2">
      <w:pPr>
        <w:numPr>
          <w:ilvl w:val="3"/>
          <w:numId w:val="2"/>
        </w:numPr>
      </w:pPr>
      <w:r>
        <w:t xml:space="preserve">The State agrees to calculate the Agreed Water Savings LTCE at Item E.1. </w:t>
      </w:r>
      <w:proofErr w:type="gramStart"/>
      <w:r>
        <w:t>and</w:t>
      </w:r>
      <w:proofErr w:type="gramEnd"/>
      <w:r>
        <w:t xml:space="preserve"> E.2. </w:t>
      </w:r>
      <w:proofErr w:type="gramStart"/>
      <w:r>
        <w:t>using</w:t>
      </w:r>
      <w:proofErr w:type="gramEnd"/>
      <w:r>
        <w:t xml:space="preserve"> the conversion factors at Item E.3.2. </w:t>
      </w:r>
      <w:proofErr w:type="gramStart"/>
      <w:r>
        <w:t>and</w:t>
      </w:r>
      <w:proofErr w:type="gramEnd"/>
      <w:r>
        <w:t xml:space="preserve"> Item E.3.3 for each Project Milestone.</w:t>
      </w:r>
    </w:p>
    <w:p w:rsidR="004B22BB" w:rsidRDefault="004B22BB" w:rsidP="00AE71DA"/>
    <w:p w:rsidR="004B22BB" w:rsidRDefault="004B22BB" w:rsidP="00AE71DA">
      <w:pPr>
        <w:sectPr w:rsidR="004B22BB" w:rsidSect="00281AEA">
          <w:pgSz w:w="16839" w:h="11907" w:orient="landscape" w:code="9"/>
          <w:pgMar w:top="680" w:right="680" w:bottom="680" w:left="680" w:header="709" w:footer="709" w:gutter="0"/>
          <w:cols w:space="708"/>
          <w:docGrid w:linePitch="360"/>
        </w:sectPr>
      </w:pPr>
    </w:p>
    <w:p w:rsidR="004B22BB" w:rsidRPr="00116A59" w:rsidRDefault="004B22BB" w:rsidP="00AE71DA"/>
    <w:p w:rsidR="004B22BB" w:rsidRPr="00116A59" w:rsidRDefault="004B22BB" w:rsidP="00390842">
      <w:pPr>
        <w:pStyle w:val="ScheduleLevel1"/>
        <w:numPr>
          <w:ilvl w:val="1"/>
          <w:numId w:val="2"/>
        </w:numPr>
        <w:tabs>
          <w:tab w:val="clear" w:pos="1248"/>
        </w:tabs>
        <w:rPr>
          <w:rFonts w:ascii="Calibri" w:hAnsi="Calibri"/>
        </w:rPr>
      </w:pPr>
      <w:bookmarkStart w:id="10" w:name="_Ref204014463"/>
      <w:bookmarkStart w:id="11" w:name="_Toc204163211"/>
      <w:bookmarkStart w:id="12" w:name="_Ref210103531"/>
      <w:bookmarkStart w:id="13" w:name="_Toc215313758"/>
      <w:bookmarkStart w:id="14" w:name="_Ref232435580"/>
      <w:bookmarkStart w:id="15" w:name="_Toc234906171"/>
      <w:bookmarkStart w:id="16" w:name="_Toc233189554"/>
      <w:bookmarkStart w:id="17" w:name="_Toc238453335"/>
      <w:bookmarkStart w:id="18" w:name="_Ref243802540"/>
      <w:bookmarkStart w:id="19" w:name="_Toc244951178"/>
      <w:r w:rsidRPr="00116A59">
        <w:rPr>
          <w:rFonts w:ascii="Calibri" w:hAnsi="Calibri"/>
        </w:rPr>
        <w:t xml:space="preserve">Project </w:t>
      </w:r>
      <w:bookmarkEnd w:id="10"/>
      <w:bookmarkEnd w:id="11"/>
      <w:bookmarkEnd w:id="12"/>
      <w:bookmarkEnd w:id="13"/>
      <w:bookmarkEnd w:id="14"/>
      <w:r w:rsidRPr="00116A59">
        <w:rPr>
          <w:rFonts w:ascii="Calibri" w:hAnsi="Calibri"/>
        </w:rPr>
        <w:t>Cost</w:t>
      </w:r>
      <w:bookmarkEnd w:id="15"/>
      <w:bookmarkEnd w:id="16"/>
      <w:bookmarkEnd w:id="17"/>
      <w:bookmarkEnd w:id="18"/>
      <w:bookmarkEnd w:id="19"/>
    </w:p>
    <w:p w:rsidR="004B22BB" w:rsidRPr="00116A59" w:rsidRDefault="004B22BB" w:rsidP="00390842">
      <w:pPr>
        <w:pStyle w:val="ScheduleLevel2"/>
        <w:numPr>
          <w:ilvl w:val="2"/>
          <w:numId w:val="2"/>
        </w:numPr>
        <w:rPr>
          <w:rFonts w:ascii="Calibri" w:hAnsi="Calibri"/>
        </w:rPr>
      </w:pPr>
      <w:bookmarkStart w:id="20" w:name="_Ref236036308"/>
      <w:r w:rsidRPr="00116A59">
        <w:rPr>
          <w:rFonts w:ascii="Calibri" w:hAnsi="Calibri"/>
        </w:rPr>
        <w:t>Project Cost for Priority Project</w:t>
      </w:r>
      <w:bookmarkEnd w:id="20"/>
    </w:p>
    <w:p w:rsidR="004B22BB" w:rsidRPr="00116A59" w:rsidRDefault="004B22BB" w:rsidP="00390842">
      <w:pPr>
        <w:pStyle w:val="ScheduleLevel3"/>
        <w:numPr>
          <w:ilvl w:val="3"/>
          <w:numId w:val="2"/>
        </w:numPr>
        <w:rPr>
          <w:rFonts w:ascii="Calibri" w:hAnsi="Calibri"/>
        </w:rPr>
      </w:pPr>
      <w:r w:rsidRPr="00116A59">
        <w:rPr>
          <w:rFonts w:ascii="Calibri" w:hAnsi="Calibri"/>
        </w:rPr>
        <w:t>The Project Cost for the Priority Project</w:t>
      </w:r>
      <w:r>
        <w:rPr>
          <w:rFonts w:ascii="Calibri" w:hAnsi="Calibri"/>
        </w:rPr>
        <w:t xml:space="preserve"> including contributions at Item D.2. and Item D.3.,</w:t>
      </w:r>
      <w:r w:rsidRPr="00116A59">
        <w:rPr>
          <w:rFonts w:ascii="Calibri" w:hAnsi="Calibri"/>
        </w:rPr>
        <w:t xml:space="preserve"> is set out in the following table:</w:t>
      </w:r>
    </w:p>
    <w:tbl>
      <w:tblPr>
        <w:tblW w:w="8617" w:type="dxa"/>
        <w:tblInd w:w="98" w:type="dxa"/>
        <w:tblLayout w:type="fixed"/>
        <w:tblLook w:val="0000"/>
      </w:tblPr>
      <w:tblGrid>
        <w:gridCol w:w="2994"/>
        <w:gridCol w:w="1382"/>
        <w:gridCol w:w="1374"/>
        <w:gridCol w:w="1298"/>
        <w:gridCol w:w="1472"/>
        <w:gridCol w:w="97"/>
      </w:tblGrid>
      <w:tr w:rsidR="004B22BB" w:rsidRPr="00116A59" w:rsidTr="006023A8">
        <w:trPr>
          <w:trHeight w:hRule="exact" w:val="318"/>
        </w:trPr>
        <w:tc>
          <w:tcPr>
            <w:tcW w:w="8617" w:type="dxa"/>
            <w:gridSpan w:val="6"/>
            <w:tcBorders>
              <w:top w:val="single" w:sz="8" w:space="0" w:color="auto"/>
              <w:left w:val="single" w:sz="8" w:space="0" w:color="auto"/>
              <w:bottom w:val="single" w:sz="8" w:space="0" w:color="auto"/>
              <w:right w:val="single" w:sz="8" w:space="0" w:color="000000"/>
            </w:tcBorders>
          </w:tcPr>
          <w:p w:rsidR="004B22BB" w:rsidRPr="00116A59" w:rsidRDefault="004B22BB" w:rsidP="006023A8">
            <w:pPr>
              <w:spacing w:before="0" w:after="0"/>
              <w:jc w:val="center"/>
              <w:rPr>
                <w:b/>
                <w:bCs/>
                <w:color w:val="000000"/>
              </w:rPr>
            </w:pPr>
            <w:r w:rsidRPr="00116A59">
              <w:t>Victorian On Farm State Priority Project</w:t>
            </w:r>
          </w:p>
        </w:tc>
      </w:tr>
      <w:tr w:rsidR="004B22BB" w:rsidRPr="00116A59" w:rsidTr="005B79E7">
        <w:trPr>
          <w:gridAfter w:val="1"/>
          <w:wAfter w:w="97" w:type="dxa"/>
          <w:trHeight w:hRule="exact" w:val="318"/>
        </w:trPr>
        <w:tc>
          <w:tcPr>
            <w:tcW w:w="2994" w:type="dxa"/>
            <w:tcBorders>
              <w:top w:val="nil"/>
              <w:left w:val="single" w:sz="8" w:space="0" w:color="auto"/>
              <w:bottom w:val="nil"/>
              <w:right w:val="nil"/>
            </w:tcBorders>
          </w:tcPr>
          <w:p w:rsidR="004B22BB" w:rsidRPr="00116A59" w:rsidRDefault="004B22BB" w:rsidP="006023A8">
            <w:pPr>
              <w:spacing w:before="0" w:after="0"/>
              <w:jc w:val="center"/>
              <w:rPr>
                <w:b/>
                <w:bCs/>
                <w:color w:val="000000"/>
                <w:sz w:val="20"/>
                <w:szCs w:val="20"/>
              </w:rPr>
            </w:pPr>
            <w:r w:rsidRPr="00116A59">
              <w:rPr>
                <w:b/>
                <w:bCs/>
                <w:color w:val="000000"/>
                <w:sz w:val="20"/>
                <w:szCs w:val="20"/>
              </w:rPr>
              <w:t> </w:t>
            </w:r>
          </w:p>
        </w:tc>
        <w:tc>
          <w:tcPr>
            <w:tcW w:w="5526" w:type="dxa"/>
            <w:gridSpan w:val="4"/>
            <w:tcBorders>
              <w:top w:val="single" w:sz="8" w:space="0" w:color="auto"/>
              <w:left w:val="single" w:sz="8" w:space="0" w:color="auto"/>
              <w:bottom w:val="single" w:sz="8" w:space="0" w:color="auto"/>
              <w:right w:val="single" w:sz="8" w:space="0" w:color="000000"/>
            </w:tcBorders>
          </w:tcPr>
          <w:p w:rsidR="004B22BB" w:rsidRPr="00116A59" w:rsidRDefault="004B22BB" w:rsidP="006023A8">
            <w:pPr>
              <w:spacing w:before="0" w:after="0"/>
              <w:jc w:val="center"/>
              <w:rPr>
                <w:b/>
                <w:bCs/>
                <w:color w:val="000000"/>
                <w:sz w:val="20"/>
                <w:szCs w:val="20"/>
              </w:rPr>
            </w:pPr>
            <w:r w:rsidRPr="00116A59">
              <w:rPr>
                <w:b/>
                <w:bCs/>
                <w:color w:val="000000"/>
                <w:sz w:val="20"/>
                <w:szCs w:val="20"/>
              </w:rPr>
              <w:t>Financial Year</w:t>
            </w:r>
          </w:p>
        </w:tc>
      </w:tr>
      <w:tr w:rsidR="004B22BB" w:rsidRPr="00116A59" w:rsidTr="005B79E7">
        <w:trPr>
          <w:gridAfter w:val="1"/>
          <w:wAfter w:w="97" w:type="dxa"/>
          <w:trHeight w:hRule="exact" w:val="318"/>
        </w:trPr>
        <w:tc>
          <w:tcPr>
            <w:tcW w:w="2994" w:type="dxa"/>
            <w:vMerge w:val="restart"/>
            <w:tcBorders>
              <w:top w:val="single" w:sz="8" w:space="0" w:color="auto"/>
              <w:left w:val="single" w:sz="8" w:space="0" w:color="auto"/>
              <w:bottom w:val="single" w:sz="8" w:space="0" w:color="000000"/>
              <w:right w:val="single" w:sz="8" w:space="0" w:color="auto"/>
            </w:tcBorders>
          </w:tcPr>
          <w:p w:rsidR="004B22BB" w:rsidRPr="00116A59" w:rsidRDefault="004B22BB" w:rsidP="006023A8">
            <w:pPr>
              <w:spacing w:before="0" w:after="0"/>
              <w:ind w:left="16"/>
              <w:rPr>
                <w:b/>
                <w:bCs/>
                <w:color w:val="000000"/>
                <w:sz w:val="20"/>
                <w:szCs w:val="20"/>
              </w:rPr>
            </w:pPr>
            <w:r w:rsidRPr="00116A59">
              <w:rPr>
                <w:b/>
                <w:bCs/>
                <w:color w:val="000000"/>
                <w:sz w:val="20"/>
                <w:szCs w:val="20"/>
              </w:rPr>
              <w:t>Item</w:t>
            </w:r>
          </w:p>
        </w:tc>
        <w:tc>
          <w:tcPr>
            <w:tcW w:w="1382" w:type="dxa"/>
            <w:tcBorders>
              <w:top w:val="nil"/>
              <w:left w:val="nil"/>
              <w:bottom w:val="nil"/>
              <w:right w:val="single" w:sz="8" w:space="0" w:color="auto"/>
            </w:tcBorders>
          </w:tcPr>
          <w:p w:rsidR="004B22BB" w:rsidRPr="00116A59" w:rsidRDefault="004B22BB" w:rsidP="006023A8">
            <w:pPr>
              <w:spacing w:before="0" w:after="0"/>
              <w:ind w:left="0"/>
              <w:jc w:val="right"/>
              <w:rPr>
                <w:b/>
                <w:bCs/>
                <w:color w:val="000000"/>
                <w:sz w:val="20"/>
                <w:szCs w:val="20"/>
              </w:rPr>
            </w:pPr>
            <w:r w:rsidRPr="00116A59">
              <w:rPr>
                <w:b/>
                <w:bCs/>
                <w:color w:val="000000"/>
                <w:sz w:val="20"/>
                <w:szCs w:val="20"/>
              </w:rPr>
              <w:t>2011-12</w:t>
            </w:r>
          </w:p>
        </w:tc>
        <w:tc>
          <w:tcPr>
            <w:tcW w:w="1374" w:type="dxa"/>
            <w:tcBorders>
              <w:top w:val="nil"/>
              <w:left w:val="nil"/>
              <w:bottom w:val="nil"/>
              <w:right w:val="single" w:sz="8" w:space="0" w:color="auto"/>
            </w:tcBorders>
          </w:tcPr>
          <w:p w:rsidR="004B22BB" w:rsidRPr="00116A59" w:rsidRDefault="004B22BB" w:rsidP="006023A8">
            <w:pPr>
              <w:spacing w:before="0" w:after="0"/>
              <w:ind w:left="0"/>
              <w:jc w:val="right"/>
              <w:rPr>
                <w:b/>
                <w:bCs/>
                <w:color w:val="000000"/>
                <w:sz w:val="20"/>
                <w:szCs w:val="20"/>
              </w:rPr>
            </w:pPr>
            <w:r w:rsidRPr="00116A59">
              <w:rPr>
                <w:b/>
                <w:bCs/>
                <w:color w:val="000000"/>
                <w:sz w:val="20"/>
                <w:szCs w:val="20"/>
              </w:rPr>
              <w:t>2012-13</w:t>
            </w:r>
          </w:p>
        </w:tc>
        <w:tc>
          <w:tcPr>
            <w:tcW w:w="1298" w:type="dxa"/>
            <w:tcBorders>
              <w:top w:val="nil"/>
              <w:left w:val="nil"/>
              <w:bottom w:val="nil"/>
              <w:right w:val="single" w:sz="8" w:space="0" w:color="auto"/>
            </w:tcBorders>
          </w:tcPr>
          <w:p w:rsidR="004B22BB" w:rsidRPr="00116A59" w:rsidRDefault="004B22BB" w:rsidP="006023A8">
            <w:pPr>
              <w:spacing w:before="0" w:after="0"/>
              <w:ind w:left="0"/>
              <w:jc w:val="right"/>
              <w:rPr>
                <w:b/>
                <w:bCs/>
                <w:color w:val="000000"/>
                <w:sz w:val="20"/>
                <w:szCs w:val="20"/>
              </w:rPr>
            </w:pPr>
            <w:r w:rsidRPr="00116A59">
              <w:rPr>
                <w:b/>
                <w:bCs/>
                <w:color w:val="000000"/>
                <w:sz w:val="20"/>
                <w:szCs w:val="20"/>
              </w:rPr>
              <w:t>2013-14</w:t>
            </w:r>
          </w:p>
        </w:tc>
        <w:tc>
          <w:tcPr>
            <w:tcW w:w="1472" w:type="dxa"/>
            <w:tcBorders>
              <w:top w:val="nil"/>
              <w:left w:val="nil"/>
              <w:bottom w:val="nil"/>
              <w:right w:val="single" w:sz="8" w:space="0" w:color="auto"/>
            </w:tcBorders>
          </w:tcPr>
          <w:p w:rsidR="004B22BB" w:rsidRPr="00116A59" w:rsidRDefault="004B22BB" w:rsidP="006023A8">
            <w:pPr>
              <w:spacing w:before="0" w:after="0"/>
              <w:ind w:left="8"/>
              <w:jc w:val="right"/>
              <w:rPr>
                <w:b/>
                <w:bCs/>
                <w:color w:val="000000"/>
                <w:sz w:val="20"/>
                <w:szCs w:val="20"/>
              </w:rPr>
            </w:pPr>
            <w:r w:rsidRPr="00116A59">
              <w:rPr>
                <w:b/>
                <w:bCs/>
                <w:color w:val="000000"/>
                <w:sz w:val="20"/>
                <w:szCs w:val="20"/>
              </w:rPr>
              <w:t>Total</w:t>
            </w:r>
          </w:p>
        </w:tc>
      </w:tr>
      <w:tr w:rsidR="004B22BB" w:rsidRPr="00116A59" w:rsidTr="005B79E7">
        <w:trPr>
          <w:gridAfter w:val="1"/>
          <w:wAfter w:w="97" w:type="dxa"/>
          <w:trHeight w:hRule="exact" w:val="318"/>
        </w:trPr>
        <w:tc>
          <w:tcPr>
            <w:tcW w:w="2994" w:type="dxa"/>
            <w:vMerge/>
            <w:tcBorders>
              <w:top w:val="single" w:sz="8" w:space="0" w:color="auto"/>
              <w:left w:val="single" w:sz="8" w:space="0" w:color="auto"/>
              <w:bottom w:val="single" w:sz="8" w:space="0" w:color="000000"/>
              <w:right w:val="single" w:sz="8" w:space="0" w:color="auto"/>
            </w:tcBorders>
            <w:vAlign w:val="center"/>
          </w:tcPr>
          <w:p w:rsidR="004B22BB" w:rsidRPr="00116A59" w:rsidRDefault="004B22BB" w:rsidP="006023A8">
            <w:pPr>
              <w:ind w:left="16"/>
              <w:rPr>
                <w:b/>
                <w:bCs/>
                <w:color w:val="000000"/>
                <w:sz w:val="20"/>
                <w:szCs w:val="20"/>
              </w:rPr>
            </w:pPr>
          </w:p>
        </w:tc>
        <w:tc>
          <w:tcPr>
            <w:tcW w:w="1382" w:type="dxa"/>
            <w:tcBorders>
              <w:top w:val="nil"/>
              <w:left w:val="nil"/>
              <w:bottom w:val="single" w:sz="8" w:space="0" w:color="auto"/>
              <w:right w:val="single" w:sz="8" w:space="0" w:color="auto"/>
            </w:tcBorders>
          </w:tcPr>
          <w:p w:rsidR="004B22BB" w:rsidRPr="00116A59" w:rsidRDefault="004B22BB" w:rsidP="006023A8">
            <w:pPr>
              <w:spacing w:before="0" w:after="0"/>
              <w:ind w:left="0"/>
              <w:jc w:val="right"/>
              <w:rPr>
                <w:color w:val="000000"/>
                <w:sz w:val="20"/>
                <w:szCs w:val="20"/>
              </w:rPr>
            </w:pPr>
            <w:r w:rsidRPr="00116A59">
              <w:rPr>
                <w:color w:val="000000"/>
                <w:sz w:val="20"/>
                <w:szCs w:val="20"/>
              </w:rPr>
              <w:t>(</w:t>
            </w:r>
            <w:r>
              <w:rPr>
                <w:color w:val="000000"/>
                <w:sz w:val="20"/>
                <w:szCs w:val="20"/>
              </w:rPr>
              <w:t xml:space="preserve">$ </w:t>
            </w:r>
            <w:r w:rsidRPr="00116A59">
              <w:rPr>
                <w:color w:val="000000"/>
                <w:sz w:val="20"/>
                <w:szCs w:val="20"/>
              </w:rPr>
              <w:t>exc GST)</w:t>
            </w:r>
          </w:p>
        </w:tc>
        <w:tc>
          <w:tcPr>
            <w:tcW w:w="1374" w:type="dxa"/>
            <w:tcBorders>
              <w:top w:val="nil"/>
              <w:left w:val="nil"/>
              <w:bottom w:val="single" w:sz="8" w:space="0" w:color="auto"/>
              <w:right w:val="single" w:sz="8" w:space="0" w:color="auto"/>
            </w:tcBorders>
          </w:tcPr>
          <w:p w:rsidR="004B22BB" w:rsidRPr="00116A59" w:rsidRDefault="004B22BB" w:rsidP="006023A8">
            <w:pPr>
              <w:spacing w:before="0" w:after="0"/>
              <w:ind w:left="0"/>
              <w:jc w:val="right"/>
              <w:rPr>
                <w:color w:val="000000"/>
                <w:sz w:val="20"/>
                <w:szCs w:val="20"/>
              </w:rPr>
            </w:pPr>
            <w:r w:rsidRPr="00116A59">
              <w:rPr>
                <w:color w:val="000000"/>
                <w:sz w:val="20"/>
                <w:szCs w:val="20"/>
              </w:rPr>
              <w:t>(</w:t>
            </w:r>
            <w:r>
              <w:rPr>
                <w:color w:val="000000"/>
                <w:sz w:val="20"/>
                <w:szCs w:val="20"/>
              </w:rPr>
              <w:t xml:space="preserve">$ </w:t>
            </w:r>
            <w:r w:rsidRPr="00116A59">
              <w:rPr>
                <w:color w:val="000000"/>
                <w:sz w:val="20"/>
                <w:szCs w:val="20"/>
              </w:rPr>
              <w:t>exc GST)</w:t>
            </w:r>
          </w:p>
        </w:tc>
        <w:tc>
          <w:tcPr>
            <w:tcW w:w="1298" w:type="dxa"/>
            <w:tcBorders>
              <w:top w:val="nil"/>
              <w:left w:val="nil"/>
              <w:bottom w:val="single" w:sz="8" w:space="0" w:color="auto"/>
              <w:right w:val="single" w:sz="8" w:space="0" w:color="auto"/>
            </w:tcBorders>
          </w:tcPr>
          <w:p w:rsidR="004B22BB" w:rsidRPr="00116A59" w:rsidRDefault="004B22BB" w:rsidP="006023A8">
            <w:pPr>
              <w:spacing w:before="0" w:after="0"/>
              <w:ind w:left="0"/>
              <w:jc w:val="right"/>
              <w:rPr>
                <w:color w:val="000000"/>
                <w:sz w:val="20"/>
                <w:szCs w:val="20"/>
              </w:rPr>
            </w:pPr>
            <w:r w:rsidRPr="00116A59">
              <w:rPr>
                <w:color w:val="000000"/>
                <w:sz w:val="20"/>
                <w:szCs w:val="20"/>
              </w:rPr>
              <w:t>(</w:t>
            </w:r>
            <w:r>
              <w:rPr>
                <w:color w:val="000000"/>
                <w:sz w:val="20"/>
                <w:szCs w:val="20"/>
              </w:rPr>
              <w:t xml:space="preserve">$ </w:t>
            </w:r>
            <w:r w:rsidRPr="00116A59">
              <w:rPr>
                <w:color w:val="000000"/>
                <w:sz w:val="20"/>
                <w:szCs w:val="20"/>
              </w:rPr>
              <w:t>exc GST)</w:t>
            </w:r>
          </w:p>
        </w:tc>
        <w:tc>
          <w:tcPr>
            <w:tcW w:w="1472" w:type="dxa"/>
            <w:tcBorders>
              <w:top w:val="nil"/>
              <w:left w:val="nil"/>
              <w:bottom w:val="single" w:sz="8" w:space="0" w:color="auto"/>
              <w:right w:val="single" w:sz="8" w:space="0" w:color="auto"/>
            </w:tcBorders>
          </w:tcPr>
          <w:p w:rsidR="004B22BB" w:rsidRPr="00116A59" w:rsidRDefault="004B22BB" w:rsidP="006023A8">
            <w:pPr>
              <w:spacing w:before="0" w:after="0"/>
              <w:ind w:left="8"/>
              <w:jc w:val="right"/>
              <w:rPr>
                <w:color w:val="000000"/>
                <w:sz w:val="20"/>
                <w:szCs w:val="20"/>
              </w:rPr>
            </w:pPr>
            <w:r w:rsidRPr="00116A59">
              <w:rPr>
                <w:color w:val="000000"/>
                <w:sz w:val="20"/>
                <w:szCs w:val="20"/>
              </w:rPr>
              <w:t>(</w:t>
            </w:r>
            <w:r>
              <w:rPr>
                <w:color w:val="000000"/>
                <w:sz w:val="20"/>
                <w:szCs w:val="20"/>
              </w:rPr>
              <w:t xml:space="preserve">$ </w:t>
            </w:r>
            <w:r w:rsidRPr="00116A59">
              <w:rPr>
                <w:color w:val="000000"/>
                <w:sz w:val="20"/>
                <w:szCs w:val="20"/>
              </w:rPr>
              <w:t>exc GST)</w:t>
            </w:r>
          </w:p>
        </w:tc>
      </w:tr>
      <w:tr w:rsidR="004B22BB" w:rsidRPr="00116A59" w:rsidTr="005B79E7">
        <w:trPr>
          <w:gridAfter w:val="1"/>
          <w:wAfter w:w="97" w:type="dxa"/>
          <w:trHeight w:hRule="exact" w:val="616"/>
        </w:trPr>
        <w:tc>
          <w:tcPr>
            <w:tcW w:w="2994" w:type="dxa"/>
            <w:tcBorders>
              <w:top w:val="single" w:sz="8" w:space="0" w:color="auto"/>
              <w:left w:val="single" w:sz="8" w:space="0" w:color="auto"/>
              <w:bottom w:val="single" w:sz="8" w:space="0" w:color="000000"/>
              <w:right w:val="single" w:sz="8" w:space="0" w:color="auto"/>
            </w:tcBorders>
            <w:vAlign w:val="center"/>
          </w:tcPr>
          <w:p w:rsidR="004B22BB" w:rsidRPr="00116A59" w:rsidRDefault="004B22BB" w:rsidP="006023A8">
            <w:pPr>
              <w:ind w:left="16"/>
              <w:rPr>
                <w:b/>
                <w:bCs/>
                <w:color w:val="000000"/>
                <w:sz w:val="20"/>
                <w:szCs w:val="20"/>
              </w:rPr>
            </w:pPr>
            <w:r w:rsidRPr="00116A59">
              <w:rPr>
                <w:b/>
                <w:bCs/>
                <w:color w:val="000000"/>
                <w:sz w:val="20"/>
                <w:szCs w:val="20"/>
              </w:rPr>
              <w:t>Project Total (excl GST</w:t>
            </w:r>
            <w:r>
              <w:rPr>
                <w:b/>
                <w:bCs/>
                <w:color w:val="000000"/>
                <w:sz w:val="20"/>
                <w:szCs w:val="20"/>
              </w:rPr>
              <w:t>)</w:t>
            </w:r>
          </w:p>
        </w:tc>
        <w:tc>
          <w:tcPr>
            <w:tcW w:w="1382" w:type="dxa"/>
            <w:tcBorders>
              <w:top w:val="nil"/>
              <w:left w:val="nil"/>
              <w:bottom w:val="single" w:sz="8" w:space="0" w:color="auto"/>
              <w:right w:val="single" w:sz="8" w:space="0" w:color="auto"/>
            </w:tcBorders>
          </w:tcPr>
          <w:p w:rsidR="004B22BB" w:rsidRPr="00D14DD9" w:rsidRDefault="004B22BB" w:rsidP="000F2970">
            <w:pPr>
              <w:spacing w:before="0" w:after="0"/>
              <w:ind w:left="0"/>
              <w:jc w:val="right"/>
              <w:rPr>
                <w:color w:val="000000"/>
                <w:sz w:val="20"/>
                <w:szCs w:val="20"/>
              </w:rPr>
            </w:pPr>
            <w:r>
              <w:rPr>
                <w:color w:val="000000"/>
                <w:sz w:val="20"/>
                <w:szCs w:val="20"/>
              </w:rPr>
              <w:t>11,576,003</w:t>
            </w:r>
          </w:p>
        </w:tc>
        <w:tc>
          <w:tcPr>
            <w:tcW w:w="1374" w:type="dxa"/>
            <w:tcBorders>
              <w:top w:val="nil"/>
              <w:left w:val="nil"/>
              <w:bottom w:val="single" w:sz="8" w:space="0" w:color="auto"/>
              <w:right w:val="single" w:sz="8" w:space="0" w:color="auto"/>
            </w:tcBorders>
          </w:tcPr>
          <w:p w:rsidR="004B22BB" w:rsidRPr="00D14DD9" w:rsidRDefault="004B22BB" w:rsidP="000F2970">
            <w:pPr>
              <w:spacing w:before="0" w:after="0"/>
              <w:ind w:left="0"/>
              <w:jc w:val="right"/>
              <w:rPr>
                <w:color w:val="000000"/>
                <w:sz w:val="20"/>
                <w:szCs w:val="20"/>
              </w:rPr>
            </w:pPr>
            <w:r w:rsidRPr="006D75DA">
              <w:rPr>
                <w:color w:val="000000"/>
                <w:sz w:val="20"/>
                <w:szCs w:val="20"/>
              </w:rPr>
              <w:t>33,</w:t>
            </w:r>
            <w:r>
              <w:rPr>
                <w:color w:val="000000"/>
                <w:sz w:val="20"/>
                <w:szCs w:val="20"/>
              </w:rPr>
              <w:t>882</w:t>
            </w:r>
            <w:r w:rsidRPr="006D75DA">
              <w:rPr>
                <w:color w:val="000000"/>
                <w:sz w:val="20"/>
                <w:szCs w:val="20"/>
              </w:rPr>
              <w:t>,</w:t>
            </w:r>
            <w:r>
              <w:rPr>
                <w:color w:val="000000"/>
                <w:sz w:val="20"/>
                <w:szCs w:val="20"/>
              </w:rPr>
              <w:t>4</w:t>
            </w:r>
            <w:r w:rsidRPr="006D75DA">
              <w:rPr>
                <w:color w:val="000000"/>
                <w:sz w:val="20"/>
                <w:szCs w:val="20"/>
              </w:rPr>
              <w:t>00</w:t>
            </w:r>
          </w:p>
        </w:tc>
        <w:tc>
          <w:tcPr>
            <w:tcW w:w="1298" w:type="dxa"/>
            <w:tcBorders>
              <w:top w:val="nil"/>
              <w:left w:val="nil"/>
              <w:bottom w:val="single" w:sz="8" w:space="0" w:color="auto"/>
              <w:right w:val="single" w:sz="8" w:space="0" w:color="auto"/>
            </w:tcBorders>
          </w:tcPr>
          <w:p w:rsidR="004B22BB" w:rsidRPr="00D14DD9" w:rsidRDefault="004B22BB" w:rsidP="006023A8">
            <w:pPr>
              <w:spacing w:before="0" w:after="0"/>
              <w:ind w:left="0"/>
              <w:jc w:val="right"/>
              <w:rPr>
                <w:color w:val="000000"/>
                <w:sz w:val="20"/>
                <w:szCs w:val="20"/>
              </w:rPr>
            </w:pPr>
            <w:r w:rsidRPr="006D75DA">
              <w:rPr>
                <w:color w:val="000000"/>
                <w:sz w:val="20"/>
                <w:szCs w:val="20"/>
              </w:rPr>
              <w:t>3,137,600</w:t>
            </w:r>
          </w:p>
        </w:tc>
        <w:tc>
          <w:tcPr>
            <w:tcW w:w="1472" w:type="dxa"/>
            <w:tcBorders>
              <w:top w:val="nil"/>
              <w:left w:val="nil"/>
              <w:bottom w:val="single" w:sz="8" w:space="0" w:color="auto"/>
              <w:right w:val="single" w:sz="8" w:space="0" w:color="auto"/>
            </w:tcBorders>
          </w:tcPr>
          <w:p w:rsidR="004B22BB" w:rsidRPr="00116A59" w:rsidRDefault="004B22BB" w:rsidP="003D6AEF">
            <w:pPr>
              <w:spacing w:before="0" w:after="0"/>
              <w:ind w:left="12"/>
              <w:jc w:val="right"/>
              <w:rPr>
                <w:b/>
                <w:bCs/>
                <w:color w:val="000000"/>
                <w:sz w:val="20"/>
                <w:szCs w:val="20"/>
              </w:rPr>
            </w:pPr>
            <w:r w:rsidRPr="00116A59">
              <w:rPr>
                <w:b/>
                <w:bCs/>
                <w:color w:val="000000"/>
                <w:sz w:val="20"/>
                <w:szCs w:val="20"/>
              </w:rPr>
              <w:t>48,596,003</w:t>
            </w:r>
          </w:p>
        </w:tc>
      </w:tr>
    </w:tbl>
    <w:p w:rsidR="004B22BB" w:rsidRPr="00116A59" w:rsidRDefault="004B22BB" w:rsidP="00390842">
      <w:pPr>
        <w:pStyle w:val="ScheduleLevel2"/>
        <w:numPr>
          <w:ilvl w:val="2"/>
          <w:numId w:val="2"/>
        </w:numPr>
        <w:rPr>
          <w:rFonts w:ascii="Calibri" w:hAnsi="Calibri"/>
        </w:rPr>
      </w:pPr>
      <w:bookmarkStart w:id="21" w:name="_Ref204157159"/>
      <w:r w:rsidRPr="00116A59">
        <w:rPr>
          <w:rFonts w:ascii="Calibri" w:hAnsi="Calibri"/>
        </w:rPr>
        <w:t>Contribution Components of Priority Project</w:t>
      </w:r>
    </w:p>
    <w:p w:rsidR="004B22BB" w:rsidRPr="00116A59" w:rsidRDefault="004B22BB" w:rsidP="00390842">
      <w:pPr>
        <w:pStyle w:val="ScheduleLevel3"/>
        <w:numPr>
          <w:ilvl w:val="3"/>
          <w:numId w:val="2"/>
        </w:numPr>
        <w:rPr>
          <w:rFonts w:ascii="Calibri" w:hAnsi="Calibri"/>
        </w:rPr>
      </w:pPr>
      <w:bookmarkStart w:id="22" w:name="_Ref305507108"/>
      <w:r w:rsidRPr="00116A59">
        <w:rPr>
          <w:rFonts w:ascii="Calibri" w:hAnsi="Calibri"/>
        </w:rPr>
        <w:t>The parties agree to the following contribution components</w:t>
      </w:r>
      <w:r>
        <w:rPr>
          <w:rFonts w:ascii="Calibri" w:hAnsi="Calibri"/>
        </w:rPr>
        <w:t xml:space="preserve"> for this Priority Project</w:t>
      </w:r>
      <w:r w:rsidRPr="00116A59">
        <w:rPr>
          <w:rFonts w:ascii="Calibri" w:hAnsi="Calibri"/>
        </w:rPr>
        <w:t>:</w:t>
      </w:r>
      <w:bookmarkEnd w:id="22"/>
    </w:p>
    <w:tbl>
      <w:tblPr>
        <w:tblW w:w="7921" w:type="dxa"/>
        <w:tblInd w:w="1134" w:type="dxa"/>
        <w:tblLook w:val="0000"/>
      </w:tblPr>
      <w:tblGrid>
        <w:gridCol w:w="6441"/>
        <w:gridCol w:w="1480"/>
      </w:tblGrid>
      <w:tr w:rsidR="004B22BB" w:rsidRPr="00116A59" w:rsidTr="006023A8">
        <w:trPr>
          <w:trHeight w:val="300"/>
        </w:trPr>
        <w:tc>
          <w:tcPr>
            <w:tcW w:w="6441" w:type="dxa"/>
            <w:vMerge w:val="restart"/>
            <w:tcBorders>
              <w:top w:val="single" w:sz="8" w:space="0" w:color="auto"/>
              <w:left w:val="single" w:sz="8" w:space="0" w:color="auto"/>
              <w:bottom w:val="single" w:sz="8" w:space="0" w:color="000000"/>
              <w:right w:val="single" w:sz="8" w:space="0" w:color="auto"/>
            </w:tcBorders>
          </w:tcPr>
          <w:p w:rsidR="004B22BB" w:rsidRPr="00116A59" w:rsidRDefault="004B22BB" w:rsidP="006023A8">
            <w:pPr>
              <w:pStyle w:val="TableHeading2"/>
              <w:rPr>
                <w:rFonts w:ascii="Calibri" w:hAnsi="Calibri"/>
              </w:rPr>
            </w:pPr>
            <w:bookmarkStart w:id="23" w:name="_Ref232432768"/>
            <w:bookmarkStart w:id="24" w:name="_Ref233184066"/>
            <w:r w:rsidRPr="00116A59">
              <w:rPr>
                <w:rFonts w:ascii="Calibri" w:hAnsi="Calibri"/>
              </w:rPr>
              <w:t>Party</w:t>
            </w:r>
          </w:p>
        </w:tc>
        <w:tc>
          <w:tcPr>
            <w:tcW w:w="1480" w:type="dxa"/>
            <w:tcBorders>
              <w:top w:val="single" w:sz="8" w:space="0" w:color="auto"/>
              <w:left w:val="nil"/>
              <w:bottom w:val="nil"/>
              <w:right w:val="single" w:sz="8" w:space="0" w:color="auto"/>
            </w:tcBorders>
          </w:tcPr>
          <w:p w:rsidR="004B22BB" w:rsidRPr="00116A59" w:rsidRDefault="004B22BB" w:rsidP="006023A8">
            <w:pPr>
              <w:pStyle w:val="TableHeading2"/>
              <w:rPr>
                <w:rFonts w:ascii="Calibri" w:hAnsi="Calibri"/>
              </w:rPr>
            </w:pPr>
            <w:r w:rsidRPr="00116A59">
              <w:rPr>
                <w:rFonts w:ascii="Calibri" w:hAnsi="Calibri"/>
              </w:rPr>
              <w:t>Contribution</w:t>
            </w:r>
          </w:p>
        </w:tc>
      </w:tr>
      <w:tr w:rsidR="004B22BB" w:rsidRPr="00116A59" w:rsidTr="006023A8">
        <w:trPr>
          <w:trHeight w:val="315"/>
        </w:trPr>
        <w:tc>
          <w:tcPr>
            <w:tcW w:w="6441" w:type="dxa"/>
            <w:vMerge/>
            <w:tcBorders>
              <w:top w:val="single" w:sz="8" w:space="0" w:color="auto"/>
              <w:left w:val="single" w:sz="8" w:space="0" w:color="auto"/>
              <w:bottom w:val="single" w:sz="8" w:space="0" w:color="000000"/>
              <w:right w:val="single" w:sz="8" w:space="0" w:color="auto"/>
            </w:tcBorders>
            <w:vAlign w:val="center"/>
          </w:tcPr>
          <w:p w:rsidR="004B22BB" w:rsidRPr="00116A59" w:rsidRDefault="004B22BB" w:rsidP="006023A8">
            <w:pPr>
              <w:pStyle w:val="TableHeading2"/>
              <w:rPr>
                <w:rFonts w:ascii="Calibri" w:hAnsi="Calibri"/>
              </w:rPr>
            </w:pPr>
          </w:p>
        </w:tc>
        <w:tc>
          <w:tcPr>
            <w:tcW w:w="1480" w:type="dxa"/>
            <w:tcBorders>
              <w:top w:val="nil"/>
              <w:left w:val="nil"/>
              <w:bottom w:val="single" w:sz="8" w:space="0" w:color="auto"/>
              <w:right w:val="single" w:sz="8" w:space="0" w:color="auto"/>
            </w:tcBorders>
          </w:tcPr>
          <w:p w:rsidR="004B22BB" w:rsidRPr="00116A59" w:rsidRDefault="004B22BB" w:rsidP="006023A8">
            <w:pPr>
              <w:pStyle w:val="TableHeading2"/>
              <w:rPr>
                <w:rFonts w:ascii="Calibri" w:hAnsi="Calibri"/>
              </w:rPr>
            </w:pPr>
            <w:r w:rsidRPr="00116A59">
              <w:rPr>
                <w:rFonts w:ascii="Calibri" w:hAnsi="Calibri"/>
              </w:rPr>
              <w:t>($ exc GST)</w:t>
            </w:r>
          </w:p>
        </w:tc>
      </w:tr>
      <w:tr w:rsidR="004B22BB" w:rsidRPr="00116A59" w:rsidTr="006023A8">
        <w:trPr>
          <w:trHeight w:val="315"/>
        </w:trPr>
        <w:tc>
          <w:tcPr>
            <w:tcW w:w="6441" w:type="dxa"/>
            <w:tcBorders>
              <w:top w:val="nil"/>
              <w:left w:val="single" w:sz="8" w:space="0" w:color="auto"/>
              <w:bottom w:val="single" w:sz="8" w:space="0" w:color="auto"/>
              <w:right w:val="single" w:sz="8" w:space="0" w:color="auto"/>
            </w:tcBorders>
          </w:tcPr>
          <w:p w:rsidR="004B22BB" w:rsidRPr="00116A59" w:rsidRDefault="004B22BB" w:rsidP="006023A8">
            <w:pPr>
              <w:pStyle w:val="TableHeading2"/>
              <w:rPr>
                <w:rFonts w:ascii="Calibri" w:hAnsi="Calibri"/>
                <w:b w:val="0"/>
              </w:rPr>
            </w:pPr>
            <w:r w:rsidRPr="00116A59">
              <w:rPr>
                <w:rFonts w:ascii="Calibri" w:hAnsi="Calibri"/>
                <w:b w:val="0"/>
              </w:rPr>
              <w:t>Commonwealth</w:t>
            </w:r>
            <w:r>
              <w:rPr>
                <w:rFonts w:ascii="Calibri" w:hAnsi="Calibri"/>
                <w:b w:val="0"/>
              </w:rPr>
              <w:t xml:space="preserve"> Funding</w:t>
            </w:r>
          </w:p>
        </w:tc>
        <w:tc>
          <w:tcPr>
            <w:tcW w:w="1480" w:type="dxa"/>
            <w:tcBorders>
              <w:top w:val="nil"/>
              <w:left w:val="nil"/>
              <w:bottom w:val="single" w:sz="8" w:space="0" w:color="auto"/>
              <w:right w:val="single" w:sz="8" w:space="0" w:color="auto"/>
            </w:tcBorders>
          </w:tcPr>
          <w:p w:rsidR="004B22BB" w:rsidRPr="00116A59" w:rsidRDefault="004B22BB" w:rsidP="006023A8">
            <w:pPr>
              <w:pStyle w:val="TableHeading2"/>
              <w:rPr>
                <w:rFonts w:ascii="Calibri" w:hAnsi="Calibri"/>
              </w:rPr>
            </w:pPr>
            <w:r w:rsidRPr="00116A59">
              <w:rPr>
                <w:rFonts w:ascii="Calibri" w:hAnsi="Calibri"/>
              </w:rPr>
              <w:t>43,736,403</w:t>
            </w:r>
          </w:p>
        </w:tc>
      </w:tr>
      <w:tr w:rsidR="004B22BB" w:rsidRPr="00116A59" w:rsidTr="006023A8">
        <w:trPr>
          <w:trHeight w:val="315"/>
        </w:trPr>
        <w:tc>
          <w:tcPr>
            <w:tcW w:w="6441" w:type="dxa"/>
            <w:tcBorders>
              <w:top w:val="nil"/>
              <w:left w:val="single" w:sz="8" w:space="0" w:color="auto"/>
              <w:bottom w:val="single" w:sz="8" w:space="0" w:color="auto"/>
              <w:right w:val="single" w:sz="8" w:space="0" w:color="auto"/>
            </w:tcBorders>
          </w:tcPr>
          <w:p w:rsidR="004B22BB" w:rsidRPr="00116A59" w:rsidRDefault="004B22BB" w:rsidP="006023A8">
            <w:pPr>
              <w:pStyle w:val="TableHeading2"/>
              <w:rPr>
                <w:rFonts w:ascii="Calibri" w:hAnsi="Calibri"/>
                <w:b w:val="0"/>
              </w:rPr>
            </w:pPr>
            <w:r w:rsidRPr="00116A59">
              <w:rPr>
                <w:rFonts w:ascii="Calibri" w:hAnsi="Calibri"/>
                <w:b w:val="0"/>
              </w:rPr>
              <w:t>State</w:t>
            </w:r>
            <w:r>
              <w:rPr>
                <w:rFonts w:ascii="Calibri" w:hAnsi="Calibri"/>
                <w:b w:val="0"/>
              </w:rPr>
              <w:t xml:space="preserve"> Contributions</w:t>
            </w:r>
          </w:p>
        </w:tc>
        <w:tc>
          <w:tcPr>
            <w:tcW w:w="1480" w:type="dxa"/>
            <w:tcBorders>
              <w:top w:val="nil"/>
              <w:left w:val="nil"/>
              <w:bottom w:val="single" w:sz="8" w:space="0" w:color="auto"/>
              <w:right w:val="single" w:sz="8" w:space="0" w:color="auto"/>
            </w:tcBorders>
          </w:tcPr>
          <w:p w:rsidR="004B22BB" w:rsidRPr="00116A59" w:rsidRDefault="004B22BB" w:rsidP="006023A8">
            <w:pPr>
              <w:pStyle w:val="TableHeading2"/>
              <w:rPr>
                <w:rFonts w:ascii="Calibri" w:hAnsi="Calibri"/>
              </w:rPr>
            </w:pPr>
            <w:r w:rsidRPr="00116A59">
              <w:rPr>
                <w:rFonts w:ascii="Calibri" w:hAnsi="Calibri"/>
              </w:rPr>
              <w:t>0</w:t>
            </w:r>
          </w:p>
        </w:tc>
      </w:tr>
      <w:tr w:rsidR="004B22BB" w:rsidRPr="00116A59" w:rsidTr="006023A8">
        <w:trPr>
          <w:trHeight w:val="525"/>
        </w:trPr>
        <w:tc>
          <w:tcPr>
            <w:tcW w:w="6441" w:type="dxa"/>
            <w:tcBorders>
              <w:top w:val="nil"/>
              <w:left w:val="single" w:sz="8" w:space="0" w:color="auto"/>
              <w:bottom w:val="single" w:sz="8" w:space="0" w:color="auto"/>
              <w:right w:val="single" w:sz="8" w:space="0" w:color="auto"/>
            </w:tcBorders>
          </w:tcPr>
          <w:p w:rsidR="004B22BB" w:rsidRPr="00116A59" w:rsidRDefault="004B22BB" w:rsidP="006023A8">
            <w:pPr>
              <w:pStyle w:val="TableHeading2"/>
              <w:rPr>
                <w:rFonts w:ascii="Calibri" w:hAnsi="Calibri"/>
                <w:b w:val="0"/>
              </w:rPr>
            </w:pPr>
            <w:r w:rsidRPr="00116A59">
              <w:rPr>
                <w:rFonts w:ascii="Calibri" w:hAnsi="Calibri"/>
                <w:b w:val="0"/>
              </w:rPr>
              <w:t xml:space="preserve">Other Contributions – in-kind and financial contributions from </w:t>
            </w:r>
            <w:r>
              <w:rPr>
                <w:rFonts w:ascii="Calibri" w:hAnsi="Calibri"/>
                <w:b w:val="0"/>
              </w:rPr>
              <w:t>I</w:t>
            </w:r>
            <w:r w:rsidRPr="00116A59">
              <w:rPr>
                <w:rFonts w:ascii="Calibri" w:hAnsi="Calibri"/>
                <w:b w:val="0"/>
              </w:rPr>
              <w:t>rrigators</w:t>
            </w:r>
            <w:r>
              <w:rPr>
                <w:rFonts w:ascii="Calibri" w:hAnsi="Calibri"/>
                <w:b w:val="0"/>
              </w:rPr>
              <w:t xml:space="preserve"> participating in the Priority Project</w:t>
            </w:r>
          </w:p>
        </w:tc>
        <w:tc>
          <w:tcPr>
            <w:tcW w:w="1480" w:type="dxa"/>
            <w:tcBorders>
              <w:top w:val="nil"/>
              <w:left w:val="nil"/>
              <w:bottom w:val="single" w:sz="8" w:space="0" w:color="auto"/>
              <w:right w:val="single" w:sz="8" w:space="0" w:color="auto"/>
            </w:tcBorders>
          </w:tcPr>
          <w:p w:rsidR="004B22BB" w:rsidRPr="00116A59" w:rsidRDefault="004B22BB" w:rsidP="006023A8">
            <w:pPr>
              <w:pStyle w:val="TableHeading2"/>
              <w:rPr>
                <w:rFonts w:ascii="Calibri" w:hAnsi="Calibri"/>
              </w:rPr>
            </w:pPr>
            <w:r w:rsidRPr="00116A59">
              <w:rPr>
                <w:rFonts w:ascii="Calibri" w:hAnsi="Calibri"/>
              </w:rPr>
              <w:t>4,859,600</w:t>
            </w:r>
          </w:p>
        </w:tc>
      </w:tr>
      <w:tr w:rsidR="004B22BB" w:rsidRPr="00116A59" w:rsidTr="006023A8">
        <w:trPr>
          <w:trHeight w:val="315"/>
        </w:trPr>
        <w:tc>
          <w:tcPr>
            <w:tcW w:w="6441" w:type="dxa"/>
            <w:tcBorders>
              <w:top w:val="nil"/>
              <w:left w:val="single" w:sz="8" w:space="0" w:color="auto"/>
              <w:bottom w:val="single" w:sz="8" w:space="0" w:color="auto"/>
              <w:right w:val="single" w:sz="8" w:space="0" w:color="auto"/>
            </w:tcBorders>
          </w:tcPr>
          <w:p w:rsidR="004B22BB" w:rsidRPr="00116A59" w:rsidRDefault="004B22BB" w:rsidP="006023A8">
            <w:pPr>
              <w:pStyle w:val="TableHeading2"/>
              <w:rPr>
                <w:rFonts w:ascii="Calibri" w:hAnsi="Calibri"/>
              </w:rPr>
            </w:pPr>
            <w:r w:rsidRPr="00116A59">
              <w:rPr>
                <w:rFonts w:ascii="Calibri" w:hAnsi="Calibri"/>
              </w:rPr>
              <w:t>Total Project Cost</w:t>
            </w:r>
          </w:p>
        </w:tc>
        <w:tc>
          <w:tcPr>
            <w:tcW w:w="1480" w:type="dxa"/>
            <w:tcBorders>
              <w:top w:val="nil"/>
              <w:left w:val="nil"/>
              <w:bottom w:val="single" w:sz="8" w:space="0" w:color="auto"/>
              <w:right w:val="single" w:sz="8" w:space="0" w:color="auto"/>
            </w:tcBorders>
          </w:tcPr>
          <w:p w:rsidR="004B22BB" w:rsidRPr="00116A59" w:rsidRDefault="004B22BB" w:rsidP="006023A8">
            <w:pPr>
              <w:pStyle w:val="TableHeading2"/>
              <w:rPr>
                <w:rFonts w:ascii="Calibri" w:hAnsi="Calibri"/>
              </w:rPr>
            </w:pPr>
            <w:r w:rsidRPr="00116A59">
              <w:rPr>
                <w:rFonts w:ascii="Calibri" w:hAnsi="Calibri"/>
              </w:rPr>
              <w:t xml:space="preserve">48,596,003 </w:t>
            </w:r>
          </w:p>
        </w:tc>
      </w:tr>
    </w:tbl>
    <w:p w:rsidR="004B22BB" w:rsidRPr="00116A59" w:rsidRDefault="004B22BB" w:rsidP="00390842">
      <w:pPr>
        <w:pStyle w:val="ScheduleLevel2"/>
        <w:numPr>
          <w:ilvl w:val="2"/>
          <w:numId w:val="2"/>
        </w:numPr>
        <w:rPr>
          <w:rFonts w:ascii="Calibri" w:hAnsi="Calibri"/>
        </w:rPr>
      </w:pPr>
      <w:bookmarkStart w:id="25" w:name="_Ref203988415"/>
      <w:bookmarkStart w:id="26" w:name="_Ref204164383"/>
      <w:bookmarkEnd w:id="21"/>
      <w:bookmarkEnd w:id="23"/>
      <w:bookmarkEnd w:id="24"/>
      <w:r w:rsidRPr="00116A59">
        <w:rPr>
          <w:rFonts w:ascii="Calibri" w:hAnsi="Calibri"/>
        </w:rPr>
        <w:t>Other Contributions</w:t>
      </w:r>
      <w:bookmarkEnd w:id="25"/>
      <w:bookmarkEnd w:id="26"/>
    </w:p>
    <w:p w:rsidR="004B22BB" w:rsidRDefault="004B22BB" w:rsidP="00390842">
      <w:pPr>
        <w:pStyle w:val="ScheduleLevel3"/>
        <w:numPr>
          <w:ilvl w:val="3"/>
          <w:numId w:val="2"/>
        </w:numPr>
        <w:rPr>
          <w:rFonts w:ascii="Calibri" w:hAnsi="Calibri"/>
        </w:rPr>
      </w:pPr>
      <w:r w:rsidRPr="005B37F5">
        <w:rPr>
          <w:rFonts w:ascii="Calibri" w:hAnsi="Calibri"/>
        </w:rPr>
        <w:t>The Commonwealth and State agree that the State is required to ensure that the Other Contributions, being  cash and in-kind contributions from Irrigators, equivalent to 10% of the total budget</w:t>
      </w:r>
      <w:r>
        <w:rPr>
          <w:rFonts w:ascii="Calibri" w:hAnsi="Calibri"/>
        </w:rPr>
        <w:t xml:space="preserve"> </w:t>
      </w:r>
      <w:r w:rsidRPr="005B37F5">
        <w:rPr>
          <w:rFonts w:ascii="Calibri" w:hAnsi="Calibri"/>
        </w:rPr>
        <w:t>f</w:t>
      </w:r>
      <w:r>
        <w:rPr>
          <w:rFonts w:ascii="Calibri" w:hAnsi="Calibri"/>
        </w:rPr>
        <w:t>or</w:t>
      </w:r>
      <w:r w:rsidRPr="005B37F5">
        <w:rPr>
          <w:rFonts w:ascii="Calibri" w:hAnsi="Calibri"/>
        </w:rPr>
        <w:t xml:space="preserve"> this Priority Project</w:t>
      </w:r>
    </w:p>
    <w:p w:rsidR="004B22BB" w:rsidRPr="005B37F5" w:rsidRDefault="004B22BB" w:rsidP="00390842">
      <w:pPr>
        <w:pStyle w:val="ScheduleLevel3"/>
        <w:numPr>
          <w:ilvl w:val="3"/>
          <w:numId w:val="2"/>
        </w:numPr>
        <w:rPr>
          <w:rFonts w:ascii="Calibri" w:hAnsi="Calibri"/>
        </w:rPr>
      </w:pPr>
      <w:r w:rsidRPr="005B37F5">
        <w:rPr>
          <w:rFonts w:ascii="Calibri" w:hAnsi="Calibri"/>
        </w:rPr>
        <w:t xml:space="preserve">The State agrees to ensure that </w:t>
      </w:r>
      <w:r>
        <w:rPr>
          <w:rFonts w:ascii="Calibri" w:hAnsi="Calibri"/>
        </w:rPr>
        <w:t>other contributions equivalent to 10% of the total budget are provided on the basis of the timeframe in the following table</w:t>
      </w:r>
      <w:r w:rsidRPr="005B37F5">
        <w:rPr>
          <w:rFonts w:ascii="Calibri" w:hAnsi="Calibri"/>
        </w:rPr>
        <w:t>:</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822"/>
        <w:gridCol w:w="1536"/>
        <w:gridCol w:w="2385"/>
      </w:tblGrid>
      <w:tr w:rsidR="004B22BB" w:rsidRPr="00116A59" w:rsidTr="006023A8">
        <w:trPr>
          <w:tblHeader/>
        </w:trPr>
        <w:tc>
          <w:tcPr>
            <w:tcW w:w="2268" w:type="dxa"/>
          </w:tcPr>
          <w:p w:rsidR="004B22BB" w:rsidRPr="00116A59" w:rsidRDefault="004B22BB" w:rsidP="006023A8">
            <w:pPr>
              <w:pStyle w:val="TableHeading2"/>
              <w:rPr>
                <w:rFonts w:ascii="Calibri" w:hAnsi="Calibri"/>
              </w:rPr>
            </w:pPr>
            <w:r w:rsidRPr="00116A59">
              <w:rPr>
                <w:rFonts w:ascii="Calibri" w:hAnsi="Calibri"/>
              </w:rPr>
              <w:t>Source of each Other Contribution</w:t>
            </w:r>
          </w:p>
        </w:tc>
        <w:tc>
          <w:tcPr>
            <w:tcW w:w="1822" w:type="dxa"/>
          </w:tcPr>
          <w:p w:rsidR="004B22BB" w:rsidRPr="00116A59" w:rsidRDefault="004B22BB" w:rsidP="006023A8">
            <w:pPr>
              <w:pStyle w:val="TableHeading2"/>
              <w:rPr>
                <w:rFonts w:ascii="Calibri" w:hAnsi="Calibri"/>
              </w:rPr>
            </w:pPr>
            <w:r w:rsidRPr="00116A59">
              <w:rPr>
                <w:rFonts w:ascii="Calibri" w:hAnsi="Calibri"/>
              </w:rPr>
              <w:t>Purpose of each Other Contribution</w:t>
            </w:r>
          </w:p>
        </w:tc>
        <w:tc>
          <w:tcPr>
            <w:tcW w:w="1536" w:type="dxa"/>
          </w:tcPr>
          <w:p w:rsidR="004B22BB" w:rsidRPr="00116A59" w:rsidRDefault="004B22BB" w:rsidP="006023A8">
            <w:pPr>
              <w:pStyle w:val="TableHeading2"/>
              <w:rPr>
                <w:rFonts w:ascii="Calibri" w:hAnsi="Calibri"/>
              </w:rPr>
            </w:pPr>
            <w:r w:rsidRPr="00116A59">
              <w:rPr>
                <w:rFonts w:ascii="Calibri" w:hAnsi="Calibri"/>
              </w:rPr>
              <w:t xml:space="preserve">GST-exclusive amount of each Other Contribution </w:t>
            </w:r>
          </w:p>
        </w:tc>
        <w:tc>
          <w:tcPr>
            <w:tcW w:w="2385" w:type="dxa"/>
          </w:tcPr>
          <w:p w:rsidR="004B22BB" w:rsidRPr="00116A59" w:rsidRDefault="004B22BB" w:rsidP="006023A8">
            <w:pPr>
              <w:pStyle w:val="TableHeading2"/>
              <w:rPr>
                <w:rFonts w:ascii="Calibri" w:hAnsi="Calibri"/>
              </w:rPr>
            </w:pPr>
            <w:r w:rsidRPr="00116A59">
              <w:rPr>
                <w:rFonts w:ascii="Calibri" w:hAnsi="Calibri"/>
              </w:rPr>
              <w:t xml:space="preserve">Date by which each Other Contribution will be </w:t>
            </w:r>
            <w:r>
              <w:rPr>
                <w:rFonts w:ascii="Calibri" w:hAnsi="Calibri"/>
              </w:rPr>
              <w:t>evidenced</w:t>
            </w:r>
          </w:p>
        </w:tc>
      </w:tr>
      <w:tr w:rsidR="004B22BB" w:rsidRPr="00116A59" w:rsidTr="006023A8">
        <w:tc>
          <w:tcPr>
            <w:tcW w:w="2268" w:type="dxa"/>
          </w:tcPr>
          <w:p w:rsidR="004B22BB" w:rsidRDefault="004B22BB" w:rsidP="006023A8">
            <w:pPr>
              <w:pStyle w:val="TablePlainParagraph"/>
              <w:rPr>
                <w:rFonts w:ascii="Calibri" w:hAnsi="Calibri"/>
                <w:color w:val="000000"/>
              </w:rPr>
            </w:pPr>
            <w:r>
              <w:rPr>
                <w:rFonts w:ascii="Calibri" w:hAnsi="Calibri"/>
                <w:color w:val="000000"/>
              </w:rPr>
              <w:t>Irrigators</w:t>
            </w:r>
          </w:p>
        </w:tc>
        <w:tc>
          <w:tcPr>
            <w:tcW w:w="1822" w:type="dxa"/>
          </w:tcPr>
          <w:p w:rsidR="004B22BB" w:rsidRDefault="004B22BB" w:rsidP="006023A8">
            <w:pPr>
              <w:pStyle w:val="TablePlainParagraph"/>
              <w:rPr>
                <w:rFonts w:ascii="Calibri" w:hAnsi="Calibri"/>
                <w:color w:val="000000"/>
              </w:rPr>
            </w:pPr>
            <w:r>
              <w:rPr>
                <w:rFonts w:ascii="Calibri" w:hAnsi="Calibri"/>
                <w:color w:val="000000"/>
              </w:rPr>
              <w:t>Irrigator i</w:t>
            </w:r>
            <w:r w:rsidRPr="00116A59">
              <w:rPr>
                <w:rFonts w:ascii="Calibri" w:hAnsi="Calibri"/>
                <w:color w:val="000000"/>
              </w:rPr>
              <w:t xml:space="preserve">n-kind or cash contribution towards </w:t>
            </w:r>
            <w:r>
              <w:rPr>
                <w:rFonts w:ascii="Calibri" w:hAnsi="Calibri"/>
                <w:color w:val="000000"/>
              </w:rPr>
              <w:t>the Irrigator's Works</w:t>
            </w:r>
          </w:p>
        </w:tc>
        <w:tc>
          <w:tcPr>
            <w:tcW w:w="1536" w:type="dxa"/>
          </w:tcPr>
          <w:p w:rsidR="004B22BB" w:rsidRPr="00116A59" w:rsidRDefault="004B22BB" w:rsidP="006023A8">
            <w:pPr>
              <w:pStyle w:val="TablePlainParagraph"/>
              <w:rPr>
                <w:rFonts w:ascii="Calibri" w:hAnsi="Calibri"/>
                <w:color w:val="000000"/>
              </w:rPr>
            </w:pPr>
            <w:r>
              <w:rPr>
                <w:rFonts w:ascii="Calibri" w:hAnsi="Calibri"/>
                <w:color w:val="000000"/>
              </w:rPr>
              <w:t>$1,457,880</w:t>
            </w:r>
          </w:p>
        </w:tc>
        <w:tc>
          <w:tcPr>
            <w:tcW w:w="2385" w:type="dxa"/>
          </w:tcPr>
          <w:p w:rsidR="004B22BB" w:rsidRPr="00077E87" w:rsidRDefault="004B22BB" w:rsidP="006023A8">
            <w:pPr>
              <w:pStyle w:val="TablePlainParagraph"/>
              <w:rPr>
                <w:rFonts w:ascii="Calibri" w:hAnsi="Calibri"/>
                <w:color w:val="000000"/>
                <w:highlight w:val="cyan"/>
              </w:rPr>
            </w:pPr>
            <w:r w:rsidRPr="000464CD">
              <w:rPr>
                <w:rFonts w:ascii="Calibri" w:hAnsi="Calibri"/>
                <w:color w:val="000000"/>
              </w:rPr>
              <w:t>11 July 2012</w:t>
            </w:r>
          </w:p>
        </w:tc>
      </w:tr>
      <w:tr w:rsidR="004B22BB" w:rsidRPr="00116A59" w:rsidTr="006023A8">
        <w:tc>
          <w:tcPr>
            <w:tcW w:w="2268" w:type="dxa"/>
          </w:tcPr>
          <w:p w:rsidR="004B22BB" w:rsidRDefault="004B22BB" w:rsidP="006023A8">
            <w:pPr>
              <w:pStyle w:val="TablePlainParagraph"/>
              <w:rPr>
                <w:rFonts w:ascii="Calibri" w:hAnsi="Calibri"/>
                <w:color w:val="000000"/>
              </w:rPr>
            </w:pPr>
            <w:r>
              <w:rPr>
                <w:rFonts w:ascii="Calibri" w:hAnsi="Calibri"/>
                <w:color w:val="000000"/>
              </w:rPr>
              <w:t>Irrigators</w:t>
            </w:r>
          </w:p>
        </w:tc>
        <w:tc>
          <w:tcPr>
            <w:tcW w:w="1822" w:type="dxa"/>
          </w:tcPr>
          <w:p w:rsidR="004B22BB" w:rsidRDefault="004B22BB" w:rsidP="006023A8">
            <w:pPr>
              <w:pStyle w:val="TablePlainParagraph"/>
              <w:rPr>
                <w:rFonts w:ascii="Calibri" w:hAnsi="Calibri"/>
                <w:color w:val="000000"/>
              </w:rPr>
            </w:pPr>
            <w:r>
              <w:rPr>
                <w:rFonts w:ascii="Calibri" w:hAnsi="Calibri"/>
                <w:color w:val="000000"/>
              </w:rPr>
              <w:t>Irrigator i</w:t>
            </w:r>
            <w:r w:rsidRPr="00116A59">
              <w:rPr>
                <w:rFonts w:ascii="Calibri" w:hAnsi="Calibri"/>
                <w:color w:val="000000"/>
              </w:rPr>
              <w:t xml:space="preserve">n-kind or cash contribution towards </w:t>
            </w:r>
            <w:r>
              <w:rPr>
                <w:rFonts w:ascii="Calibri" w:hAnsi="Calibri"/>
                <w:color w:val="000000"/>
              </w:rPr>
              <w:t>the Irrigator's Works</w:t>
            </w:r>
          </w:p>
        </w:tc>
        <w:tc>
          <w:tcPr>
            <w:tcW w:w="1536" w:type="dxa"/>
          </w:tcPr>
          <w:p w:rsidR="004B22BB" w:rsidRPr="00116A59" w:rsidRDefault="004B22BB" w:rsidP="006023A8">
            <w:pPr>
              <w:pStyle w:val="TablePlainParagraph"/>
              <w:rPr>
                <w:rFonts w:ascii="Calibri" w:hAnsi="Calibri"/>
                <w:color w:val="000000"/>
              </w:rPr>
            </w:pPr>
            <w:r>
              <w:rPr>
                <w:rFonts w:ascii="Calibri" w:hAnsi="Calibri"/>
                <w:color w:val="000000"/>
              </w:rPr>
              <w:t>$1,943,840</w:t>
            </w:r>
          </w:p>
        </w:tc>
        <w:tc>
          <w:tcPr>
            <w:tcW w:w="2385" w:type="dxa"/>
          </w:tcPr>
          <w:p w:rsidR="004B22BB" w:rsidRPr="00077E87" w:rsidRDefault="004B22BB" w:rsidP="006023A8">
            <w:pPr>
              <w:pStyle w:val="TablePlainParagraph"/>
              <w:rPr>
                <w:rFonts w:ascii="Calibri" w:hAnsi="Calibri"/>
                <w:color w:val="000000"/>
                <w:highlight w:val="cyan"/>
              </w:rPr>
            </w:pPr>
            <w:r w:rsidRPr="000464CD">
              <w:rPr>
                <w:rFonts w:ascii="Calibri" w:hAnsi="Calibri"/>
                <w:color w:val="000000"/>
              </w:rPr>
              <w:t>10 October 2012</w:t>
            </w:r>
          </w:p>
        </w:tc>
      </w:tr>
      <w:tr w:rsidR="004B22BB" w:rsidRPr="00116A59" w:rsidTr="006023A8">
        <w:tc>
          <w:tcPr>
            <w:tcW w:w="2268" w:type="dxa"/>
          </w:tcPr>
          <w:p w:rsidR="004B22BB" w:rsidRDefault="004B22BB" w:rsidP="006023A8">
            <w:pPr>
              <w:pStyle w:val="TablePlainParagraph"/>
              <w:rPr>
                <w:rFonts w:ascii="Calibri" w:hAnsi="Calibri"/>
                <w:color w:val="000000"/>
              </w:rPr>
            </w:pPr>
            <w:r>
              <w:rPr>
                <w:rFonts w:ascii="Calibri" w:hAnsi="Calibri"/>
                <w:color w:val="000000"/>
              </w:rPr>
              <w:t>Irrigators</w:t>
            </w:r>
          </w:p>
        </w:tc>
        <w:tc>
          <w:tcPr>
            <w:tcW w:w="1822" w:type="dxa"/>
          </w:tcPr>
          <w:p w:rsidR="004B22BB" w:rsidRDefault="004B22BB" w:rsidP="006023A8">
            <w:pPr>
              <w:pStyle w:val="TablePlainParagraph"/>
              <w:rPr>
                <w:rFonts w:ascii="Calibri" w:hAnsi="Calibri"/>
                <w:color w:val="000000"/>
              </w:rPr>
            </w:pPr>
            <w:r>
              <w:rPr>
                <w:rFonts w:ascii="Calibri" w:hAnsi="Calibri"/>
                <w:color w:val="000000"/>
              </w:rPr>
              <w:t>Irrigator i</w:t>
            </w:r>
            <w:r w:rsidRPr="00116A59">
              <w:rPr>
                <w:rFonts w:ascii="Calibri" w:hAnsi="Calibri"/>
                <w:color w:val="000000"/>
              </w:rPr>
              <w:t xml:space="preserve">n-kind or cash contribution towards </w:t>
            </w:r>
            <w:r>
              <w:rPr>
                <w:rFonts w:ascii="Calibri" w:hAnsi="Calibri"/>
                <w:color w:val="000000"/>
              </w:rPr>
              <w:t>the Irrigator's Works</w:t>
            </w:r>
          </w:p>
        </w:tc>
        <w:tc>
          <w:tcPr>
            <w:tcW w:w="1536" w:type="dxa"/>
          </w:tcPr>
          <w:p w:rsidR="004B22BB" w:rsidRPr="00116A59" w:rsidRDefault="004B22BB" w:rsidP="006023A8">
            <w:pPr>
              <w:pStyle w:val="TablePlainParagraph"/>
              <w:rPr>
                <w:rFonts w:ascii="Calibri" w:hAnsi="Calibri"/>
                <w:color w:val="000000"/>
              </w:rPr>
            </w:pPr>
            <w:r>
              <w:rPr>
                <w:rFonts w:ascii="Calibri" w:hAnsi="Calibri"/>
                <w:color w:val="000000"/>
              </w:rPr>
              <w:t>$485,960</w:t>
            </w:r>
          </w:p>
        </w:tc>
        <w:tc>
          <w:tcPr>
            <w:tcW w:w="2385" w:type="dxa"/>
          </w:tcPr>
          <w:p w:rsidR="004B22BB" w:rsidRPr="00D14DD9" w:rsidRDefault="004B22BB" w:rsidP="006023A8">
            <w:pPr>
              <w:pStyle w:val="TablePlainParagraph"/>
              <w:rPr>
                <w:rFonts w:ascii="Calibri" w:hAnsi="Calibri"/>
                <w:color w:val="000000"/>
              </w:rPr>
            </w:pPr>
            <w:r w:rsidRPr="006D75DA">
              <w:rPr>
                <w:rFonts w:ascii="Calibri" w:hAnsi="Calibri"/>
                <w:color w:val="000000"/>
              </w:rPr>
              <w:t>10 January 2013</w:t>
            </w:r>
          </w:p>
        </w:tc>
      </w:tr>
      <w:tr w:rsidR="004B22BB" w:rsidRPr="00116A59" w:rsidTr="006023A8">
        <w:tc>
          <w:tcPr>
            <w:tcW w:w="2268" w:type="dxa"/>
          </w:tcPr>
          <w:p w:rsidR="004B22BB" w:rsidRDefault="004B22BB" w:rsidP="006023A8">
            <w:pPr>
              <w:pStyle w:val="TablePlainParagraph"/>
              <w:rPr>
                <w:rFonts w:ascii="Calibri" w:hAnsi="Calibri"/>
                <w:color w:val="000000"/>
              </w:rPr>
            </w:pPr>
            <w:r>
              <w:rPr>
                <w:rFonts w:ascii="Calibri" w:hAnsi="Calibri"/>
                <w:color w:val="000000"/>
              </w:rPr>
              <w:t>Irrigators</w:t>
            </w:r>
          </w:p>
        </w:tc>
        <w:tc>
          <w:tcPr>
            <w:tcW w:w="1822" w:type="dxa"/>
          </w:tcPr>
          <w:p w:rsidR="004B22BB" w:rsidRDefault="004B22BB" w:rsidP="006023A8">
            <w:pPr>
              <w:pStyle w:val="TablePlainParagraph"/>
              <w:rPr>
                <w:rFonts w:ascii="Calibri" w:hAnsi="Calibri"/>
                <w:color w:val="000000"/>
              </w:rPr>
            </w:pPr>
            <w:r>
              <w:rPr>
                <w:rFonts w:ascii="Calibri" w:hAnsi="Calibri"/>
                <w:color w:val="000000"/>
              </w:rPr>
              <w:t>Irrigator i</w:t>
            </w:r>
            <w:r w:rsidRPr="00116A59">
              <w:rPr>
                <w:rFonts w:ascii="Calibri" w:hAnsi="Calibri"/>
                <w:color w:val="000000"/>
              </w:rPr>
              <w:t xml:space="preserve">n-kind or cash contribution towards </w:t>
            </w:r>
            <w:r>
              <w:rPr>
                <w:rFonts w:ascii="Calibri" w:hAnsi="Calibri"/>
                <w:color w:val="000000"/>
              </w:rPr>
              <w:t>the Irrigator's Works</w:t>
            </w:r>
          </w:p>
        </w:tc>
        <w:tc>
          <w:tcPr>
            <w:tcW w:w="1536" w:type="dxa"/>
          </w:tcPr>
          <w:p w:rsidR="004B22BB" w:rsidRPr="00116A59" w:rsidRDefault="004B22BB" w:rsidP="006023A8">
            <w:pPr>
              <w:pStyle w:val="TablePlainParagraph"/>
              <w:rPr>
                <w:rFonts w:ascii="Calibri" w:hAnsi="Calibri"/>
                <w:color w:val="000000"/>
              </w:rPr>
            </w:pPr>
            <w:r>
              <w:rPr>
                <w:rFonts w:ascii="Calibri" w:hAnsi="Calibri"/>
                <w:color w:val="000000"/>
              </w:rPr>
              <w:t>$971,920</w:t>
            </w:r>
          </w:p>
        </w:tc>
        <w:tc>
          <w:tcPr>
            <w:tcW w:w="2385" w:type="dxa"/>
          </w:tcPr>
          <w:p w:rsidR="004B22BB" w:rsidRPr="00D14DD9" w:rsidRDefault="004B22BB" w:rsidP="006023A8">
            <w:pPr>
              <w:pStyle w:val="TablePlainParagraph"/>
              <w:rPr>
                <w:rFonts w:ascii="Calibri" w:hAnsi="Calibri"/>
                <w:color w:val="000000"/>
              </w:rPr>
            </w:pPr>
            <w:r w:rsidRPr="006D75DA">
              <w:rPr>
                <w:rFonts w:ascii="Calibri" w:hAnsi="Calibri"/>
                <w:color w:val="000000"/>
              </w:rPr>
              <w:t>11 April 2013</w:t>
            </w:r>
          </w:p>
        </w:tc>
      </w:tr>
      <w:tr w:rsidR="004B22BB" w:rsidRPr="00116A59" w:rsidTr="003C5750">
        <w:tc>
          <w:tcPr>
            <w:tcW w:w="4090" w:type="dxa"/>
            <w:gridSpan w:val="2"/>
          </w:tcPr>
          <w:p w:rsidR="004B22BB" w:rsidRPr="00116A59" w:rsidRDefault="004B22BB" w:rsidP="006023A8">
            <w:pPr>
              <w:pStyle w:val="TablePlainParagraph"/>
              <w:rPr>
                <w:rFonts w:ascii="Calibri" w:hAnsi="Calibri"/>
                <w:color w:val="000000"/>
              </w:rPr>
            </w:pPr>
            <w:r>
              <w:rPr>
                <w:rFonts w:ascii="Calibri" w:hAnsi="Calibri"/>
                <w:color w:val="000000"/>
              </w:rPr>
              <w:t>Total</w:t>
            </w:r>
          </w:p>
          <w:p w:rsidR="004B22BB" w:rsidRPr="00116A59" w:rsidRDefault="004B22BB" w:rsidP="006023A8">
            <w:pPr>
              <w:pStyle w:val="TablePlainParagraph"/>
              <w:rPr>
                <w:rFonts w:ascii="Calibri" w:hAnsi="Calibri"/>
                <w:color w:val="000000"/>
              </w:rPr>
            </w:pPr>
          </w:p>
        </w:tc>
        <w:tc>
          <w:tcPr>
            <w:tcW w:w="1536" w:type="dxa"/>
          </w:tcPr>
          <w:p w:rsidR="004B22BB" w:rsidRPr="00116A59" w:rsidRDefault="004B22BB" w:rsidP="006023A8">
            <w:pPr>
              <w:pStyle w:val="TablePlainParagraph"/>
              <w:rPr>
                <w:rFonts w:ascii="Calibri" w:hAnsi="Calibri"/>
                <w:color w:val="000000"/>
              </w:rPr>
            </w:pPr>
            <w:r w:rsidRPr="00116A59">
              <w:rPr>
                <w:rFonts w:ascii="Calibri" w:hAnsi="Calibri"/>
                <w:color w:val="000000"/>
              </w:rPr>
              <w:t>4,859,600</w:t>
            </w:r>
          </w:p>
        </w:tc>
        <w:tc>
          <w:tcPr>
            <w:tcW w:w="2385" w:type="dxa"/>
          </w:tcPr>
          <w:p w:rsidR="004B22BB" w:rsidRPr="00116A59" w:rsidRDefault="004B22BB" w:rsidP="006023A8">
            <w:pPr>
              <w:pStyle w:val="TablePlainParagraph"/>
              <w:rPr>
                <w:rFonts w:ascii="Calibri" w:hAnsi="Calibri"/>
                <w:color w:val="000000"/>
              </w:rPr>
            </w:pPr>
            <w:r>
              <w:rPr>
                <w:rFonts w:ascii="Calibri" w:hAnsi="Calibri"/>
                <w:color w:val="000000"/>
              </w:rPr>
              <w:t>The total Other Contribution must be provided by May 2013.</w:t>
            </w:r>
          </w:p>
        </w:tc>
      </w:tr>
    </w:tbl>
    <w:p w:rsidR="004B22BB" w:rsidRPr="00116A59" w:rsidRDefault="004B22BB" w:rsidP="00390842">
      <w:pPr>
        <w:pStyle w:val="ScheduleLevel1"/>
        <w:numPr>
          <w:ilvl w:val="1"/>
          <w:numId w:val="2"/>
        </w:numPr>
        <w:tabs>
          <w:tab w:val="clear" w:pos="1248"/>
        </w:tabs>
        <w:rPr>
          <w:rFonts w:ascii="Calibri" w:hAnsi="Calibri"/>
        </w:rPr>
      </w:pPr>
      <w:bookmarkStart w:id="27" w:name="_Ref210107210"/>
      <w:bookmarkStart w:id="28" w:name="_Toc215313760"/>
      <w:bookmarkStart w:id="29" w:name="_Toc234906173"/>
      <w:bookmarkStart w:id="30" w:name="_Toc233189556"/>
      <w:bookmarkStart w:id="31" w:name="_Toc238453336"/>
      <w:bookmarkStart w:id="32" w:name="_Toc244951179"/>
      <w:r w:rsidRPr="00116A59">
        <w:rPr>
          <w:rFonts w:ascii="Calibri" w:hAnsi="Calibri"/>
        </w:rPr>
        <w:t xml:space="preserve">Transfer of Water </w:t>
      </w:r>
      <w:bookmarkEnd w:id="27"/>
      <w:bookmarkEnd w:id="28"/>
      <w:bookmarkEnd w:id="29"/>
      <w:bookmarkEnd w:id="30"/>
      <w:bookmarkEnd w:id="31"/>
      <w:bookmarkEnd w:id="32"/>
      <w:r>
        <w:rPr>
          <w:rFonts w:ascii="Calibri" w:hAnsi="Calibri"/>
        </w:rPr>
        <w:t>Shares</w:t>
      </w:r>
    </w:p>
    <w:p w:rsidR="004B22BB" w:rsidRPr="00116A59" w:rsidRDefault="004B22BB" w:rsidP="00390842">
      <w:pPr>
        <w:pStyle w:val="ScheduleLevel2"/>
        <w:numPr>
          <w:ilvl w:val="2"/>
          <w:numId w:val="2"/>
        </w:numPr>
        <w:rPr>
          <w:rFonts w:ascii="Calibri" w:hAnsi="Calibri"/>
        </w:rPr>
      </w:pPr>
      <w:bookmarkStart w:id="33" w:name="_Ref231379344"/>
      <w:r w:rsidRPr="00116A59">
        <w:rPr>
          <w:rFonts w:ascii="Calibri" w:hAnsi="Calibri"/>
        </w:rPr>
        <w:t xml:space="preserve">Agreed Water Savings </w:t>
      </w:r>
      <w:bookmarkEnd w:id="33"/>
    </w:p>
    <w:p w:rsidR="004B22BB" w:rsidRPr="00116A59" w:rsidRDefault="004B22BB" w:rsidP="00390842">
      <w:pPr>
        <w:pStyle w:val="ScheduleLevel3"/>
        <w:numPr>
          <w:ilvl w:val="3"/>
          <w:numId w:val="2"/>
        </w:numPr>
        <w:rPr>
          <w:rFonts w:ascii="Calibri" w:hAnsi="Calibri"/>
        </w:rPr>
      </w:pPr>
      <w:bookmarkStart w:id="34" w:name="_Ref231379365"/>
      <w:r w:rsidRPr="00116A59">
        <w:rPr>
          <w:rFonts w:ascii="Calibri" w:hAnsi="Calibri"/>
        </w:rPr>
        <w:t xml:space="preserve">The Agreed Water Savings from this Priority Project are: </w:t>
      </w:r>
      <w:bookmarkEnd w:id="34"/>
    </w:p>
    <w:tbl>
      <w:tblPr>
        <w:tblW w:w="4330"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9"/>
        <w:gridCol w:w="4141"/>
      </w:tblGrid>
      <w:tr w:rsidR="004B22BB" w:rsidRPr="00116A59" w:rsidTr="006023A8">
        <w:tc>
          <w:tcPr>
            <w:tcW w:w="2386" w:type="pct"/>
          </w:tcPr>
          <w:p w:rsidR="004B22BB" w:rsidRPr="00116A59" w:rsidRDefault="004B22BB" w:rsidP="006023A8">
            <w:pPr>
              <w:pStyle w:val="ScheduleLevel3"/>
              <w:numPr>
                <w:ilvl w:val="0"/>
                <w:numId w:val="0"/>
              </w:numPr>
              <w:jc w:val="center"/>
              <w:rPr>
                <w:rFonts w:ascii="Calibri" w:hAnsi="Calibri"/>
                <w:b/>
                <w:sz w:val="20"/>
                <w:szCs w:val="20"/>
              </w:rPr>
            </w:pPr>
            <w:r w:rsidRPr="00116A59">
              <w:rPr>
                <w:rFonts w:ascii="Calibri" w:hAnsi="Calibri"/>
                <w:b/>
                <w:sz w:val="20"/>
                <w:szCs w:val="20"/>
              </w:rPr>
              <w:t>Agreed Water Saving (LTCE)</w:t>
            </w:r>
          </w:p>
        </w:tc>
        <w:tc>
          <w:tcPr>
            <w:tcW w:w="2614" w:type="pct"/>
          </w:tcPr>
          <w:p w:rsidR="004B22BB" w:rsidRPr="00116A59" w:rsidRDefault="004B22BB" w:rsidP="006023A8">
            <w:pPr>
              <w:pStyle w:val="ScheduleLevel3"/>
              <w:numPr>
                <w:ilvl w:val="0"/>
                <w:numId w:val="0"/>
              </w:numPr>
              <w:ind w:firstLine="431"/>
              <w:jc w:val="center"/>
              <w:rPr>
                <w:rFonts w:ascii="Calibri" w:hAnsi="Calibri"/>
                <w:b/>
                <w:sz w:val="20"/>
                <w:szCs w:val="20"/>
              </w:rPr>
            </w:pPr>
            <w:r w:rsidRPr="00116A59">
              <w:rPr>
                <w:rFonts w:ascii="Calibri" w:hAnsi="Calibri"/>
                <w:b/>
                <w:sz w:val="20"/>
                <w:szCs w:val="20"/>
              </w:rPr>
              <w:t>Water Characteristic</w:t>
            </w:r>
          </w:p>
        </w:tc>
      </w:tr>
      <w:tr w:rsidR="004B22BB" w:rsidRPr="00116A59" w:rsidTr="006023A8">
        <w:tc>
          <w:tcPr>
            <w:tcW w:w="2386" w:type="pct"/>
          </w:tcPr>
          <w:p w:rsidR="004B22BB" w:rsidRPr="00116A59" w:rsidRDefault="004B22BB" w:rsidP="006023A8">
            <w:pPr>
              <w:pStyle w:val="ScheduleLevel3"/>
              <w:numPr>
                <w:ilvl w:val="0"/>
                <w:numId w:val="0"/>
              </w:numPr>
              <w:jc w:val="center"/>
              <w:rPr>
                <w:rFonts w:ascii="Calibri" w:hAnsi="Calibri"/>
                <w:b/>
              </w:rPr>
            </w:pPr>
            <w:r w:rsidRPr="00116A59">
              <w:rPr>
                <w:rFonts w:ascii="Calibri" w:hAnsi="Calibri"/>
                <w:b/>
              </w:rPr>
              <w:t>20 Gigalitres</w:t>
            </w:r>
          </w:p>
        </w:tc>
        <w:tc>
          <w:tcPr>
            <w:tcW w:w="2614" w:type="pct"/>
          </w:tcPr>
          <w:p w:rsidR="004B22BB" w:rsidRPr="00116A59" w:rsidRDefault="004B22BB" w:rsidP="006023A8">
            <w:pPr>
              <w:pStyle w:val="ScheduleLevel3"/>
              <w:numPr>
                <w:ilvl w:val="0"/>
                <w:numId w:val="0"/>
              </w:numPr>
              <w:rPr>
                <w:rFonts w:ascii="Calibri" w:hAnsi="Calibri"/>
              </w:rPr>
            </w:pPr>
            <w:r w:rsidRPr="00116A59">
              <w:rPr>
                <w:rFonts w:ascii="Calibri" w:hAnsi="Calibri"/>
              </w:rPr>
              <w:t xml:space="preserve">Victorian </w:t>
            </w:r>
            <w:r>
              <w:rPr>
                <w:rFonts w:ascii="Calibri" w:hAnsi="Calibri"/>
              </w:rPr>
              <w:t>unencumbered HRWS</w:t>
            </w:r>
          </w:p>
        </w:tc>
      </w:tr>
    </w:tbl>
    <w:p w:rsidR="004B22BB" w:rsidRPr="00116A59" w:rsidRDefault="004B22BB" w:rsidP="00390842">
      <w:pPr>
        <w:pStyle w:val="ScheduleLevel2"/>
        <w:numPr>
          <w:ilvl w:val="2"/>
          <w:numId w:val="2"/>
        </w:numPr>
        <w:rPr>
          <w:rFonts w:ascii="Calibri" w:hAnsi="Calibri"/>
        </w:rPr>
      </w:pPr>
      <w:bookmarkStart w:id="35" w:name="_Ref232360390"/>
      <w:r w:rsidRPr="00116A59">
        <w:rPr>
          <w:rFonts w:ascii="Calibri" w:hAnsi="Calibri"/>
        </w:rPr>
        <w:t xml:space="preserve">The Commonwealth's Proportion of Agreed Water Savings </w:t>
      </w:r>
      <w:bookmarkEnd w:id="35"/>
    </w:p>
    <w:p w:rsidR="004B22BB" w:rsidRPr="00116A59" w:rsidRDefault="004B22BB" w:rsidP="00390842">
      <w:pPr>
        <w:pStyle w:val="ScheduleLevel3"/>
        <w:numPr>
          <w:ilvl w:val="3"/>
          <w:numId w:val="2"/>
        </w:numPr>
        <w:rPr>
          <w:rFonts w:ascii="Calibri" w:hAnsi="Calibri"/>
        </w:rPr>
      </w:pPr>
      <w:r w:rsidRPr="00116A59">
        <w:rPr>
          <w:rFonts w:ascii="Calibri" w:hAnsi="Calibri"/>
        </w:rPr>
        <w:t>The Commonwealth's Proportion of the Agreed Water Savings from this Priority Project are:</w:t>
      </w:r>
    </w:p>
    <w:tbl>
      <w:tblPr>
        <w:tblW w:w="4350"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70"/>
        <w:gridCol w:w="2570"/>
        <w:gridCol w:w="2816"/>
      </w:tblGrid>
      <w:tr w:rsidR="004B22BB" w:rsidRPr="00116A59" w:rsidTr="006023A8">
        <w:tc>
          <w:tcPr>
            <w:tcW w:w="1615" w:type="pct"/>
          </w:tcPr>
          <w:p w:rsidR="004B22BB" w:rsidRPr="00116A59" w:rsidRDefault="004B22BB" w:rsidP="00DD4E4A">
            <w:pPr>
              <w:pStyle w:val="ScheduleLevel3"/>
              <w:numPr>
                <w:ilvl w:val="0"/>
                <w:numId w:val="0"/>
              </w:numPr>
              <w:jc w:val="center"/>
              <w:rPr>
                <w:rFonts w:ascii="Calibri" w:hAnsi="Calibri"/>
                <w:b/>
                <w:sz w:val="20"/>
                <w:szCs w:val="20"/>
              </w:rPr>
            </w:pPr>
            <w:r>
              <w:rPr>
                <w:rFonts w:ascii="Calibri" w:hAnsi="Calibri"/>
                <w:b/>
                <w:sz w:val="20"/>
                <w:szCs w:val="20"/>
              </w:rPr>
              <w:t>Commonwealth Proportion of the Agreed Water Savings</w:t>
            </w:r>
          </w:p>
        </w:tc>
        <w:tc>
          <w:tcPr>
            <w:tcW w:w="1615" w:type="pct"/>
          </w:tcPr>
          <w:p w:rsidR="004B22BB" w:rsidRPr="00116A59" w:rsidRDefault="004B22BB" w:rsidP="00DD4E4A">
            <w:pPr>
              <w:pStyle w:val="ScheduleLevel3"/>
              <w:numPr>
                <w:ilvl w:val="0"/>
                <w:numId w:val="0"/>
              </w:numPr>
              <w:jc w:val="center"/>
              <w:rPr>
                <w:rFonts w:ascii="Calibri" w:hAnsi="Calibri"/>
                <w:b/>
                <w:sz w:val="20"/>
                <w:szCs w:val="20"/>
              </w:rPr>
            </w:pPr>
            <w:r>
              <w:rPr>
                <w:rFonts w:ascii="Calibri" w:hAnsi="Calibri"/>
                <w:b/>
                <w:sz w:val="20"/>
                <w:szCs w:val="20"/>
              </w:rPr>
              <w:t xml:space="preserve">Amount of </w:t>
            </w:r>
            <w:r w:rsidRPr="00116A59">
              <w:rPr>
                <w:rFonts w:ascii="Calibri" w:hAnsi="Calibri"/>
                <w:b/>
                <w:sz w:val="20"/>
                <w:szCs w:val="20"/>
              </w:rPr>
              <w:t>Agreed Water Saving to be Transferred (LTCE)</w:t>
            </w:r>
            <w:r>
              <w:rPr>
                <w:rFonts w:ascii="Calibri" w:hAnsi="Calibri"/>
                <w:b/>
                <w:sz w:val="20"/>
                <w:szCs w:val="20"/>
              </w:rPr>
              <w:t xml:space="preserve"> to the Commonwealth</w:t>
            </w:r>
          </w:p>
        </w:tc>
        <w:tc>
          <w:tcPr>
            <w:tcW w:w="1770" w:type="pct"/>
          </w:tcPr>
          <w:p w:rsidR="004B22BB" w:rsidRPr="00116A59" w:rsidRDefault="004B22BB" w:rsidP="006023A8">
            <w:pPr>
              <w:pStyle w:val="ScheduleLevel3"/>
              <w:numPr>
                <w:ilvl w:val="0"/>
                <w:numId w:val="0"/>
              </w:numPr>
              <w:ind w:firstLine="431"/>
              <w:jc w:val="both"/>
              <w:rPr>
                <w:rFonts w:ascii="Calibri" w:hAnsi="Calibri"/>
                <w:b/>
                <w:sz w:val="20"/>
                <w:szCs w:val="20"/>
              </w:rPr>
            </w:pPr>
            <w:r w:rsidRPr="00116A59">
              <w:rPr>
                <w:rFonts w:ascii="Calibri" w:hAnsi="Calibri"/>
                <w:b/>
                <w:sz w:val="20"/>
                <w:szCs w:val="20"/>
              </w:rPr>
              <w:t>Water Characteristic</w:t>
            </w:r>
          </w:p>
        </w:tc>
      </w:tr>
      <w:tr w:rsidR="004B22BB" w:rsidRPr="00116A59" w:rsidTr="006023A8">
        <w:tc>
          <w:tcPr>
            <w:tcW w:w="1615" w:type="pct"/>
          </w:tcPr>
          <w:p w:rsidR="004B22BB" w:rsidRPr="00116A59" w:rsidRDefault="004B22BB" w:rsidP="00DD4E4A">
            <w:pPr>
              <w:pStyle w:val="ScheduleLevel3"/>
              <w:numPr>
                <w:ilvl w:val="0"/>
                <w:numId w:val="0"/>
              </w:numPr>
              <w:jc w:val="center"/>
              <w:rPr>
                <w:rFonts w:ascii="Calibri" w:hAnsi="Calibri"/>
                <w:b/>
              </w:rPr>
            </w:pPr>
            <w:r w:rsidRPr="00116A59">
              <w:rPr>
                <w:rFonts w:ascii="Calibri" w:hAnsi="Calibri"/>
                <w:b/>
              </w:rPr>
              <w:t>50%</w:t>
            </w:r>
          </w:p>
        </w:tc>
        <w:tc>
          <w:tcPr>
            <w:tcW w:w="1615" w:type="pct"/>
          </w:tcPr>
          <w:p w:rsidR="004B22BB" w:rsidRPr="00116A59" w:rsidRDefault="004B22BB" w:rsidP="00DD4E4A">
            <w:pPr>
              <w:pStyle w:val="ScheduleLevel3"/>
              <w:numPr>
                <w:ilvl w:val="0"/>
                <w:numId w:val="0"/>
              </w:numPr>
              <w:jc w:val="center"/>
              <w:rPr>
                <w:rFonts w:ascii="Calibri" w:hAnsi="Calibri"/>
                <w:b/>
              </w:rPr>
            </w:pPr>
            <w:r w:rsidRPr="00116A59">
              <w:rPr>
                <w:rFonts w:ascii="Calibri" w:hAnsi="Calibri"/>
                <w:b/>
              </w:rPr>
              <w:t>10 Gigalitres</w:t>
            </w:r>
          </w:p>
        </w:tc>
        <w:tc>
          <w:tcPr>
            <w:tcW w:w="1770" w:type="pct"/>
          </w:tcPr>
          <w:p w:rsidR="004B22BB" w:rsidRPr="00116A59" w:rsidRDefault="004B22BB" w:rsidP="006023A8">
            <w:pPr>
              <w:pStyle w:val="ScheduleLevel3"/>
              <w:numPr>
                <w:ilvl w:val="0"/>
                <w:numId w:val="0"/>
              </w:numPr>
              <w:rPr>
                <w:rFonts w:ascii="Calibri" w:hAnsi="Calibri"/>
              </w:rPr>
            </w:pPr>
            <w:r w:rsidRPr="00116A59">
              <w:rPr>
                <w:rFonts w:ascii="Calibri" w:hAnsi="Calibri"/>
              </w:rPr>
              <w:t>Victorian</w:t>
            </w:r>
            <w:r>
              <w:rPr>
                <w:rFonts w:ascii="Calibri" w:hAnsi="Calibri"/>
              </w:rPr>
              <w:t xml:space="preserve"> unencumbered</w:t>
            </w:r>
            <w:r w:rsidRPr="00116A59">
              <w:rPr>
                <w:rFonts w:ascii="Calibri" w:hAnsi="Calibri"/>
              </w:rPr>
              <w:t xml:space="preserve"> </w:t>
            </w:r>
            <w:r>
              <w:rPr>
                <w:rFonts w:ascii="Calibri" w:hAnsi="Calibri"/>
              </w:rPr>
              <w:t>HRWS</w:t>
            </w:r>
          </w:p>
        </w:tc>
      </w:tr>
    </w:tbl>
    <w:p w:rsidR="004B22BB" w:rsidRPr="00116A59" w:rsidRDefault="004B22BB" w:rsidP="00390842">
      <w:pPr>
        <w:pStyle w:val="ScheduleLevel2"/>
        <w:numPr>
          <w:ilvl w:val="2"/>
          <w:numId w:val="2"/>
        </w:numPr>
        <w:rPr>
          <w:rFonts w:ascii="Calibri" w:hAnsi="Calibri"/>
        </w:rPr>
      </w:pPr>
      <w:bookmarkStart w:id="36" w:name="_Ref231104569"/>
      <w:r w:rsidRPr="00116A59">
        <w:rPr>
          <w:rFonts w:ascii="Calibri" w:hAnsi="Calibri"/>
        </w:rPr>
        <w:t xml:space="preserve">Transfer of Water </w:t>
      </w:r>
      <w:bookmarkEnd w:id="36"/>
      <w:r>
        <w:rPr>
          <w:rFonts w:ascii="Calibri" w:hAnsi="Calibri"/>
        </w:rPr>
        <w:t>Shares</w:t>
      </w:r>
    </w:p>
    <w:p w:rsidR="004B22BB" w:rsidRPr="00116A59" w:rsidRDefault="004B22BB" w:rsidP="00390842">
      <w:pPr>
        <w:pStyle w:val="ScheduleLevel3"/>
        <w:numPr>
          <w:ilvl w:val="3"/>
          <w:numId w:val="2"/>
        </w:numPr>
        <w:rPr>
          <w:rFonts w:ascii="Calibri" w:hAnsi="Calibri"/>
        </w:rPr>
      </w:pPr>
      <w:r w:rsidRPr="00116A59">
        <w:rPr>
          <w:rFonts w:ascii="Calibri" w:hAnsi="Calibri"/>
        </w:rPr>
        <w:t xml:space="preserve">The State agrees to ensure the </w:t>
      </w:r>
      <w:r>
        <w:rPr>
          <w:rFonts w:ascii="Calibri" w:hAnsi="Calibri"/>
        </w:rPr>
        <w:t xml:space="preserve">permanent </w:t>
      </w:r>
      <w:r w:rsidRPr="00116A59">
        <w:rPr>
          <w:rFonts w:ascii="Calibri" w:hAnsi="Calibri"/>
        </w:rPr>
        <w:t xml:space="preserve">Transfer of </w:t>
      </w:r>
      <w:r>
        <w:rPr>
          <w:rFonts w:ascii="Calibri" w:hAnsi="Calibri"/>
        </w:rPr>
        <w:t>the</w:t>
      </w:r>
      <w:r w:rsidRPr="00116A59">
        <w:rPr>
          <w:rFonts w:ascii="Calibri" w:hAnsi="Calibri"/>
        </w:rPr>
        <w:t xml:space="preserve"> </w:t>
      </w:r>
      <w:r>
        <w:rPr>
          <w:rFonts w:ascii="Calibri" w:hAnsi="Calibri"/>
        </w:rPr>
        <w:t>unencumbered Water Share</w:t>
      </w:r>
      <w:r w:rsidRPr="00116A59">
        <w:rPr>
          <w:rFonts w:ascii="Calibri" w:hAnsi="Calibri"/>
        </w:rPr>
        <w:t>s to the Commonwealth</w:t>
      </w:r>
      <w:r>
        <w:rPr>
          <w:rFonts w:ascii="Calibri" w:hAnsi="Calibri"/>
        </w:rPr>
        <w:t xml:space="preserve">, which </w:t>
      </w:r>
      <w:r w:rsidRPr="00116A59">
        <w:rPr>
          <w:rFonts w:ascii="Calibri" w:hAnsi="Calibri"/>
        </w:rPr>
        <w:t>together equal the Commonwealth's Proportion of the Agreed Water Savings for the Priority Project</w:t>
      </w:r>
      <w:r>
        <w:rPr>
          <w:rFonts w:ascii="Calibri" w:hAnsi="Calibri"/>
        </w:rPr>
        <w:t>,</w:t>
      </w:r>
      <w:r w:rsidRPr="00116A59">
        <w:rPr>
          <w:rFonts w:ascii="Calibri" w:hAnsi="Calibri"/>
        </w:rPr>
        <w:t xml:space="preserve"> in accordance with the </w:t>
      </w:r>
      <w:r>
        <w:rPr>
          <w:rFonts w:ascii="Calibri" w:hAnsi="Calibri"/>
        </w:rPr>
        <w:t>table at Item C.1.1.</w:t>
      </w:r>
    </w:p>
    <w:p w:rsidR="004B22BB" w:rsidRPr="001F336F" w:rsidRDefault="004B22BB" w:rsidP="00296A53">
      <w:pPr>
        <w:pStyle w:val="ScheduleLevel3"/>
        <w:keepNext/>
        <w:numPr>
          <w:ilvl w:val="3"/>
          <w:numId w:val="2"/>
        </w:numPr>
        <w:rPr>
          <w:rFonts w:ascii="Calibri" w:hAnsi="Calibri"/>
        </w:rPr>
      </w:pPr>
      <w:bookmarkStart w:id="37" w:name="_Ref214720690"/>
      <w:bookmarkStart w:id="38" w:name="_Ref231106106"/>
      <w:r>
        <w:rPr>
          <w:rFonts w:ascii="Calibri" w:hAnsi="Calibri" w:cs="Calibri"/>
        </w:rPr>
        <w:t>The State agrees that the Agreed Water Savings LTCE (Item E.1. and Item E.2.) will be calculated using the following conversion factors: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6"/>
        <w:gridCol w:w="2183"/>
      </w:tblGrid>
      <w:tr w:rsidR="004B22BB" w:rsidRPr="000551C4" w:rsidTr="007B5A21">
        <w:trPr>
          <w:jc w:val="center"/>
        </w:trPr>
        <w:tc>
          <w:tcPr>
            <w:tcW w:w="3006" w:type="dxa"/>
          </w:tcPr>
          <w:p w:rsidR="004B22BB" w:rsidRPr="000551C4" w:rsidRDefault="004B22BB" w:rsidP="00296A53">
            <w:pPr>
              <w:keepNext/>
              <w:tabs>
                <w:tab w:val="left" w:pos="851"/>
              </w:tabs>
              <w:spacing w:before="40" w:after="40" w:line="240" w:lineRule="auto"/>
              <w:ind w:left="542"/>
              <w:rPr>
                <w:rFonts w:cs="Calibri"/>
              </w:rPr>
            </w:pPr>
            <w:r w:rsidRPr="00295D85">
              <w:rPr>
                <w:rFonts w:cs="Calibri"/>
                <w:b/>
              </w:rPr>
              <w:t>Catchment</w:t>
            </w:r>
          </w:p>
        </w:tc>
        <w:tc>
          <w:tcPr>
            <w:tcW w:w="2183" w:type="dxa"/>
          </w:tcPr>
          <w:p w:rsidR="004B22BB" w:rsidRPr="000551C4" w:rsidRDefault="004B22BB" w:rsidP="00296A53">
            <w:pPr>
              <w:keepNext/>
              <w:tabs>
                <w:tab w:val="left" w:pos="851"/>
              </w:tabs>
              <w:spacing w:before="40" w:after="40" w:line="240" w:lineRule="auto"/>
              <w:ind w:left="542"/>
              <w:rPr>
                <w:rFonts w:cs="Calibri"/>
              </w:rPr>
            </w:pPr>
            <w:r w:rsidRPr="00295D85">
              <w:rPr>
                <w:rFonts w:cs="Calibri"/>
                <w:b/>
              </w:rPr>
              <w:t>High reliability</w:t>
            </w:r>
          </w:p>
        </w:tc>
      </w:tr>
      <w:tr w:rsidR="004B22BB" w:rsidRPr="000551C4" w:rsidTr="007B5A21">
        <w:trPr>
          <w:jc w:val="center"/>
        </w:trPr>
        <w:tc>
          <w:tcPr>
            <w:tcW w:w="3006" w:type="dxa"/>
          </w:tcPr>
          <w:p w:rsidR="004B22BB" w:rsidRPr="000551C4" w:rsidRDefault="004B22BB" w:rsidP="00295D85">
            <w:pPr>
              <w:tabs>
                <w:tab w:val="left" w:pos="851"/>
              </w:tabs>
              <w:spacing w:before="40" w:after="40" w:line="240" w:lineRule="auto"/>
              <w:ind w:left="542"/>
              <w:rPr>
                <w:rFonts w:cs="Calibri"/>
              </w:rPr>
            </w:pPr>
            <w:r w:rsidRPr="000551C4">
              <w:rPr>
                <w:rFonts w:cs="Calibri"/>
              </w:rPr>
              <w:t>Goulburn</w:t>
            </w:r>
          </w:p>
        </w:tc>
        <w:tc>
          <w:tcPr>
            <w:tcW w:w="2183" w:type="dxa"/>
          </w:tcPr>
          <w:p w:rsidR="004B22BB" w:rsidRPr="000551C4" w:rsidRDefault="004B22BB" w:rsidP="00295D85">
            <w:pPr>
              <w:tabs>
                <w:tab w:val="left" w:pos="851"/>
              </w:tabs>
              <w:spacing w:before="40" w:after="40" w:line="240" w:lineRule="auto"/>
              <w:ind w:left="542"/>
              <w:rPr>
                <w:rFonts w:cs="Calibri"/>
              </w:rPr>
            </w:pPr>
            <w:r w:rsidRPr="000551C4">
              <w:rPr>
                <w:rFonts w:cs="Calibri"/>
              </w:rPr>
              <w:t>0.939</w:t>
            </w:r>
          </w:p>
        </w:tc>
      </w:tr>
      <w:tr w:rsidR="004B22BB" w:rsidRPr="000551C4" w:rsidTr="007B5A21">
        <w:trPr>
          <w:jc w:val="center"/>
        </w:trPr>
        <w:tc>
          <w:tcPr>
            <w:tcW w:w="3006" w:type="dxa"/>
          </w:tcPr>
          <w:p w:rsidR="004B22BB" w:rsidRPr="000551C4" w:rsidRDefault="004B22BB" w:rsidP="00295D85">
            <w:pPr>
              <w:tabs>
                <w:tab w:val="left" w:pos="851"/>
              </w:tabs>
              <w:spacing w:before="40" w:after="40" w:line="240" w:lineRule="auto"/>
              <w:ind w:left="542"/>
              <w:rPr>
                <w:rFonts w:cs="Calibri"/>
              </w:rPr>
            </w:pPr>
            <w:r w:rsidRPr="000551C4">
              <w:rPr>
                <w:rFonts w:cs="Calibri"/>
              </w:rPr>
              <w:t>Murray (both above and below Choke)</w:t>
            </w:r>
          </w:p>
        </w:tc>
        <w:tc>
          <w:tcPr>
            <w:tcW w:w="2183" w:type="dxa"/>
            <w:vAlign w:val="center"/>
          </w:tcPr>
          <w:p w:rsidR="004B22BB" w:rsidRPr="000551C4" w:rsidRDefault="004B22BB" w:rsidP="00295D85">
            <w:pPr>
              <w:tabs>
                <w:tab w:val="left" w:pos="851"/>
              </w:tabs>
              <w:spacing w:before="40" w:after="40" w:line="240" w:lineRule="auto"/>
              <w:ind w:left="542"/>
              <w:rPr>
                <w:rFonts w:cs="Calibri"/>
              </w:rPr>
            </w:pPr>
            <w:r w:rsidRPr="000551C4">
              <w:rPr>
                <w:rFonts w:cs="Calibri"/>
              </w:rPr>
              <w:t>0.957</w:t>
            </w:r>
          </w:p>
        </w:tc>
      </w:tr>
    </w:tbl>
    <w:p w:rsidR="004B22BB" w:rsidRDefault="004B22BB" w:rsidP="007B5A21">
      <w:pPr>
        <w:pStyle w:val="ScheduleLevel3"/>
        <w:numPr>
          <w:ilvl w:val="3"/>
          <w:numId w:val="2"/>
        </w:numPr>
        <w:rPr>
          <w:rFonts w:ascii="Calibri" w:hAnsi="Calibri"/>
        </w:rPr>
      </w:pPr>
      <w:r w:rsidRPr="000551C4">
        <w:rPr>
          <w:rFonts w:ascii="Calibri" w:hAnsi="Calibri" w:cs="Calibri"/>
        </w:rPr>
        <w:t xml:space="preserve">If </w:t>
      </w:r>
      <w:r>
        <w:rPr>
          <w:rFonts w:ascii="Calibri" w:hAnsi="Calibri" w:cs="Calibri"/>
        </w:rPr>
        <w:t xml:space="preserve">the </w:t>
      </w:r>
      <w:r w:rsidRPr="000551C4">
        <w:rPr>
          <w:rFonts w:ascii="Calibri" w:hAnsi="Calibri" w:cs="Calibri"/>
        </w:rPr>
        <w:t>long term diversion limit equivalent factors for Victo</w:t>
      </w:r>
      <w:r>
        <w:rPr>
          <w:rFonts w:ascii="Calibri" w:hAnsi="Calibri" w:cs="Calibri"/>
        </w:rPr>
        <w:t>rian HRWS</w:t>
      </w:r>
      <w:r w:rsidRPr="000551C4">
        <w:rPr>
          <w:rFonts w:ascii="Calibri" w:hAnsi="Calibri" w:cs="Calibri"/>
        </w:rPr>
        <w:t xml:space="preserve"> are finalised by the Murray Darling Basin Authority for the purposes of the final Basin Plan, and they differ from t</w:t>
      </w:r>
      <w:r>
        <w:rPr>
          <w:rFonts w:ascii="Calibri" w:hAnsi="Calibri" w:cs="Calibri"/>
        </w:rPr>
        <w:t>hose factors used to calculate Water Shares</w:t>
      </w:r>
      <w:r w:rsidRPr="000551C4">
        <w:rPr>
          <w:rFonts w:ascii="Calibri" w:hAnsi="Calibri" w:cs="Calibri"/>
        </w:rPr>
        <w:t xml:space="preserve"> for </w:t>
      </w:r>
      <w:r>
        <w:rPr>
          <w:rFonts w:ascii="Calibri" w:hAnsi="Calibri" w:cs="Calibri"/>
        </w:rPr>
        <w:t>this Priority Project</w:t>
      </w:r>
      <w:r w:rsidRPr="000551C4">
        <w:rPr>
          <w:rFonts w:ascii="Calibri" w:hAnsi="Calibri" w:cs="Calibri"/>
        </w:rPr>
        <w:t xml:space="preserve"> at the time this </w:t>
      </w:r>
      <w:r>
        <w:rPr>
          <w:rFonts w:ascii="Calibri" w:hAnsi="Calibri" w:cs="Calibri"/>
        </w:rPr>
        <w:t>Project Schedule</w:t>
      </w:r>
      <w:r w:rsidRPr="000551C4">
        <w:rPr>
          <w:rFonts w:ascii="Calibri" w:hAnsi="Calibri" w:cs="Calibri"/>
        </w:rPr>
        <w:t xml:space="preserve"> is signed, then the parties will appl</w:t>
      </w:r>
      <w:r>
        <w:rPr>
          <w:rFonts w:ascii="Calibri" w:hAnsi="Calibri" w:cs="Calibri"/>
        </w:rPr>
        <w:t>y the new factors to calculate Water S</w:t>
      </w:r>
      <w:r w:rsidRPr="000551C4">
        <w:rPr>
          <w:rFonts w:ascii="Calibri" w:hAnsi="Calibri" w:cs="Calibri"/>
        </w:rPr>
        <w:t xml:space="preserve">hares for </w:t>
      </w:r>
      <w:r>
        <w:rPr>
          <w:rFonts w:ascii="Calibri" w:hAnsi="Calibri" w:cs="Calibri"/>
        </w:rPr>
        <w:t>this Priority Project</w:t>
      </w:r>
      <w:r w:rsidRPr="000551C4">
        <w:rPr>
          <w:rFonts w:ascii="Calibri" w:hAnsi="Calibri" w:cs="Calibri"/>
        </w:rPr>
        <w:t xml:space="preserve"> from that time forward</w:t>
      </w:r>
      <w:r>
        <w:rPr>
          <w:rFonts w:ascii="Calibri" w:hAnsi="Calibri" w:cs="Calibri"/>
        </w:rPr>
        <w:t>.</w:t>
      </w:r>
    </w:p>
    <w:p w:rsidR="004B22BB" w:rsidRDefault="004B22BB" w:rsidP="00390842">
      <w:pPr>
        <w:pStyle w:val="ScheduleLevel2"/>
        <w:numPr>
          <w:ilvl w:val="2"/>
          <w:numId w:val="2"/>
        </w:numPr>
        <w:rPr>
          <w:rFonts w:ascii="Calibri" w:hAnsi="Calibri"/>
        </w:rPr>
      </w:pPr>
      <w:r w:rsidRPr="00271C50">
        <w:rPr>
          <w:rFonts w:ascii="Calibri" w:hAnsi="Calibri"/>
        </w:rPr>
        <w:t xml:space="preserve">Arrangements between the State or a third party and its Proponents </w:t>
      </w:r>
    </w:p>
    <w:p w:rsidR="004B22BB" w:rsidRDefault="004B22BB" w:rsidP="00ED7570">
      <w:pPr>
        <w:pStyle w:val="ScheduleLevel4"/>
        <w:numPr>
          <w:ilvl w:val="3"/>
          <w:numId w:val="2"/>
        </w:numPr>
        <w:tabs>
          <w:tab w:val="num" w:pos="2819"/>
        </w:tabs>
        <w:rPr>
          <w:rFonts w:ascii="Calibri" w:hAnsi="Calibri"/>
        </w:rPr>
      </w:pPr>
      <w:r>
        <w:rPr>
          <w:rFonts w:ascii="Calibri" w:hAnsi="Calibri"/>
        </w:rPr>
        <w:t>As t</w:t>
      </w:r>
      <w:r w:rsidRPr="00116A59">
        <w:rPr>
          <w:rFonts w:ascii="Calibri" w:hAnsi="Calibri"/>
        </w:rPr>
        <w:t>his Priority Project requires</w:t>
      </w:r>
      <w:r>
        <w:rPr>
          <w:rFonts w:ascii="Calibri" w:hAnsi="Calibri"/>
        </w:rPr>
        <w:t>:</w:t>
      </w:r>
    </w:p>
    <w:p w:rsidR="004B22BB" w:rsidRPr="002277B3" w:rsidRDefault="004B22BB" w:rsidP="00ED7570">
      <w:pPr>
        <w:pStyle w:val="ScheduleLevel3"/>
        <w:numPr>
          <w:ilvl w:val="4"/>
          <w:numId w:val="2"/>
        </w:numPr>
        <w:rPr>
          <w:rFonts w:ascii="Calibri" w:hAnsi="Calibri"/>
        </w:rPr>
      </w:pPr>
      <w:r w:rsidRPr="002277B3">
        <w:rPr>
          <w:rFonts w:ascii="Calibri" w:hAnsi="Calibri"/>
        </w:rPr>
        <w:t>the State to use the Funds to provide grants to GBCMA; and</w:t>
      </w:r>
    </w:p>
    <w:p w:rsidR="004B22BB" w:rsidRDefault="004B22BB" w:rsidP="00ED7570">
      <w:pPr>
        <w:pStyle w:val="ScheduleLevel3"/>
        <w:numPr>
          <w:ilvl w:val="4"/>
          <w:numId w:val="2"/>
        </w:numPr>
        <w:rPr>
          <w:rFonts w:ascii="Calibri" w:hAnsi="Calibri"/>
        </w:rPr>
      </w:pPr>
      <w:r>
        <w:rPr>
          <w:rFonts w:ascii="Calibri" w:hAnsi="Calibri"/>
        </w:rPr>
        <w:t>GBCMA to use the Funds it receives from the State to make grants to Irrigators for the construction of their Works,</w:t>
      </w:r>
    </w:p>
    <w:p w:rsidR="004B22BB" w:rsidRDefault="004B22BB" w:rsidP="004D644E">
      <w:pPr>
        <w:pStyle w:val="ScheduleLevel4"/>
        <w:numPr>
          <w:ilvl w:val="0"/>
          <w:numId w:val="0"/>
        </w:numPr>
        <w:tabs>
          <w:tab w:val="num" w:pos="2819"/>
        </w:tabs>
        <w:ind w:left="720"/>
        <w:rPr>
          <w:rFonts w:ascii="Calibri" w:hAnsi="Calibri"/>
        </w:rPr>
      </w:pPr>
      <w:proofErr w:type="gramStart"/>
      <w:r w:rsidRPr="00B03AAA">
        <w:rPr>
          <w:rFonts w:ascii="Calibri" w:hAnsi="Calibri"/>
        </w:rPr>
        <w:t>any</w:t>
      </w:r>
      <w:proofErr w:type="gramEnd"/>
      <w:r w:rsidRPr="00B03AAA">
        <w:rPr>
          <w:rFonts w:ascii="Calibri" w:hAnsi="Calibri"/>
        </w:rPr>
        <w:t xml:space="preserve"> amount that the Commonwealth may recover from the State under clause 6.3 and/or clause 17 includes</w:t>
      </w:r>
      <w:r>
        <w:rPr>
          <w:rFonts w:ascii="Calibri" w:hAnsi="Calibri"/>
        </w:rPr>
        <w:t>:</w:t>
      </w:r>
    </w:p>
    <w:p w:rsidR="004B22BB" w:rsidRPr="002826B1" w:rsidRDefault="004B22BB" w:rsidP="002826B1">
      <w:pPr>
        <w:pStyle w:val="ScheduleLevel3"/>
        <w:numPr>
          <w:ilvl w:val="3"/>
          <w:numId w:val="21"/>
        </w:numPr>
        <w:rPr>
          <w:rFonts w:ascii="Calibri" w:hAnsi="Calibri"/>
        </w:rPr>
      </w:pPr>
      <w:r w:rsidRPr="002826B1">
        <w:rPr>
          <w:rFonts w:ascii="Calibri" w:hAnsi="Calibri"/>
        </w:rPr>
        <w:t>any amount that the State has provided to the GBCMA that has either:</w:t>
      </w:r>
    </w:p>
    <w:p w:rsidR="004B22BB" w:rsidRDefault="004B22BB" w:rsidP="00ED7570">
      <w:pPr>
        <w:pStyle w:val="ScheduleLevel4"/>
        <w:rPr>
          <w:rFonts w:ascii="Calibri" w:hAnsi="Calibri"/>
        </w:rPr>
      </w:pPr>
      <w:r w:rsidRPr="00B03AAA">
        <w:rPr>
          <w:rFonts w:ascii="Calibri" w:hAnsi="Calibri"/>
        </w:rPr>
        <w:t xml:space="preserve">not been spent by the GBCMA; or </w:t>
      </w:r>
    </w:p>
    <w:p w:rsidR="004B22BB" w:rsidRDefault="004B22BB" w:rsidP="00ED7570">
      <w:pPr>
        <w:pStyle w:val="ScheduleLevel4"/>
        <w:rPr>
          <w:rFonts w:ascii="Calibri" w:hAnsi="Calibri"/>
        </w:rPr>
      </w:pPr>
      <w:r w:rsidRPr="00B03AAA">
        <w:rPr>
          <w:rFonts w:ascii="Calibri" w:hAnsi="Calibri"/>
        </w:rPr>
        <w:t>has been spent by the GBCMA but not for this Priority Project in accordance with this Project Schedule</w:t>
      </w:r>
      <w:r>
        <w:rPr>
          <w:rFonts w:ascii="Calibri" w:hAnsi="Calibri"/>
        </w:rPr>
        <w:t>; and</w:t>
      </w:r>
    </w:p>
    <w:p w:rsidR="004B22BB" w:rsidRDefault="004B22BB" w:rsidP="00ED7570">
      <w:pPr>
        <w:pStyle w:val="ScheduleLevel3"/>
        <w:rPr>
          <w:rFonts w:ascii="Calibri" w:hAnsi="Calibri"/>
        </w:rPr>
      </w:pPr>
      <w:r>
        <w:rPr>
          <w:rFonts w:ascii="Calibri" w:hAnsi="Calibri"/>
        </w:rPr>
        <w:t>in respect of an Irrigator who has not completed its Works, the amount of Funding that was paid by the GBCMA to the Irrigator minus the greater of:</w:t>
      </w:r>
    </w:p>
    <w:p w:rsidR="004B22BB" w:rsidRPr="000464CD" w:rsidRDefault="004B22BB" w:rsidP="00ED7570">
      <w:pPr>
        <w:pStyle w:val="ScheduleLevel4"/>
        <w:numPr>
          <w:ilvl w:val="4"/>
          <w:numId w:val="4"/>
        </w:numPr>
        <w:rPr>
          <w:rFonts w:ascii="Calibri" w:hAnsi="Calibri"/>
        </w:rPr>
      </w:pPr>
      <w:r>
        <w:rPr>
          <w:rFonts w:ascii="Calibri" w:hAnsi="Calibri"/>
        </w:rPr>
        <w:t xml:space="preserve">the amount of that Funding that is equal to the market </w:t>
      </w:r>
      <w:r w:rsidRPr="000464CD">
        <w:rPr>
          <w:rFonts w:ascii="Calibri" w:hAnsi="Calibri"/>
        </w:rPr>
        <w:t xml:space="preserve">value of the </w:t>
      </w:r>
      <w:r w:rsidRPr="00484CD1">
        <w:rPr>
          <w:rFonts w:ascii="Calibri" w:hAnsi="Calibri"/>
        </w:rPr>
        <w:t>Water Share</w:t>
      </w:r>
      <w:r w:rsidRPr="000464CD">
        <w:rPr>
          <w:rFonts w:ascii="Calibri" w:hAnsi="Calibri"/>
          <w:b/>
        </w:rPr>
        <w:t xml:space="preserve"> </w:t>
      </w:r>
      <w:r w:rsidRPr="000464CD">
        <w:rPr>
          <w:rFonts w:ascii="Calibri" w:hAnsi="Calibri"/>
        </w:rPr>
        <w:t>that has been Transferred to the Commonwealth; or</w:t>
      </w:r>
    </w:p>
    <w:p w:rsidR="004B22BB" w:rsidRDefault="004B22BB" w:rsidP="00ED7570">
      <w:pPr>
        <w:pStyle w:val="ScheduleLevel4"/>
        <w:numPr>
          <w:ilvl w:val="4"/>
          <w:numId w:val="4"/>
        </w:numPr>
        <w:rPr>
          <w:rFonts w:ascii="Calibri" w:hAnsi="Calibri"/>
        </w:rPr>
      </w:pPr>
      <w:proofErr w:type="gramStart"/>
      <w:r>
        <w:rPr>
          <w:rFonts w:ascii="Calibri" w:hAnsi="Calibri"/>
        </w:rPr>
        <w:t>the</w:t>
      </w:r>
      <w:proofErr w:type="gramEnd"/>
      <w:r>
        <w:rPr>
          <w:rFonts w:ascii="Calibri" w:hAnsi="Calibri"/>
        </w:rPr>
        <w:t xml:space="preserve"> sum of that Funding</w:t>
      </w:r>
      <w:r w:rsidRPr="00B03AAA">
        <w:rPr>
          <w:rFonts w:ascii="Calibri" w:hAnsi="Calibri"/>
        </w:rPr>
        <w:t xml:space="preserve"> </w:t>
      </w:r>
      <w:r>
        <w:rPr>
          <w:rFonts w:ascii="Calibri" w:hAnsi="Calibri"/>
        </w:rPr>
        <w:t xml:space="preserve">that has been </w:t>
      </w:r>
      <w:r w:rsidRPr="00B03AAA">
        <w:rPr>
          <w:rFonts w:ascii="Calibri" w:hAnsi="Calibri"/>
        </w:rPr>
        <w:t>spent</w:t>
      </w:r>
      <w:r>
        <w:rPr>
          <w:rFonts w:ascii="Calibri" w:hAnsi="Calibri"/>
        </w:rPr>
        <w:t xml:space="preserve"> is </w:t>
      </w:r>
      <w:r w:rsidRPr="00B03AAA">
        <w:rPr>
          <w:rFonts w:ascii="Calibri" w:hAnsi="Calibri"/>
        </w:rPr>
        <w:t xml:space="preserve">legally due </w:t>
      </w:r>
      <w:r>
        <w:rPr>
          <w:rFonts w:ascii="Calibri" w:hAnsi="Calibri"/>
        </w:rPr>
        <w:t xml:space="preserve">and payable by the Irrigator or is </w:t>
      </w:r>
      <w:r w:rsidRPr="00B03AAA">
        <w:rPr>
          <w:rFonts w:ascii="Calibri" w:hAnsi="Calibri"/>
        </w:rPr>
        <w:t>legally and irrevocably committed by the Irrigator in accordance with its Works Contract with GBCMA for work done on the Works up to the earlier o</w:t>
      </w:r>
      <w:r>
        <w:rPr>
          <w:rFonts w:ascii="Calibri" w:hAnsi="Calibri"/>
        </w:rPr>
        <w:t>f the expiry or termination of its</w:t>
      </w:r>
      <w:r w:rsidRPr="00B03AAA">
        <w:rPr>
          <w:rFonts w:ascii="Calibri" w:hAnsi="Calibri"/>
        </w:rPr>
        <w:t xml:space="preserve"> Works Contract</w:t>
      </w:r>
      <w:r>
        <w:rPr>
          <w:rFonts w:ascii="Calibri" w:hAnsi="Calibri"/>
        </w:rPr>
        <w:t xml:space="preserve">. </w:t>
      </w:r>
    </w:p>
    <w:p w:rsidR="004B22BB" w:rsidRDefault="004B22BB" w:rsidP="00ED7570">
      <w:pPr>
        <w:pStyle w:val="ScheduleLevel4"/>
        <w:numPr>
          <w:ilvl w:val="3"/>
          <w:numId w:val="2"/>
        </w:numPr>
        <w:tabs>
          <w:tab w:val="num" w:pos="2819"/>
        </w:tabs>
        <w:rPr>
          <w:rFonts w:ascii="Calibri" w:hAnsi="Calibri"/>
        </w:rPr>
      </w:pPr>
      <w:r>
        <w:rPr>
          <w:rFonts w:ascii="Calibri" w:hAnsi="Calibri"/>
        </w:rPr>
        <w:t xml:space="preserve">The State agrees to ensure that the Irrigators do not make an advance payment under any subcontracts for the Works that exceeds 50% of the value of the subcontract. </w:t>
      </w:r>
    </w:p>
    <w:p w:rsidR="004B22BB" w:rsidRDefault="004B22BB" w:rsidP="00ED7570">
      <w:pPr>
        <w:pStyle w:val="ScheduleLevel4"/>
        <w:numPr>
          <w:ilvl w:val="3"/>
          <w:numId w:val="2"/>
        </w:numPr>
        <w:tabs>
          <w:tab w:val="num" w:pos="2819"/>
        </w:tabs>
        <w:rPr>
          <w:rFonts w:ascii="Calibri" w:hAnsi="Calibri"/>
        </w:rPr>
      </w:pPr>
      <w:r>
        <w:rPr>
          <w:rFonts w:ascii="Calibri" w:hAnsi="Calibri"/>
        </w:rPr>
        <w:t xml:space="preserve">The State also agrees to ensure that where an Irrigator completes its Works in accordance with its Works Contract with, and to the satisfaction of GBCMA, and the cost of those completed Works is less than the total amount of Funding specified in the Irrigator's Works Contract, the GBCMA will only pay the Irrigator the part of the final 40% payment under the Works Contract that is required to reimburse the Irrigator for the costs it actually incurred in completing the Works. </w:t>
      </w:r>
    </w:p>
    <w:p w:rsidR="004B22BB" w:rsidRDefault="004B22BB" w:rsidP="00ED7570">
      <w:pPr>
        <w:pStyle w:val="ScheduleLevel4"/>
        <w:numPr>
          <w:ilvl w:val="3"/>
          <w:numId w:val="2"/>
        </w:numPr>
        <w:tabs>
          <w:tab w:val="num" w:pos="2819"/>
        </w:tabs>
        <w:rPr>
          <w:rFonts w:ascii="Calibri" w:hAnsi="Calibri"/>
        </w:rPr>
      </w:pPr>
      <w:r w:rsidRPr="000C02E1">
        <w:rPr>
          <w:rFonts w:ascii="Calibri" w:hAnsi="Calibri"/>
        </w:rPr>
        <w:t xml:space="preserve">For the purpose of Clause 6.1.9, any interest that </w:t>
      </w:r>
      <w:r>
        <w:rPr>
          <w:rFonts w:ascii="Calibri" w:hAnsi="Calibri"/>
        </w:rPr>
        <w:t xml:space="preserve">the GBCMA </w:t>
      </w:r>
      <w:r w:rsidRPr="000C02E1">
        <w:rPr>
          <w:rFonts w:ascii="Calibri" w:hAnsi="Calibri"/>
        </w:rPr>
        <w:t xml:space="preserve">earns on the Funds is to be treated as interest earned by the State and becomes part of the Funds provided </w:t>
      </w:r>
      <w:r>
        <w:rPr>
          <w:rFonts w:ascii="Calibri" w:hAnsi="Calibri"/>
        </w:rPr>
        <w:t xml:space="preserve">by the Commonwealth </w:t>
      </w:r>
      <w:r w:rsidRPr="000C02E1">
        <w:rPr>
          <w:rFonts w:ascii="Calibri" w:hAnsi="Calibri"/>
        </w:rPr>
        <w:t>for the Priority Project and may only be spent on this Priority Project</w:t>
      </w:r>
      <w:r>
        <w:rPr>
          <w:rFonts w:ascii="Calibri" w:hAnsi="Calibri"/>
        </w:rPr>
        <w:t xml:space="preserve"> and then only with the prior </w:t>
      </w:r>
      <w:r w:rsidRPr="000C02E1">
        <w:rPr>
          <w:rFonts w:ascii="Calibri" w:hAnsi="Calibri"/>
        </w:rPr>
        <w:t xml:space="preserve">approval by the Commonwealth. </w:t>
      </w:r>
    </w:p>
    <w:p w:rsidR="004B22BB" w:rsidRDefault="004B22BB" w:rsidP="007C6C36">
      <w:pPr>
        <w:pStyle w:val="ScheduleLevel3"/>
        <w:numPr>
          <w:ilvl w:val="3"/>
          <w:numId w:val="2"/>
        </w:numPr>
        <w:rPr>
          <w:rFonts w:ascii="Calibri" w:hAnsi="Calibri"/>
        </w:rPr>
      </w:pPr>
      <w:bookmarkStart w:id="39" w:name="_Ref303170039"/>
      <w:r w:rsidRPr="00116A59">
        <w:rPr>
          <w:rFonts w:ascii="Calibri" w:hAnsi="Calibri"/>
        </w:rPr>
        <w:t>The State will ensure</w:t>
      </w:r>
      <w:r>
        <w:rPr>
          <w:rFonts w:ascii="Calibri" w:hAnsi="Calibri"/>
        </w:rPr>
        <w:t xml:space="preserve"> that</w:t>
      </w:r>
      <w:r w:rsidRPr="00116A59">
        <w:rPr>
          <w:rFonts w:ascii="Calibri" w:hAnsi="Calibri"/>
        </w:rPr>
        <w:t>:</w:t>
      </w:r>
      <w:bookmarkEnd w:id="39"/>
    </w:p>
    <w:p w:rsidR="004B22BB" w:rsidRPr="00295D85" w:rsidRDefault="004B22BB" w:rsidP="009A5AFE">
      <w:pPr>
        <w:pStyle w:val="ScheduleLevel3"/>
        <w:numPr>
          <w:ilvl w:val="4"/>
          <w:numId w:val="2"/>
        </w:numPr>
        <w:rPr>
          <w:rFonts w:ascii="Calibri" w:hAnsi="Calibri"/>
        </w:rPr>
      </w:pPr>
      <w:r w:rsidRPr="00295D85">
        <w:rPr>
          <w:rFonts w:ascii="Calibri" w:hAnsi="Calibri"/>
        </w:rPr>
        <w:t>the GBCMA only provides a payment of Funding to an Irrigator for the Irrigator's Works and then only after the Irrigator has signed a valid Works Contract with GBCMA;</w:t>
      </w:r>
    </w:p>
    <w:p w:rsidR="004B22BB" w:rsidRDefault="004B22BB" w:rsidP="009A5AFE">
      <w:pPr>
        <w:pStyle w:val="ScheduleLevel3"/>
        <w:numPr>
          <w:ilvl w:val="4"/>
          <w:numId w:val="2"/>
        </w:numPr>
        <w:rPr>
          <w:rFonts w:ascii="Calibri" w:hAnsi="Calibri"/>
        </w:rPr>
      </w:pPr>
      <w:r>
        <w:rPr>
          <w:rFonts w:ascii="Calibri" w:hAnsi="Calibri"/>
        </w:rPr>
        <w:t xml:space="preserve">the </w:t>
      </w:r>
      <w:r w:rsidRPr="00295D85">
        <w:rPr>
          <w:rFonts w:ascii="Calibri" w:hAnsi="Calibri"/>
        </w:rPr>
        <w:t>GBCMA obtains Water Shares from Irrigators, consolidate</w:t>
      </w:r>
      <w:r>
        <w:rPr>
          <w:rFonts w:ascii="Calibri" w:hAnsi="Calibri"/>
        </w:rPr>
        <w:t>s</w:t>
      </w:r>
      <w:r w:rsidRPr="00295D85">
        <w:rPr>
          <w:rFonts w:ascii="Calibri" w:hAnsi="Calibri"/>
        </w:rPr>
        <w:t xml:space="preserve"> those Water Shares and then permanently Transfers the consolidated and unencumbered Water Shares to the</w:t>
      </w:r>
      <w:r>
        <w:rPr>
          <w:rFonts w:ascii="Calibri" w:hAnsi="Calibri"/>
        </w:rPr>
        <w:t xml:space="preserve"> Commonwealth in accordance with the requirements of this Project Schedule;</w:t>
      </w:r>
    </w:p>
    <w:p w:rsidR="004B22BB" w:rsidRDefault="004B22BB" w:rsidP="009A5AFE">
      <w:pPr>
        <w:pStyle w:val="ScheduleLevel3"/>
        <w:numPr>
          <w:ilvl w:val="4"/>
          <w:numId w:val="2"/>
        </w:numPr>
        <w:rPr>
          <w:rFonts w:ascii="Calibri" w:hAnsi="Calibri"/>
        </w:rPr>
      </w:pPr>
      <w:r>
        <w:rPr>
          <w:rFonts w:ascii="Calibri" w:hAnsi="Calibri"/>
        </w:rPr>
        <w:t>the GBCMA's Water Transfer C</w:t>
      </w:r>
      <w:r w:rsidRPr="00116A59">
        <w:rPr>
          <w:rFonts w:ascii="Calibri" w:hAnsi="Calibri"/>
        </w:rPr>
        <w:t>ontracts</w:t>
      </w:r>
      <w:r>
        <w:rPr>
          <w:rFonts w:ascii="Calibri" w:hAnsi="Calibri"/>
        </w:rPr>
        <w:t xml:space="preserve"> with the Irrigators </w:t>
      </w:r>
      <w:r w:rsidRPr="00116A59">
        <w:rPr>
          <w:rFonts w:ascii="Calibri" w:hAnsi="Calibri"/>
        </w:rPr>
        <w:t xml:space="preserve">include provisions as set out in this Agreement relating to the characteristics of Water </w:t>
      </w:r>
      <w:r>
        <w:rPr>
          <w:rFonts w:ascii="Calibri" w:hAnsi="Calibri"/>
        </w:rPr>
        <w:t xml:space="preserve">Shares </w:t>
      </w:r>
      <w:r w:rsidRPr="00116A59">
        <w:rPr>
          <w:rFonts w:ascii="Calibri" w:hAnsi="Calibri"/>
        </w:rPr>
        <w:t xml:space="preserve">to be </w:t>
      </w:r>
      <w:r>
        <w:rPr>
          <w:rFonts w:ascii="Calibri" w:hAnsi="Calibri"/>
        </w:rPr>
        <w:t>T</w:t>
      </w:r>
      <w:r w:rsidRPr="00116A59">
        <w:rPr>
          <w:rFonts w:ascii="Calibri" w:hAnsi="Calibri"/>
        </w:rPr>
        <w:t xml:space="preserve">ransferred to </w:t>
      </w:r>
      <w:r>
        <w:rPr>
          <w:rFonts w:ascii="Calibri" w:hAnsi="Calibri"/>
        </w:rPr>
        <w:t>the GBCMA</w:t>
      </w:r>
      <w:r w:rsidRPr="00116A59">
        <w:rPr>
          <w:rFonts w:ascii="Calibri" w:hAnsi="Calibri"/>
        </w:rPr>
        <w:t xml:space="preserve"> for </w:t>
      </w:r>
      <w:r>
        <w:rPr>
          <w:rFonts w:ascii="Calibri" w:hAnsi="Calibri"/>
        </w:rPr>
        <w:t xml:space="preserve">consolidation and </w:t>
      </w:r>
      <w:r w:rsidRPr="00116A59">
        <w:rPr>
          <w:rFonts w:ascii="Calibri" w:hAnsi="Calibri"/>
        </w:rPr>
        <w:t xml:space="preserve">subsequent </w:t>
      </w:r>
      <w:r>
        <w:rPr>
          <w:rFonts w:ascii="Calibri" w:hAnsi="Calibri"/>
        </w:rPr>
        <w:t>Transfer to the Commonwealth;</w:t>
      </w:r>
    </w:p>
    <w:p w:rsidR="004B22BB" w:rsidRDefault="004B22BB" w:rsidP="009A5AFE">
      <w:pPr>
        <w:pStyle w:val="ScheduleLevel3"/>
        <w:numPr>
          <w:ilvl w:val="4"/>
          <w:numId w:val="2"/>
        </w:numPr>
        <w:rPr>
          <w:rFonts w:ascii="Calibri" w:hAnsi="Calibri"/>
        </w:rPr>
      </w:pPr>
      <w:proofErr w:type="gramStart"/>
      <w:r>
        <w:rPr>
          <w:rFonts w:ascii="Calibri" w:hAnsi="Calibri"/>
        </w:rPr>
        <w:t>the</w:t>
      </w:r>
      <w:proofErr w:type="gramEnd"/>
      <w:r>
        <w:rPr>
          <w:rFonts w:ascii="Calibri" w:hAnsi="Calibri"/>
        </w:rPr>
        <w:t xml:space="preserve"> GBCMA undertakes an audit of the On-Farm works prior to making the final payment.</w:t>
      </w:r>
    </w:p>
    <w:p w:rsidR="004B22BB" w:rsidRDefault="004B22BB" w:rsidP="00DB304F">
      <w:pPr>
        <w:pStyle w:val="ScheduleLevel3"/>
        <w:numPr>
          <w:ilvl w:val="4"/>
          <w:numId w:val="2"/>
        </w:numPr>
        <w:rPr>
          <w:rFonts w:ascii="Calibri" w:hAnsi="Calibri"/>
        </w:rPr>
      </w:pPr>
      <w:r>
        <w:rPr>
          <w:rFonts w:ascii="Calibri" w:hAnsi="Calibri"/>
        </w:rPr>
        <w:t>i</w:t>
      </w:r>
      <w:r w:rsidRPr="00DB304F">
        <w:rPr>
          <w:rFonts w:ascii="Calibri" w:hAnsi="Calibri"/>
        </w:rPr>
        <w:t>rrigators participating in this Priority Project</w:t>
      </w:r>
      <w:r>
        <w:rPr>
          <w:rFonts w:ascii="Calibri" w:hAnsi="Calibri"/>
        </w:rPr>
        <w:t>:</w:t>
      </w:r>
    </w:p>
    <w:p w:rsidR="004B22BB" w:rsidRDefault="004B22BB" w:rsidP="00DB304F">
      <w:pPr>
        <w:pStyle w:val="ScheduleLevel3"/>
        <w:numPr>
          <w:ilvl w:val="5"/>
          <w:numId w:val="2"/>
        </w:numPr>
        <w:rPr>
          <w:rFonts w:ascii="Calibri" w:hAnsi="Calibri"/>
        </w:rPr>
      </w:pPr>
      <w:r w:rsidRPr="00DB304F">
        <w:rPr>
          <w:rFonts w:ascii="Calibri" w:hAnsi="Calibri"/>
        </w:rPr>
        <w:t>enter into Works Contracts and Water Transfer Contracts with GBCMA that, among other things, requires the Irrigator to agree that it will not make a claim against GBCMA, the State or the Commonwealth in respect of any liability that any of them may have arising out of any injury suffered by, or death of, an Irrigator or its employees, agents or contractors as a result of performing the Irrigator's Works; and</w:t>
      </w:r>
    </w:p>
    <w:p w:rsidR="004B22BB" w:rsidRDefault="004B22BB" w:rsidP="00DB304F">
      <w:pPr>
        <w:pStyle w:val="ScheduleLevel3"/>
        <w:numPr>
          <w:ilvl w:val="5"/>
          <w:numId w:val="2"/>
        </w:numPr>
        <w:rPr>
          <w:rFonts w:ascii="Calibri" w:hAnsi="Calibri"/>
        </w:rPr>
      </w:pPr>
      <w:proofErr w:type="gramStart"/>
      <w:r w:rsidRPr="00FC6761">
        <w:rPr>
          <w:rFonts w:ascii="Calibri" w:hAnsi="Calibri"/>
        </w:rPr>
        <w:t>provide</w:t>
      </w:r>
      <w:proofErr w:type="gramEnd"/>
      <w:r w:rsidRPr="00FC6761">
        <w:rPr>
          <w:rFonts w:ascii="Calibri" w:hAnsi="Calibri"/>
        </w:rPr>
        <w:t xml:space="preserve"> </w:t>
      </w:r>
      <w:r>
        <w:rPr>
          <w:rFonts w:ascii="Calibri" w:hAnsi="Calibri"/>
        </w:rPr>
        <w:t>the balance of the budget through in-kind and cash contributions totalling $</w:t>
      </w:r>
      <w:r w:rsidRPr="008635FB">
        <w:rPr>
          <w:rFonts w:ascii="Calibri" w:hAnsi="Calibri"/>
        </w:rPr>
        <w:t>4,859,600 (excluding GST</w:t>
      </w:r>
      <w:r>
        <w:rPr>
          <w:rFonts w:ascii="Calibri" w:hAnsi="Calibri"/>
        </w:rPr>
        <w:t xml:space="preserve">) in accordance with the Project Cost at D.2.1. </w:t>
      </w:r>
      <w:proofErr w:type="gramStart"/>
      <w:r>
        <w:rPr>
          <w:rFonts w:ascii="Calibri" w:hAnsi="Calibri"/>
        </w:rPr>
        <w:t>and</w:t>
      </w:r>
      <w:proofErr w:type="gramEnd"/>
      <w:r>
        <w:rPr>
          <w:rFonts w:ascii="Calibri" w:hAnsi="Calibri"/>
        </w:rPr>
        <w:t xml:space="preserve"> D.3.</w:t>
      </w:r>
    </w:p>
    <w:p w:rsidR="004B22BB" w:rsidRPr="00116A59" w:rsidRDefault="004B22BB" w:rsidP="00390842">
      <w:pPr>
        <w:pStyle w:val="ScheduleLevel3"/>
        <w:numPr>
          <w:ilvl w:val="3"/>
          <w:numId w:val="2"/>
        </w:numPr>
        <w:rPr>
          <w:rFonts w:ascii="Calibri" w:hAnsi="Calibri"/>
        </w:rPr>
      </w:pPr>
      <w:r w:rsidRPr="00116A59">
        <w:rPr>
          <w:rFonts w:ascii="Calibri" w:hAnsi="Calibri"/>
        </w:rPr>
        <w:t xml:space="preserve">In addition to </w:t>
      </w:r>
      <w:r>
        <w:rPr>
          <w:rFonts w:ascii="Calibri" w:hAnsi="Calibri"/>
        </w:rPr>
        <w:t>Item</w:t>
      </w:r>
      <w:r w:rsidRPr="00116A59">
        <w:rPr>
          <w:rFonts w:ascii="Calibri" w:hAnsi="Calibri"/>
        </w:rPr>
        <w:t xml:space="preserve"> </w:t>
      </w:r>
      <w:fldSimple w:instr=" REF _Ref303170039 \r \h  \* MERGEFORMAT ">
        <w:r w:rsidRPr="00C37FD0">
          <w:rPr>
            <w:rFonts w:ascii="Calibri" w:hAnsi="Calibri"/>
          </w:rPr>
          <w:t>E.4.5</w:t>
        </w:r>
      </w:fldSimple>
      <w:r w:rsidRPr="00116A59">
        <w:rPr>
          <w:rFonts w:ascii="Calibri" w:hAnsi="Calibri"/>
        </w:rPr>
        <w:t xml:space="preserve"> the State also agrees:</w:t>
      </w:r>
    </w:p>
    <w:p w:rsidR="004B22BB" w:rsidRDefault="004B22BB" w:rsidP="00390842">
      <w:pPr>
        <w:pStyle w:val="ScheduleLevel3"/>
        <w:numPr>
          <w:ilvl w:val="4"/>
          <w:numId w:val="2"/>
        </w:numPr>
        <w:rPr>
          <w:rFonts w:ascii="Calibri" w:hAnsi="Calibri"/>
        </w:rPr>
      </w:pPr>
      <w:r>
        <w:rPr>
          <w:rFonts w:ascii="Calibri" w:hAnsi="Calibri"/>
        </w:rPr>
        <w:t xml:space="preserve">to ensure that the GBCMA </w:t>
      </w:r>
      <w:r w:rsidRPr="00116A59">
        <w:rPr>
          <w:rFonts w:ascii="Calibri" w:hAnsi="Calibri"/>
        </w:rPr>
        <w:t>consolidate</w:t>
      </w:r>
      <w:r>
        <w:rPr>
          <w:rFonts w:ascii="Calibri" w:hAnsi="Calibri"/>
        </w:rPr>
        <w:t>s</w:t>
      </w:r>
      <w:r w:rsidRPr="00116A59">
        <w:rPr>
          <w:rFonts w:ascii="Calibri" w:hAnsi="Calibri"/>
        </w:rPr>
        <w:t xml:space="preserve"> and </w:t>
      </w:r>
      <w:r>
        <w:rPr>
          <w:rFonts w:ascii="Calibri" w:hAnsi="Calibri"/>
        </w:rPr>
        <w:t>T</w:t>
      </w:r>
      <w:r w:rsidRPr="00116A59">
        <w:rPr>
          <w:rFonts w:ascii="Calibri" w:hAnsi="Calibri"/>
        </w:rPr>
        <w:t>ransfer</w:t>
      </w:r>
      <w:r>
        <w:rPr>
          <w:rFonts w:ascii="Calibri" w:hAnsi="Calibri"/>
        </w:rPr>
        <w:t xml:space="preserve">s </w:t>
      </w:r>
      <w:r w:rsidRPr="00444E86">
        <w:rPr>
          <w:rFonts w:ascii="Calibri" w:hAnsi="Calibri"/>
        </w:rPr>
        <w:t>Water Shares</w:t>
      </w:r>
      <w:r w:rsidRPr="00A7038E">
        <w:rPr>
          <w:rFonts w:ascii="Calibri" w:hAnsi="Calibri"/>
          <w:color w:val="FF0000"/>
        </w:rPr>
        <w:t xml:space="preserve"> </w:t>
      </w:r>
      <w:r>
        <w:rPr>
          <w:rFonts w:ascii="Calibri" w:hAnsi="Calibri"/>
        </w:rPr>
        <w:t>equal to the Commonwealth's Proportion of the Agreed Water Savings to the Commonwealth</w:t>
      </w:r>
      <w:r w:rsidRPr="00116A59">
        <w:rPr>
          <w:rFonts w:ascii="Calibri" w:hAnsi="Calibri"/>
        </w:rPr>
        <w:t xml:space="preserve"> in accordance with section </w:t>
      </w:r>
      <w:r>
        <w:rPr>
          <w:rFonts w:ascii="Calibri" w:hAnsi="Calibri"/>
        </w:rPr>
        <w:t xml:space="preserve">33Z and </w:t>
      </w:r>
      <w:r w:rsidRPr="00116A59">
        <w:rPr>
          <w:rFonts w:ascii="Calibri" w:hAnsi="Calibri"/>
        </w:rPr>
        <w:t>33</w:t>
      </w:r>
      <w:r>
        <w:rPr>
          <w:rFonts w:ascii="Calibri" w:hAnsi="Calibri"/>
        </w:rPr>
        <w:t>S</w:t>
      </w:r>
      <w:r w:rsidRPr="00116A59">
        <w:rPr>
          <w:rFonts w:ascii="Calibri" w:hAnsi="Calibri"/>
        </w:rPr>
        <w:t xml:space="preserve"> respectively of the Water Act 1989 (Vic) </w:t>
      </w:r>
      <w:r>
        <w:rPr>
          <w:rFonts w:ascii="Calibri" w:hAnsi="Calibri"/>
        </w:rPr>
        <w:t>and the requirements of this Agreement</w:t>
      </w:r>
      <w:r w:rsidRPr="00116A59">
        <w:rPr>
          <w:rFonts w:ascii="Calibri" w:hAnsi="Calibri"/>
        </w:rPr>
        <w:t>.</w:t>
      </w:r>
    </w:p>
    <w:p w:rsidR="004B22BB" w:rsidRDefault="004B22BB" w:rsidP="00390842">
      <w:pPr>
        <w:pStyle w:val="ScheduleLevel3"/>
        <w:numPr>
          <w:ilvl w:val="4"/>
          <w:numId w:val="2"/>
        </w:numPr>
        <w:rPr>
          <w:rFonts w:ascii="Calibri" w:hAnsi="Calibri"/>
        </w:rPr>
      </w:pPr>
      <w:r>
        <w:rPr>
          <w:rFonts w:ascii="Calibri" w:hAnsi="Calibri"/>
        </w:rPr>
        <w:t>As provided for in Item E.3.1, t</w:t>
      </w:r>
      <w:r w:rsidRPr="00116A59">
        <w:rPr>
          <w:rFonts w:ascii="Calibri" w:hAnsi="Calibri"/>
        </w:rPr>
        <w:t xml:space="preserve">he progressive </w:t>
      </w:r>
      <w:r>
        <w:rPr>
          <w:rFonts w:ascii="Calibri" w:hAnsi="Calibri"/>
        </w:rPr>
        <w:t>T</w:t>
      </w:r>
      <w:r w:rsidRPr="00116A59">
        <w:rPr>
          <w:rFonts w:ascii="Calibri" w:hAnsi="Calibri"/>
        </w:rPr>
        <w:t xml:space="preserve">ransfer of Water Shares will be in accordance with </w:t>
      </w:r>
      <w:r>
        <w:rPr>
          <w:rFonts w:ascii="Calibri" w:hAnsi="Calibri"/>
        </w:rPr>
        <w:t xml:space="preserve">Item C.1.1 </w:t>
      </w:r>
      <w:r w:rsidRPr="00116A59">
        <w:rPr>
          <w:rFonts w:ascii="Calibri" w:hAnsi="Calibri"/>
        </w:rPr>
        <w:t xml:space="preserve"> </w:t>
      </w:r>
    </w:p>
    <w:p w:rsidR="004B22BB" w:rsidRDefault="004B22BB" w:rsidP="00390842">
      <w:pPr>
        <w:pStyle w:val="ScheduleLevel3"/>
        <w:numPr>
          <w:ilvl w:val="3"/>
          <w:numId w:val="2"/>
        </w:numPr>
        <w:rPr>
          <w:rFonts w:ascii="Calibri" w:hAnsi="Calibri"/>
        </w:rPr>
      </w:pPr>
      <w:r w:rsidRPr="00116A59">
        <w:rPr>
          <w:rFonts w:ascii="Calibri" w:hAnsi="Calibri"/>
        </w:rPr>
        <w:t>The State will ensure that</w:t>
      </w:r>
      <w:r>
        <w:rPr>
          <w:rFonts w:ascii="Calibri" w:hAnsi="Calibri"/>
        </w:rPr>
        <w:t xml:space="preserve"> the Agreed Water Savings are generated directly from Works by:</w:t>
      </w:r>
    </w:p>
    <w:p w:rsidR="004B22BB" w:rsidRDefault="004B22BB" w:rsidP="00390842">
      <w:pPr>
        <w:pStyle w:val="ScheduleLevel3"/>
        <w:numPr>
          <w:ilvl w:val="4"/>
          <w:numId w:val="2"/>
        </w:numPr>
        <w:rPr>
          <w:rFonts w:ascii="Calibri" w:hAnsi="Calibri"/>
        </w:rPr>
      </w:pPr>
      <w:r>
        <w:rPr>
          <w:rFonts w:ascii="Calibri" w:hAnsi="Calibri"/>
        </w:rPr>
        <w:t>validating the</w:t>
      </w:r>
      <w:r w:rsidRPr="00116A59">
        <w:rPr>
          <w:rFonts w:ascii="Calibri" w:hAnsi="Calibri"/>
        </w:rPr>
        <w:t xml:space="preserve"> design and feasibility</w:t>
      </w:r>
      <w:r>
        <w:rPr>
          <w:rFonts w:ascii="Calibri" w:hAnsi="Calibri"/>
        </w:rPr>
        <w:t xml:space="preserve"> of each Works proposal,</w:t>
      </w:r>
      <w:r w:rsidRPr="00116A59">
        <w:rPr>
          <w:rFonts w:ascii="Calibri" w:hAnsi="Calibri"/>
        </w:rPr>
        <w:t xml:space="preserve"> by </w:t>
      </w:r>
      <w:r>
        <w:rPr>
          <w:rFonts w:ascii="Calibri" w:hAnsi="Calibri"/>
        </w:rPr>
        <w:t xml:space="preserve">requiring each Irrigator to submit a whole farm plan (WFP) as part of its funding application and </w:t>
      </w:r>
      <w:r w:rsidRPr="00116A59">
        <w:rPr>
          <w:rFonts w:ascii="Calibri" w:hAnsi="Calibri"/>
        </w:rPr>
        <w:t xml:space="preserve">inspecting the WFP </w:t>
      </w:r>
      <w:r>
        <w:rPr>
          <w:rFonts w:ascii="Calibri" w:hAnsi="Calibri"/>
        </w:rPr>
        <w:t xml:space="preserve">that is </w:t>
      </w:r>
      <w:r w:rsidRPr="00116A59">
        <w:rPr>
          <w:rFonts w:ascii="Calibri" w:hAnsi="Calibri"/>
        </w:rPr>
        <w:t>submitted to ensure it meets current best practice standards.</w:t>
      </w:r>
    </w:p>
    <w:p w:rsidR="004B22BB" w:rsidRDefault="004B22BB" w:rsidP="00390842">
      <w:pPr>
        <w:pStyle w:val="ScheduleLevel3"/>
        <w:numPr>
          <w:ilvl w:val="4"/>
          <w:numId w:val="2"/>
        </w:numPr>
        <w:rPr>
          <w:rFonts w:ascii="Calibri" w:hAnsi="Calibri"/>
        </w:rPr>
      </w:pPr>
      <w:proofErr w:type="gramStart"/>
      <w:r w:rsidRPr="00116A59">
        <w:rPr>
          <w:rFonts w:ascii="Calibri" w:hAnsi="Calibri"/>
        </w:rPr>
        <w:t>using</w:t>
      </w:r>
      <w:proofErr w:type="gramEnd"/>
      <w:r w:rsidRPr="00116A59">
        <w:rPr>
          <w:rFonts w:ascii="Calibri" w:hAnsi="Calibri"/>
        </w:rPr>
        <w:t xml:space="preserve"> the Farm Water Savings Calculator that has been designed for </w:t>
      </w:r>
      <w:r>
        <w:rPr>
          <w:rFonts w:ascii="Calibri" w:hAnsi="Calibri"/>
        </w:rPr>
        <w:t>similar</w:t>
      </w:r>
      <w:r w:rsidRPr="00116A59">
        <w:rPr>
          <w:rFonts w:ascii="Calibri" w:hAnsi="Calibri"/>
        </w:rPr>
        <w:t xml:space="preserve"> project</w:t>
      </w:r>
      <w:r>
        <w:rPr>
          <w:rFonts w:ascii="Calibri" w:hAnsi="Calibri"/>
        </w:rPr>
        <w:t>s</w:t>
      </w:r>
      <w:r w:rsidRPr="00116A59">
        <w:rPr>
          <w:rFonts w:ascii="Calibri" w:hAnsi="Calibri"/>
        </w:rPr>
        <w:t xml:space="preserve"> and peer reviewed in 2010</w:t>
      </w:r>
      <w:r>
        <w:rPr>
          <w:rFonts w:ascii="Calibri" w:hAnsi="Calibri"/>
        </w:rPr>
        <w:t xml:space="preserve"> or updated later as necessary</w:t>
      </w:r>
      <w:r w:rsidRPr="00116A59">
        <w:rPr>
          <w:rFonts w:ascii="Calibri" w:hAnsi="Calibri"/>
        </w:rPr>
        <w:t>.</w:t>
      </w:r>
    </w:p>
    <w:p w:rsidR="004B22BB" w:rsidRDefault="004B22BB">
      <w:pPr>
        <w:pStyle w:val="ScheduleLevel3"/>
        <w:numPr>
          <w:ilvl w:val="3"/>
          <w:numId w:val="2"/>
        </w:numPr>
        <w:rPr>
          <w:rFonts w:ascii="Calibri" w:hAnsi="Calibri"/>
        </w:rPr>
      </w:pPr>
      <w:r>
        <w:rPr>
          <w:rFonts w:ascii="Calibri" w:hAnsi="Calibri"/>
        </w:rPr>
        <w:t xml:space="preserve">The State and the Commonwealth agree to follow the key approval and water Transfer processes for this Priority Project in the detailed process diagrams at </w:t>
      </w:r>
      <w:r w:rsidRPr="002F2F97">
        <w:rPr>
          <w:rFonts w:ascii="Calibri" w:hAnsi="Calibri"/>
          <w:b/>
        </w:rPr>
        <w:t>Attachment 3</w:t>
      </w:r>
      <w:r>
        <w:rPr>
          <w:rFonts w:ascii="Calibri" w:hAnsi="Calibri"/>
          <w:b/>
        </w:rPr>
        <w:t xml:space="preserve"> and Attachment 4</w:t>
      </w:r>
      <w:r>
        <w:rPr>
          <w:rFonts w:ascii="Calibri" w:hAnsi="Calibri"/>
        </w:rPr>
        <w:t>.</w:t>
      </w:r>
    </w:p>
    <w:p w:rsidR="004B22BB" w:rsidRPr="00116A59" w:rsidRDefault="004B22BB" w:rsidP="00390842">
      <w:pPr>
        <w:pStyle w:val="ScheduleLevel1"/>
        <w:numPr>
          <w:ilvl w:val="1"/>
          <w:numId w:val="2"/>
        </w:numPr>
        <w:tabs>
          <w:tab w:val="clear" w:pos="1248"/>
        </w:tabs>
        <w:rPr>
          <w:rFonts w:ascii="Calibri" w:hAnsi="Calibri"/>
        </w:rPr>
      </w:pPr>
      <w:bookmarkStart w:id="40" w:name="_Toc238453337"/>
      <w:bookmarkStart w:id="41" w:name="_Toc244951180"/>
      <w:bookmarkStart w:id="42" w:name="_Toc220391332"/>
      <w:bookmarkStart w:id="43" w:name="_Toc234906174"/>
      <w:bookmarkEnd w:id="37"/>
      <w:bookmarkEnd w:id="38"/>
      <w:r>
        <w:rPr>
          <w:rFonts w:ascii="Calibri" w:hAnsi="Calibri"/>
        </w:rPr>
        <w:t xml:space="preserve">Reserved </w:t>
      </w:r>
      <w:bookmarkEnd w:id="40"/>
      <w:bookmarkEnd w:id="41"/>
      <w:r>
        <w:rPr>
          <w:rFonts w:ascii="Calibri" w:hAnsi="Calibri"/>
        </w:rPr>
        <w:t xml:space="preserve"> </w:t>
      </w:r>
    </w:p>
    <w:p w:rsidR="004B22BB" w:rsidRPr="00116A59" w:rsidRDefault="004B22BB" w:rsidP="00390842">
      <w:pPr>
        <w:pStyle w:val="ScheduleLevel1"/>
        <w:numPr>
          <w:ilvl w:val="1"/>
          <w:numId w:val="2"/>
        </w:numPr>
        <w:tabs>
          <w:tab w:val="clear" w:pos="1248"/>
        </w:tabs>
        <w:rPr>
          <w:rFonts w:ascii="Calibri" w:hAnsi="Calibri"/>
        </w:rPr>
      </w:pPr>
      <w:bookmarkStart w:id="44" w:name="_Toc233189557"/>
      <w:bookmarkStart w:id="45" w:name="_Toc238453338"/>
      <w:bookmarkStart w:id="46" w:name="_Toc244951181"/>
      <w:r>
        <w:rPr>
          <w:rFonts w:ascii="Calibri" w:hAnsi="Calibri"/>
        </w:rPr>
        <w:t xml:space="preserve">Reserved </w:t>
      </w:r>
      <w:bookmarkEnd w:id="42"/>
      <w:bookmarkEnd w:id="43"/>
      <w:bookmarkEnd w:id="44"/>
      <w:bookmarkEnd w:id="45"/>
      <w:bookmarkEnd w:id="46"/>
    </w:p>
    <w:p w:rsidR="004B22BB" w:rsidRPr="00116A59" w:rsidRDefault="004B22BB" w:rsidP="00390842">
      <w:pPr>
        <w:pStyle w:val="ScheduleLevel1"/>
        <w:numPr>
          <w:ilvl w:val="1"/>
          <w:numId w:val="2"/>
        </w:numPr>
        <w:tabs>
          <w:tab w:val="clear" w:pos="1248"/>
        </w:tabs>
        <w:rPr>
          <w:rFonts w:ascii="Calibri" w:hAnsi="Calibri"/>
        </w:rPr>
      </w:pPr>
      <w:bookmarkStart w:id="47" w:name="_Toc238453339"/>
      <w:bookmarkStart w:id="48" w:name="_Toc244951182"/>
      <w:bookmarkStart w:id="49" w:name="_Ref305506853"/>
      <w:bookmarkStart w:id="50" w:name="_Toc234906175"/>
      <w:r w:rsidRPr="00116A59">
        <w:rPr>
          <w:rFonts w:ascii="Calibri" w:hAnsi="Calibri"/>
        </w:rPr>
        <w:t>Indemnity</w:t>
      </w:r>
      <w:bookmarkEnd w:id="47"/>
      <w:bookmarkEnd w:id="48"/>
      <w:bookmarkEnd w:id="49"/>
    </w:p>
    <w:p w:rsidR="004B22BB" w:rsidRPr="009E53E0" w:rsidRDefault="004B22BB" w:rsidP="00390842">
      <w:pPr>
        <w:pStyle w:val="ScheduleLevel3"/>
        <w:numPr>
          <w:ilvl w:val="3"/>
          <w:numId w:val="2"/>
        </w:numPr>
        <w:rPr>
          <w:rFonts w:ascii="Calibri" w:hAnsi="Calibri" w:cs="Calibri"/>
        </w:rPr>
      </w:pPr>
      <w:bookmarkStart w:id="51" w:name="_Toc233189558"/>
      <w:bookmarkStart w:id="52" w:name="_Toc238453340"/>
      <w:bookmarkStart w:id="53" w:name="_Toc244951183"/>
      <w:r w:rsidRPr="009E53E0">
        <w:rPr>
          <w:rFonts w:ascii="Calibri" w:hAnsi="Calibri" w:cs="Calibri"/>
        </w:rPr>
        <w:t xml:space="preserve">Notwithstanding any other provision of this </w:t>
      </w:r>
      <w:r>
        <w:rPr>
          <w:rFonts w:ascii="Calibri" w:hAnsi="Calibri" w:cs="Calibri"/>
        </w:rPr>
        <w:t>Agreement</w:t>
      </w:r>
      <w:r w:rsidRPr="009E53E0">
        <w:rPr>
          <w:rFonts w:ascii="Calibri" w:hAnsi="Calibri" w:cs="Calibri"/>
        </w:rPr>
        <w:t>, the State agrees to indemnify, and keep indemnified, the Commonwealth against any cost, liability, loss or expense incurred by the Commonwealth:</w:t>
      </w:r>
    </w:p>
    <w:p w:rsidR="004B22BB" w:rsidRPr="009E53E0" w:rsidRDefault="004B22BB" w:rsidP="00390842">
      <w:pPr>
        <w:numPr>
          <w:ilvl w:val="4"/>
          <w:numId w:val="2"/>
        </w:numPr>
        <w:tabs>
          <w:tab w:val="left" w:pos="397"/>
          <w:tab w:val="left" w:pos="851"/>
        </w:tabs>
        <w:spacing w:before="0" w:after="100"/>
        <w:rPr>
          <w:rFonts w:cs="Calibri"/>
        </w:rPr>
      </w:pPr>
      <w:r w:rsidRPr="009E53E0">
        <w:rPr>
          <w:rFonts w:cs="Calibri"/>
        </w:rPr>
        <w:t>in rectifying any environmental damage; or</w:t>
      </w:r>
    </w:p>
    <w:p w:rsidR="004B22BB" w:rsidRPr="009E53E0" w:rsidRDefault="004B22BB" w:rsidP="00390842">
      <w:pPr>
        <w:numPr>
          <w:ilvl w:val="4"/>
          <w:numId w:val="2"/>
        </w:numPr>
        <w:tabs>
          <w:tab w:val="left" w:pos="397"/>
          <w:tab w:val="left" w:pos="851"/>
        </w:tabs>
        <w:spacing w:before="0" w:after="100"/>
        <w:rPr>
          <w:rFonts w:cs="Calibri"/>
        </w:rPr>
      </w:pPr>
      <w:r w:rsidRPr="009E53E0">
        <w:rPr>
          <w:rFonts w:cs="Calibri"/>
        </w:rPr>
        <w:t xml:space="preserve">in dealing with any third party (including Commonwealth Personnel) claims against the Commonwealth, which includes without limitation the Commonwealth’s legal costs and expenses on a solicitor/own client basis and the cost of time spent, resources used and disbursements paid by the Commonwealth, </w:t>
      </w:r>
    </w:p>
    <w:p w:rsidR="004B22BB" w:rsidRDefault="004B22BB" w:rsidP="00077E87">
      <w:pPr>
        <w:tabs>
          <w:tab w:val="left" w:pos="397"/>
          <w:tab w:val="left" w:pos="851"/>
        </w:tabs>
        <w:spacing w:before="0" w:after="100"/>
        <w:rPr>
          <w:rFonts w:cs="Calibri"/>
        </w:rPr>
      </w:pPr>
      <w:proofErr w:type="gramStart"/>
      <w:r w:rsidRPr="009E53E0">
        <w:rPr>
          <w:rFonts w:cs="Calibri"/>
        </w:rPr>
        <w:t>arising</w:t>
      </w:r>
      <w:proofErr w:type="gramEnd"/>
      <w:r w:rsidRPr="009E53E0">
        <w:rPr>
          <w:rFonts w:cs="Calibri"/>
        </w:rPr>
        <w:t xml:space="preserve"> from any act or omission by the State or its Personnel in connection with the Priority Project specified in this Project Schedule.</w:t>
      </w:r>
    </w:p>
    <w:p w:rsidR="004B22BB" w:rsidRPr="009E53E0" w:rsidRDefault="004B22BB" w:rsidP="00390842">
      <w:pPr>
        <w:pStyle w:val="ScheduleLevel3"/>
        <w:numPr>
          <w:ilvl w:val="3"/>
          <w:numId w:val="2"/>
        </w:numPr>
        <w:rPr>
          <w:rFonts w:ascii="Calibri" w:hAnsi="Calibri" w:cs="Calibri"/>
        </w:rPr>
      </w:pPr>
      <w:r w:rsidRPr="009E53E0">
        <w:rPr>
          <w:rFonts w:ascii="Calibri" w:hAnsi="Calibri" w:cs="Calibri"/>
        </w:rPr>
        <w:t xml:space="preserve">The State’s liability to indemnify the Commonwealth under this Item H will be reduced proportionally to the extent that any fault on the Commonwealth’s part contributed to the relevant cost, liability, loss or expense. In this Item H.1.2, ‘fault’ means any reckless, negligent or unlawful act or omission or wilful misconduct. </w:t>
      </w:r>
    </w:p>
    <w:p w:rsidR="004B22BB" w:rsidRPr="009E53E0" w:rsidRDefault="004B22BB" w:rsidP="00390842">
      <w:pPr>
        <w:pStyle w:val="ScheduleLevel3"/>
        <w:numPr>
          <w:ilvl w:val="3"/>
          <w:numId w:val="2"/>
        </w:numPr>
        <w:rPr>
          <w:rFonts w:ascii="Calibri" w:hAnsi="Calibri" w:cs="Calibri"/>
        </w:rPr>
      </w:pPr>
      <w:r w:rsidRPr="009E53E0">
        <w:rPr>
          <w:rFonts w:ascii="Calibri" w:hAnsi="Calibri" w:cs="Calibri"/>
        </w:rPr>
        <w:t xml:space="preserve">The right of the Commonwealth to be indemnified in this Item </w:t>
      </w:r>
      <w:fldSimple w:instr=" REF _Ref305506853 \r \h  \* MERGEFORMAT ">
        <w:r w:rsidRPr="00C37FD0">
          <w:rPr>
            <w:rFonts w:ascii="Calibri" w:hAnsi="Calibri" w:cs="Calibri"/>
          </w:rPr>
          <w:t>H</w:t>
        </w:r>
      </w:fldSimple>
      <w:r w:rsidRPr="009E53E0">
        <w:rPr>
          <w:rFonts w:ascii="Calibri" w:hAnsi="Calibri" w:cs="Calibri"/>
        </w:rPr>
        <w:t xml:space="preserve"> is in addition to, and not exclusive of, any other right, power or remedy provided to the Commonwealth by law, but the Commonwealth is not entitled to be compensated in excess of the relevant cost, liability, loss or expense. </w:t>
      </w:r>
    </w:p>
    <w:p w:rsidR="004B22BB" w:rsidRPr="00116A59" w:rsidRDefault="004B22BB" w:rsidP="00390842">
      <w:pPr>
        <w:pStyle w:val="ScheduleLevel1"/>
        <w:numPr>
          <w:ilvl w:val="1"/>
          <w:numId w:val="2"/>
        </w:numPr>
        <w:tabs>
          <w:tab w:val="clear" w:pos="1248"/>
        </w:tabs>
        <w:rPr>
          <w:rFonts w:ascii="Calibri" w:hAnsi="Calibri"/>
        </w:rPr>
      </w:pPr>
      <w:r w:rsidRPr="00116A59">
        <w:rPr>
          <w:rFonts w:ascii="Calibri" w:hAnsi="Calibri"/>
        </w:rPr>
        <w:t>Project Reports</w:t>
      </w:r>
      <w:bookmarkEnd w:id="50"/>
      <w:bookmarkEnd w:id="51"/>
      <w:bookmarkEnd w:id="52"/>
      <w:bookmarkEnd w:id="53"/>
    </w:p>
    <w:p w:rsidR="004B22BB" w:rsidRDefault="004B22BB" w:rsidP="00390842">
      <w:pPr>
        <w:pStyle w:val="ScheduleLevel2"/>
        <w:numPr>
          <w:ilvl w:val="2"/>
          <w:numId w:val="2"/>
        </w:numPr>
        <w:rPr>
          <w:rFonts w:ascii="Calibri" w:hAnsi="Calibri"/>
        </w:rPr>
      </w:pPr>
      <w:r w:rsidRPr="00116A59">
        <w:rPr>
          <w:rFonts w:ascii="Calibri" w:hAnsi="Calibri"/>
        </w:rPr>
        <w:t>Progress Project Reports</w:t>
      </w:r>
    </w:p>
    <w:p w:rsidR="004B22BB" w:rsidRPr="009E53E0" w:rsidRDefault="004B22BB" w:rsidP="00390842">
      <w:pPr>
        <w:pStyle w:val="ScheduleLevel3"/>
        <w:numPr>
          <w:ilvl w:val="3"/>
          <w:numId w:val="2"/>
        </w:numPr>
        <w:rPr>
          <w:rFonts w:ascii="Calibri" w:hAnsi="Calibri" w:cs="Calibri"/>
        </w:rPr>
      </w:pPr>
      <w:r w:rsidRPr="009E53E0">
        <w:rPr>
          <w:rFonts w:ascii="Calibri" w:hAnsi="Calibri" w:cs="Calibri"/>
        </w:rPr>
        <w:t xml:space="preserve">Each Progress Report must demonstrate evidence of project management and contract management activities, progress and performance of the </w:t>
      </w:r>
      <w:r>
        <w:rPr>
          <w:rFonts w:ascii="Calibri" w:hAnsi="Calibri" w:cs="Calibri"/>
        </w:rPr>
        <w:t xml:space="preserve">Priority </w:t>
      </w:r>
      <w:r w:rsidRPr="009E53E0">
        <w:rPr>
          <w:rFonts w:ascii="Calibri" w:hAnsi="Calibri" w:cs="Calibri"/>
        </w:rPr>
        <w:t>Project, and financial management, and must contain the following information:</w:t>
      </w:r>
    </w:p>
    <w:p w:rsidR="004B22BB" w:rsidRDefault="004B22BB" w:rsidP="00AA63F9">
      <w:pPr>
        <w:numPr>
          <w:ilvl w:val="4"/>
          <w:numId w:val="2"/>
        </w:numPr>
        <w:tabs>
          <w:tab w:val="left" w:pos="397"/>
          <w:tab w:val="left" w:pos="851"/>
        </w:tabs>
        <w:spacing w:before="0" w:after="100"/>
        <w:rPr>
          <w:rFonts w:cs="Calibri"/>
        </w:rPr>
      </w:pPr>
      <w:r w:rsidRPr="009E53E0">
        <w:rPr>
          <w:rFonts w:cs="Calibri"/>
        </w:rPr>
        <w:t xml:space="preserve">a description of actual performance of the Priority Project to date against the </w:t>
      </w:r>
      <w:r>
        <w:rPr>
          <w:rFonts w:cs="Calibri"/>
        </w:rPr>
        <w:t>outcomes</w:t>
      </w:r>
      <w:r w:rsidRPr="009E53E0">
        <w:rPr>
          <w:rFonts w:cs="Calibri"/>
        </w:rPr>
        <w:t xml:space="preserve"> of the Priority Project (as specified in </w:t>
      </w:r>
      <w:r>
        <w:rPr>
          <w:rFonts w:cs="Calibri"/>
        </w:rPr>
        <w:t xml:space="preserve">Item B.2 of </w:t>
      </w:r>
      <w:r w:rsidRPr="009E53E0">
        <w:rPr>
          <w:rFonts w:cs="Calibri"/>
        </w:rPr>
        <w:t>this Project Schedule), including information and evidence to demonstrate the State’s completion of the Project Milestones that were due for completion during the period that is the subject of this Progress Report</w:t>
      </w:r>
      <w:r>
        <w:rPr>
          <w:rFonts w:cs="Calibri"/>
        </w:rPr>
        <w:t xml:space="preserve">, according to </w:t>
      </w:r>
      <w:r w:rsidRPr="009E53E0">
        <w:rPr>
          <w:rFonts w:cs="Calibri"/>
        </w:rPr>
        <w:t>Item C.1.1 of this Project Schedule</w:t>
      </w:r>
      <w:r>
        <w:rPr>
          <w:rFonts w:cs="Calibri"/>
        </w:rPr>
        <w:t>;</w:t>
      </w:r>
    </w:p>
    <w:p w:rsidR="004B22BB" w:rsidRDefault="004B22BB" w:rsidP="00AA63F9">
      <w:pPr>
        <w:numPr>
          <w:ilvl w:val="4"/>
          <w:numId w:val="2"/>
        </w:numPr>
        <w:tabs>
          <w:tab w:val="left" w:pos="397"/>
          <w:tab w:val="left" w:pos="851"/>
        </w:tabs>
        <w:spacing w:before="0" w:after="100"/>
        <w:rPr>
          <w:rFonts w:cs="Calibri"/>
        </w:rPr>
      </w:pPr>
      <w:r>
        <w:rPr>
          <w:rFonts w:cs="Calibri"/>
        </w:rPr>
        <w:t xml:space="preserve">information about </w:t>
      </w:r>
      <w:r w:rsidRPr="009E53E0">
        <w:rPr>
          <w:rFonts w:cs="Calibri"/>
        </w:rPr>
        <w:t xml:space="preserve">the number of farms and types of </w:t>
      </w:r>
      <w:r>
        <w:rPr>
          <w:rFonts w:cs="Calibri"/>
        </w:rPr>
        <w:t>W</w:t>
      </w:r>
      <w:r w:rsidRPr="009E53E0">
        <w:rPr>
          <w:rFonts w:cs="Calibri"/>
        </w:rPr>
        <w:t>orks</w:t>
      </w:r>
      <w:r>
        <w:rPr>
          <w:rFonts w:cs="Calibri"/>
        </w:rPr>
        <w:t xml:space="preserve"> that are</w:t>
      </w:r>
      <w:r w:rsidRPr="009E53E0">
        <w:rPr>
          <w:rFonts w:cs="Calibri"/>
        </w:rPr>
        <w:t xml:space="preserve"> to be</w:t>
      </w:r>
      <w:r>
        <w:rPr>
          <w:rFonts w:cs="Calibri"/>
        </w:rPr>
        <w:t>, and have been,</w:t>
      </w:r>
      <w:r w:rsidRPr="009E53E0">
        <w:rPr>
          <w:rFonts w:cs="Calibri"/>
        </w:rPr>
        <w:t xml:space="preserve"> undertaken</w:t>
      </w:r>
      <w:r>
        <w:rPr>
          <w:rFonts w:cs="Calibri"/>
        </w:rPr>
        <w:t xml:space="preserve"> for this Priority Project and their progress of works</w:t>
      </w:r>
      <w:r w:rsidRPr="009E53E0">
        <w:rPr>
          <w:rFonts w:cs="Calibri"/>
        </w:rPr>
        <w:t>;</w:t>
      </w:r>
    </w:p>
    <w:p w:rsidR="004B22BB" w:rsidRPr="009E53E0" w:rsidRDefault="004B22BB" w:rsidP="00AA63F9">
      <w:pPr>
        <w:numPr>
          <w:ilvl w:val="4"/>
          <w:numId w:val="2"/>
        </w:numPr>
        <w:tabs>
          <w:tab w:val="left" w:pos="397"/>
          <w:tab w:val="left" w:pos="851"/>
        </w:tabs>
        <w:spacing w:before="0" w:after="100"/>
        <w:rPr>
          <w:rFonts w:cs="Calibri"/>
        </w:rPr>
      </w:pPr>
      <w:r w:rsidRPr="009E53E0">
        <w:rPr>
          <w:rFonts w:cs="Calibri"/>
        </w:rPr>
        <w:t xml:space="preserve">a statement </w:t>
      </w:r>
      <w:r>
        <w:rPr>
          <w:rFonts w:cs="Calibri"/>
        </w:rPr>
        <w:t xml:space="preserve">of the </w:t>
      </w:r>
      <w:r w:rsidRPr="004F76C5">
        <w:rPr>
          <w:rFonts w:cs="Calibri"/>
        </w:rPr>
        <w:t xml:space="preserve">Water </w:t>
      </w:r>
      <w:r w:rsidRPr="004F76C5">
        <w:t xml:space="preserve">Shares </w:t>
      </w:r>
      <w:r w:rsidRPr="004F76C5">
        <w:rPr>
          <w:rFonts w:cs="Calibri"/>
        </w:rPr>
        <w:t xml:space="preserve">that have been Transferred to the GBCMA and the Water </w:t>
      </w:r>
      <w:r w:rsidRPr="004F76C5">
        <w:t xml:space="preserve">Shares </w:t>
      </w:r>
      <w:r w:rsidRPr="004F76C5">
        <w:rPr>
          <w:rFonts w:cs="Calibri"/>
        </w:rPr>
        <w:t>that are expected</w:t>
      </w:r>
      <w:r>
        <w:rPr>
          <w:rFonts w:cs="Calibri"/>
        </w:rPr>
        <w:t xml:space="preserve"> to be Transferred to it in the next Reporting Period</w:t>
      </w:r>
      <w:r w:rsidRPr="009E53E0">
        <w:rPr>
          <w:rFonts w:cs="Calibri"/>
        </w:rPr>
        <w:t>;</w:t>
      </w:r>
    </w:p>
    <w:p w:rsidR="004B22BB" w:rsidRDefault="004B22BB" w:rsidP="00AA63F9">
      <w:pPr>
        <w:numPr>
          <w:ilvl w:val="4"/>
          <w:numId w:val="2"/>
        </w:numPr>
        <w:tabs>
          <w:tab w:val="left" w:pos="397"/>
          <w:tab w:val="left" w:pos="851"/>
        </w:tabs>
        <w:spacing w:before="0" w:after="100"/>
        <w:rPr>
          <w:rFonts w:cs="Calibri"/>
        </w:rPr>
      </w:pPr>
      <w:proofErr w:type="gramStart"/>
      <w:r w:rsidRPr="009E53E0">
        <w:rPr>
          <w:rFonts w:cs="Calibri"/>
        </w:rPr>
        <w:t>an</w:t>
      </w:r>
      <w:proofErr w:type="gramEnd"/>
      <w:r w:rsidRPr="009E53E0">
        <w:rPr>
          <w:rFonts w:cs="Calibri"/>
        </w:rPr>
        <w:t xml:space="preserve"> income and expenditure statement of the Funding </w:t>
      </w:r>
      <w:r>
        <w:rPr>
          <w:rFonts w:cs="Calibri"/>
        </w:rPr>
        <w:t xml:space="preserve">for the Priority Project </w:t>
      </w:r>
      <w:r w:rsidRPr="009E53E0">
        <w:rPr>
          <w:rFonts w:cs="Calibri"/>
        </w:rPr>
        <w:t xml:space="preserve">to date against the Project </w:t>
      </w:r>
      <w:r>
        <w:rPr>
          <w:rFonts w:cs="Calibri"/>
        </w:rPr>
        <w:t>C</w:t>
      </w:r>
      <w:r w:rsidRPr="009E53E0">
        <w:rPr>
          <w:rFonts w:cs="Calibri"/>
        </w:rPr>
        <w:t xml:space="preserve">ost </w:t>
      </w:r>
      <w:r>
        <w:rPr>
          <w:rFonts w:cs="Calibri"/>
        </w:rPr>
        <w:t xml:space="preserve">specified </w:t>
      </w:r>
      <w:r w:rsidRPr="009E53E0">
        <w:rPr>
          <w:rFonts w:cs="Calibri"/>
        </w:rPr>
        <w:t>in Item D.1.1</w:t>
      </w:r>
      <w:r>
        <w:rPr>
          <w:rFonts w:cs="Calibri"/>
        </w:rPr>
        <w:t xml:space="preserve"> for this Priority Project. This statement must include both the State's and GBCMA's receipt and expenditure of the Funds for the Priority Project</w:t>
      </w:r>
      <w:r w:rsidRPr="009E53E0">
        <w:rPr>
          <w:rFonts w:cs="Calibri"/>
        </w:rPr>
        <w:t xml:space="preserve">; </w:t>
      </w:r>
    </w:p>
    <w:p w:rsidR="004B22BB" w:rsidRDefault="004B22BB" w:rsidP="00AA63F9">
      <w:pPr>
        <w:numPr>
          <w:ilvl w:val="4"/>
          <w:numId w:val="2"/>
        </w:numPr>
        <w:tabs>
          <w:tab w:val="left" w:pos="397"/>
          <w:tab w:val="left" w:pos="851"/>
        </w:tabs>
        <w:spacing w:before="0" w:after="100"/>
        <w:rPr>
          <w:rFonts w:cs="Calibri"/>
        </w:rPr>
      </w:pPr>
      <w:r w:rsidRPr="009E53E0">
        <w:rPr>
          <w:rFonts w:cs="Calibri"/>
        </w:rPr>
        <w:t xml:space="preserve">a statement of the interest earned by the State </w:t>
      </w:r>
      <w:r>
        <w:rPr>
          <w:rFonts w:cs="Calibri"/>
        </w:rPr>
        <w:t xml:space="preserve">and the GBCMA </w:t>
      </w:r>
      <w:r w:rsidRPr="009E53E0">
        <w:rPr>
          <w:rFonts w:cs="Calibri"/>
        </w:rPr>
        <w:t xml:space="preserve">to date on the Funds provided </w:t>
      </w:r>
      <w:r>
        <w:rPr>
          <w:rFonts w:cs="Calibri"/>
        </w:rPr>
        <w:t xml:space="preserve">to them </w:t>
      </w:r>
      <w:r w:rsidRPr="009E53E0">
        <w:rPr>
          <w:rFonts w:cs="Calibri"/>
        </w:rPr>
        <w:t>for the Priority Project;</w:t>
      </w:r>
    </w:p>
    <w:p w:rsidR="004B22BB" w:rsidRPr="00AA63F9" w:rsidRDefault="004B22BB" w:rsidP="00AA63F9">
      <w:pPr>
        <w:numPr>
          <w:ilvl w:val="4"/>
          <w:numId w:val="2"/>
        </w:numPr>
        <w:tabs>
          <w:tab w:val="left" w:pos="397"/>
          <w:tab w:val="left" w:pos="851"/>
        </w:tabs>
        <w:spacing w:before="0" w:after="100"/>
        <w:rPr>
          <w:rFonts w:cs="Calibri"/>
        </w:rPr>
      </w:pPr>
      <w:r>
        <w:rPr>
          <w:rFonts w:cs="Calibri"/>
        </w:rPr>
        <w:t xml:space="preserve">any </w:t>
      </w:r>
      <w:r w:rsidRPr="00AA63F9">
        <w:rPr>
          <w:rFonts w:cs="Calibri"/>
        </w:rPr>
        <w:t xml:space="preserve">promotional activities undertaken </w:t>
      </w:r>
      <w:r>
        <w:rPr>
          <w:rFonts w:cs="Calibri"/>
        </w:rPr>
        <w:t xml:space="preserve">by the State or GBCMA </w:t>
      </w:r>
      <w:r w:rsidRPr="00AA63F9">
        <w:rPr>
          <w:rFonts w:cs="Calibri"/>
        </w:rPr>
        <w:t xml:space="preserve">in relation to, and media coverage of, the Priority Project during the Period and </w:t>
      </w:r>
      <w:r>
        <w:rPr>
          <w:rFonts w:cs="Calibri"/>
        </w:rPr>
        <w:t xml:space="preserve">any such </w:t>
      </w:r>
      <w:r w:rsidRPr="00AA63F9">
        <w:rPr>
          <w:rFonts w:cs="Calibri"/>
        </w:rPr>
        <w:t xml:space="preserve">proposed </w:t>
      </w:r>
      <w:r>
        <w:rPr>
          <w:rFonts w:cs="Calibri"/>
        </w:rPr>
        <w:t xml:space="preserve">promotional </w:t>
      </w:r>
      <w:r w:rsidRPr="00AA63F9">
        <w:rPr>
          <w:rFonts w:cs="Calibri"/>
        </w:rPr>
        <w:t>activities during the next Period; and</w:t>
      </w:r>
    </w:p>
    <w:p w:rsidR="004B22BB" w:rsidRDefault="004B22BB" w:rsidP="00AA63F9">
      <w:pPr>
        <w:numPr>
          <w:ilvl w:val="4"/>
          <w:numId w:val="2"/>
        </w:numPr>
        <w:tabs>
          <w:tab w:val="left" w:pos="397"/>
          <w:tab w:val="left" w:pos="851"/>
        </w:tabs>
        <w:spacing w:before="0" w:after="100"/>
        <w:rPr>
          <w:rFonts w:cs="Calibri"/>
        </w:rPr>
      </w:pPr>
      <w:proofErr w:type="gramStart"/>
      <w:r w:rsidRPr="00AA63F9">
        <w:rPr>
          <w:rFonts w:cs="Calibri"/>
        </w:rPr>
        <w:t>any</w:t>
      </w:r>
      <w:proofErr w:type="gramEnd"/>
      <w:r w:rsidRPr="00AA63F9">
        <w:rPr>
          <w:rFonts w:cs="Calibri"/>
        </w:rPr>
        <w:t xml:space="preserve"> other items that are agreed by the State and the Commonwealth to be included in the </w:t>
      </w:r>
      <w:r>
        <w:rPr>
          <w:rFonts w:cs="Calibri"/>
        </w:rPr>
        <w:t>p</w:t>
      </w:r>
      <w:r w:rsidRPr="00AA63F9">
        <w:rPr>
          <w:rFonts w:cs="Calibri"/>
        </w:rPr>
        <w:t>rogress Report.</w:t>
      </w:r>
    </w:p>
    <w:p w:rsidR="004B22BB" w:rsidRPr="00116A59" w:rsidRDefault="004B22BB" w:rsidP="00390842">
      <w:pPr>
        <w:pStyle w:val="ScheduleLevel2"/>
        <w:numPr>
          <w:ilvl w:val="2"/>
          <w:numId w:val="2"/>
        </w:numPr>
        <w:rPr>
          <w:rFonts w:ascii="Calibri" w:hAnsi="Calibri"/>
        </w:rPr>
      </w:pPr>
      <w:r w:rsidRPr="00116A59">
        <w:rPr>
          <w:rFonts w:ascii="Calibri" w:hAnsi="Calibri"/>
        </w:rPr>
        <w:t>Final Project Report</w:t>
      </w:r>
    </w:p>
    <w:p w:rsidR="004B22BB" w:rsidRPr="008969C2" w:rsidRDefault="004B22BB" w:rsidP="00390842">
      <w:pPr>
        <w:pStyle w:val="ScheduleLevel3"/>
        <w:numPr>
          <w:ilvl w:val="3"/>
          <w:numId w:val="2"/>
        </w:numPr>
        <w:rPr>
          <w:rFonts w:ascii="Calibri" w:hAnsi="Calibri"/>
        </w:rPr>
      </w:pPr>
      <w:r w:rsidRPr="00723356">
        <w:rPr>
          <w:rFonts w:ascii="Calibri" w:hAnsi="Calibri" w:cs="Calibri"/>
        </w:rPr>
        <w:t xml:space="preserve">The final Project Report </w:t>
      </w:r>
      <w:r>
        <w:rPr>
          <w:rFonts w:ascii="Calibri" w:hAnsi="Calibri" w:cs="Calibri"/>
        </w:rPr>
        <w:t xml:space="preserve">must </w:t>
      </w:r>
      <w:r w:rsidRPr="00723356">
        <w:rPr>
          <w:rFonts w:ascii="Calibri" w:hAnsi="Calibri" w:cs="Calibri"/>
        </w:rPr>
        <w:t>be a stand-alone document that can be used for public information dissemination purposes regarding this Priority Project.</w:t>
      </w:r>
      <w:r>
        <w:rPr>
          <w:rFonts w:ascii="Calibri" w:hAnsi="Calibri" w:cs="Calibri"/>
        </w:rPr>
        <w:t xml:space="preserve"> </w:t>
      </w:r>
      <w:r w:rsidRPr="00723356">
        <w:rPr>
          <w:rFonts w:ascii="Calibri" w:hAnsi="Calibri" w:cs="Calibri"/>
        </w:rPr>
        <w:t xml:space="preserve">The final Project Report for the Priority Project is due </w:t>
      </w:r>
      <w:r>
        <w:rPr>
          <w:rFonts w:ascii="Calibri" w:hAnsi="Calibri" w:cs="Calibri"/>
        </w:rPr>
        <w:t>at the earliest of:</w:t>
      </w:r>
    </w:p>
    <w:p w:rsidR="004B22BB" w:rsidRDefault="004B22BB">
      <w:pPr>
        <w:pStyle w:val="ScheduleLevel3"/>
        <w:numPr>
          <w:ilvl w:val="3"/>
          <w:numId w:val="18"/>
        </w:numPr>
        <w:rPr>
          <w:rFonts w:ascii="Calibri" w:hAnsi="Calibri"/>
        </w:rPr>
      </w:pPr>
      <w:r w:rsidRPr="002D7BAE">
        <w:rPr>
          <w:rFonts w:ascii="Calibri" w:hAnsi="Calibri"/>
        </w:rPr>
        <w:t>30 May 2014</w:t>
      </w:r>
      <w:r w:rsidRPr="00737BE2">
        <w:rPr>
          <w:rFonts w:ascii="Calibri" w:hAnsi="Calibri"/>
        </w:rPr>
        <w:t>; or</w:t>
      </w:r>
    </w:p>
    <w:p w:rsidR="004B22BB" w:rsidRDefault="004B22BB">
      <w:pPr>
        <w:pStyle w:val="ScheduleLevel3"/>
        <w:rPr>
          <w:rFonts w:ascii="Calibri" w:hAnsi="Calibri"/>
        </w:rPr>
      </w:pPr>
      <w:r w:rsidRPr="00737BE2">
        <w:rPr>
          <w:rFonts w:ascii="Calibri" w:hAnsi="Calibri"/>
        </w:rPr>
        <w:t>t</w:t>
      </w:r>
      <w:r>
        <w:rPr>
          <w:rFonts w:ascii="Calibri" w:hAnsi="Calibri"/>
        </w:rPr>
        <w:t>wo</w:t>
      </w:r>
      <w:r w:rsidRPr="00737BE2">
        <w:rPr>
          <w:rFonts w:ascii="Calibri" w:hAnsi="Calibri"/>
        </w:rPr>
        <w:t xml:space="preserve"> months after the </w:t>
      </w:r>
      <w:r w:rsidRPr="00737BE2">
        <w:rPr>
          <w:rFonts w:ascii="Calibri" w:hAnsi="Calibri" w:cs="Calibri"/>
        </w:rPr>
        <w:t>completion of the Priority Project; or</w:t>
      </w:r>
    </w:p>
    <w:p w:rsidR="004B22BB" w:rsidRDefault="004B22BB">
      <w:pPr>
        <w:pStyle w:val="ScheduleLevel3"/>
        <w:rPr>
          <w:rFonts w:ascii="Calibri" w:hAnsi="Calibri"/>
        </w:rPr>
      </w:pPr>
      <w:proofErr w:type="gramStart"/>
      <w:r w:rsidRPr="00737BE2">
        <w:rPr>
          <w:rFonts w:ascii="Calibri" w:hAnsi="Calibri" w:cs="Calibri"/>
        </w:rPr>
        <w:t>t</w:t>
      </w:r>
      <w:r>
        <w:rPr>
          <w:rFonts w:ascii="Calibri" w:hAnsi="Calibri" w:cs="Calibri"/>
        </w:rPr>
        <w:t>wo</w:t>
      </w:r>
      <w:proofErr w:type="gramEnd"/>
      <w:r w:rsidRPr="00737BE2">
        <w:rPr>
          <w:rFonts w:ascii="Calibri" w:hAnsi="Calibri" w:cs="Calibri"/>
        </w:rPr>
        <w:t xml:space="preserve"> months after the termination of this Project Schedule or the Agreement.</w:t>
      </w:r>
    </w:p>
    <w:p w:rsidR="004B22BB" w:rsidRDefault="004B22BB" w:rsidP="00390842">
      <w:pPr>
        <w:pStyle w:val="ScheduleLevel3"/>
        <w:numPr>
          <w:ilvl w:val="3"/>
          <w:numId w:val="2"/>
        </w:numPr>
        <w:rPr>
          <w:rFonts w:ascii="Calibri" w:hAnsi="Calibri" w:cs="Calibri"/>
        </w:rPr>
      </w:pPr>
      <w:r w:rsidRPr="00723356">
        <w:rPr>
          <w:rFonts w:ascii="Calibri" w:hAnsi="Calibri" w:cs="Calibri"/>
        </w:rPr>
        <w:t>The final Project Report will contain information that:</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 xml:space="preserve">describes the conduct, benefits and outcomes of the Priority Project as a whole; </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 xml:space="preserve">evaluates the Priority Project, including assessing the extent to which the outcomes of the Priority Project have been achieved and explaining why any aspect of the Priority Project was not achieved; </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 xml:space="preserve">provides detailed financial information regarding the total Project Cost, Funding, and </w:t>
      </w:r>
      <w:r>
        <w:rPr>
          <w:rFonts w:cs="Calibri"/>
        </w:rPr>
        <w:t xml:space="preserve">Other </w:t>
      </w:r>
      <w:r w:rsidRPr="00723356">
        <w:rPr>
          <w:rFonts w:cs="Calibri"/>
        </w:rPr>
        <w:t xml:space="preserve">Contributions for the Priority Project; </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summarises all promotional activities undertaken in relation to, and media coverage of, the Priority Project;</w:t>
      </w:r>
    </w:p>
    <w:p w:rsidR="004B22BB" w:rsidRDefault="004B22BB" w:rsidP="00AA63F9">
      <w:pPr>
        <w:numPr>
          <w:ilvl w:val="4"/>
          <w:numId w:val="2"/>
        </w:numPr>
        <w:tabs>
          <w:tab w:val="left" w:pos="397"/>
          <w:tab w:val="left" w:pos="851"/>
        </w:tabs>
        <w:spacing w:before="0" w:after="100"/>
        <w:rPr>
          <w:rFonts w:cs="Calibri"/>
        </w:rPr>
      </w:pPr>
      <w:r w:rsidRPr="00723356">
        <w:rPr>
          <w:rFonts w:cs="Calibri"/>
        </w:rPr>
        <w:t xml:space="preserve">includes a discussion of any other </w:t>
      </w:r>
      <w:r>
        <w:rPr>
          <w:rFonts w:cs="Calibri"/>
        </w:rPr>
        <w:t xml:space="preserve">reasonable </w:t>
      </w:r>
      <w:r w:rsidRPr="00723356">
        <w:rPr>
          <w:rFonts w:cs="Calibri"/>
        </w:rPr>
        <w:t xml:space="preserve">matters, relating to the Priority Project, which </w:t>
      </w:r>
      <w:r>
        <w:rPr>
          <w:rFonts w:cs="Calibri"/>
        </w:rPr>
        <w:t>the Commonwealth</w:t>
      </w:r>
      <w:r w:rsidRPr="00723356">
        <w:rPr>
          <w:rFonts w:cs="Calibri"/>
        </w:rPr>
        <w:t xml:space="preserve"> notifies the State should be included in this final Project Report at least 30 Business Days before it is due; and</w:t>
      </w:r>
    </w:p>
    <w:p w:rsidR="004B22BB" w:rsidRPr="00723356" w:rsidRDefault="004B22BB" w:rsidP="00AA63F9">
      <w:pPr>
        <w:numPr>
          <w:ilvl w:val="4"/>
          <w:numId w:val="2"/>
        </w:numPr>
        <w:tabs>
          <w:tab w:val="left" w:pos="397"/>
          <w:tab w:val="left" w:pos="851"/>
        </w:tabs>
        <w:spacing w:before="0" w:after="100"/>
        <w:rPr>
          <w:rFonts w:cs="Calibri"/>
        </w:rPr>
      </w:pPr>
      <w:proofErr w:type="gramStart"/>
      <w:r w:rsidRPr="00723356">
        <w:rPr>
          <w:rFonts w:cs="Calibri"/>
        </w:rPr>
        <w:t>any</w:t>
      </w:r>
      <w:proofErr w:type="gramEnd"/>
      <w:r w:rsidRPr="00723356">
        <w:rPr>
          <w:rFonts w:cs="Calibri"/>
        </w:rPr>
        <w:t xml:space="preserve"> other items that are agreed by the State and the Commonwealth will be included in the Final Report</w:t>
      </w:r>
      <w:r>
        <w:rPr>
          <w:rFonts w:cs="Calibri"/>
        </w:rPr>
        <w:t>.</w:t>
      </w:r>
    </w:p>
    <w:p w:rsidR="004B22BB" w:rsidRDefault="004B22BB" w:rsidP="00390842">
      <w:pPr>
        <w:pStyle w:val="ScheduleLevel3"/>
        <w:numPr>
          <w:ilvl w:val="3"/>
          <w:numId w:val="2"/>
        </w:numPr>
        <w:rPr>
          <w:rFonts w:ascii="Calibri" w:hAnsi="Calibri" w:cs="Calibri"/>
        </w:rPr>
      </w:pPr>
      <w:r w:rsidRPr="00723356">
        <w:rPr>
          <w:rFonts w:ascii="Calibri" w:hAnsi="Calibri" w:cs="Calibri"/>
        </w:rPr>
        <w:t>The Final Project Report should be accompanied by a certified income and expenditure statement signed by a delegated officer of</w:t>
      </w:r>
      <w:r>
        <w:rPr>
          <w:rFonts w:ascii="Calibri" w:hAnsi="Calibri" w:cs="Calibri"/>
        </w:rPr>
        <w:t xml:space="preserve"> the State's </w:t>
      </w:r>
      <w:r w:rsidRPr="00723356">
        <w:rPr>
          <w:rFonts w:ascii="Calibri" w:hAnsi="Calibri" w:cs="Calibri"/>
        </w:rPr>
        <w:t>Office of Water that clearly identifies:</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the amount of interest earned by the State on the Funding;</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confirmation that all Funding paid to the State</w:t>
      </w:r>
      <w:r>
        <w:rPr>
          <w:rFonts w:cs="Calibri"/>
        </w:rPr>
        <w:t xml:space="preserve"> and the GBCMA</w:t>
      </w:r>
      <w:r w:rsidRPr="00723356">
        <w:rPr>
          <w:rFonts w:cs="Calibri"/>
        </w:rPr>
        <w:t xml:space="preserve"> (and any interest earned by the State</w:t>
      </w:r>
      <w:r>
        <w:rPr>
          <w:rFonts w:cs="Calibri"/>
        </w:rPr>
        <w:t xml:space="preserve"> and the GBCMA</w:t>
      </w:r>
      <w:r w:rsidRPr="00723356">
        <w:rPr>
          <w:rFonts w:cs="Calibri"/>
        </w:rPr>
        <w:t xml:space="preserve"> on the Funds) was spent by the State in accordance with this Project Schedule;</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any financial or in-kind State Contributions;</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 xml:space="preserve">any Other Contributions that were provided for the </w:t>
      </w:r>
      <w:r>
        <w:rPr>
          <w:rFonts w:cs="Calibri"/>
        </w:rPr>
        <w:t xml:space="preserve">Priority </w:t>
      </w:r>
      <w:r w:rsidRPr="00723356">
        <w:rPr>
          <w:rFonts w:cs="Calibri"/>
        </w:rPr>
        <w:t>Project;</w:t>
      </w:r>
    </w:p>
    <w:p w:rsidR="004B22BB" w:rsidRPr="00723356" w:rsidRDefault="004B22BB" w:rsidP="00AA63F9">
      <w:pPr>
        <w:numPr>
          <w:ilvl w:val="4"/>
          <w:numId w:val="2"/>
        </w:numPr>
        <w:tabs>
          <w:tab w:val="left" w:pos="397"/>
          <w:tab w:val="left" w:pos="851"/>
        </w:tabs>
        <w:spacing w:before="0" w:after="100"/>
        <w:rPr>
          <w:rFonts w:cs="Calibri"/>
        </w:rPr>
      </w:pPr>
      <w:r w:rsidRPr="00723356">
        <w:rPr>
          <w:rFonts w:cs="Calibri"/>
        </w:rPr>
        <w:t xml:space="preserve">any cost savings or cost overruns for the </w:t>
      </w:r>
      <w:r>
        <w:rPr>
          <w:rFonts w:cs="Calibri"/>
        </w:rPr>
        <w:t>Priority Project</w:t>
      </w:r>
      <w:r w:rsidRPr="00723356">
        <w:rPr>
          <w:rFonts w:cs="Calibri"/>
        </w:rPr>
        <w:t>; and</w:t>
      </w:r>
    </w:p>
    <w:p w:rsidR="004B22BB" w:rsidRPr="00723356" w:rsidRDefault="004B22BB" w:rsidP="00AA63F9">
      <w:pPr>
        <w:numPr>
          <w:ilvl w:val="4"/>
          <w:numId w:val="2"/>
        </w:numPr>
        <w:tabs>
          <w:tab w:val="left" w:pos="397"/>
          <w:tab w:val="left" w:pos="851"/>
        </w:tabs>
        <w:spacing w:before="0" w:after="100"/>
        <w:rPr>
          <w:rFonts w:cs="Calibri"/>
        </w:rPr>
      </w:pPr>
      <w:proofErr w:type="gramStart"/>
      <w:r w:rsidRPr="00723356">
        <w:rPr>
          <w:rFonts w:cs="Calibri"/>
        </w:rPr>
        <w:t>advice</w:t>
      </w:r>
      <w:proofErr w:type="gramEnd"/>
      <w:r w:rsidRPr="00723356">
        <w:rPr>
          <w:rFonts w:cs="Calibri"/>
        </w:rPr>
        <w:t xml:space="preserve"> on the amount of any Funds paid to the State</w:t>
      </w:r>
      <w:r>
        <w:rPr>
          <w:rFonts w:cs="Calibri"/>
        </w:rPr>
        <w:t>, GBCMA or an Irrigator</w:t>
      </w:r>
      <w:r w:rsidRPr="00723356">
        <w:rPr>
          <w:rFonts w:cs="Calibri"/>
        </w:rPr>
        <w:t xml:space="preserve"> that is to be returned by the State to the Commonwealth</w:t>
      </w:r>
      <w:r>
        <w:rPr>
          <w:rFonts w:cs="Calibri"/>
        </w:rPr>
        <w:t xml:space="preserve"> in accordance with this Agreement, including Item E.4.1.</w:t>
      </w:r>
    </w:p>
    <w:p w:rsidR="004B22BB" w:rsidRDefault="004B22BB" w:rsidP="00390842">
      <w:pPr>
        <w:pStyle w:val="ScheduleLevel2"/>
        <w:numPr>
          <w:ilvl w:val="2"/>
          <w:numId w:val="2"/>
        </w:numPr>
        <w:rPr>
          <w:rFonts w:ascii="Calibri" w:hAnsi="Calibri"/>
        </w:rPr>
      </w:pPr>
      <w:r>
        <w:rPr>
          <w:rFonts w:ascii="Calibri" w:hAnsi="Calibri"/>
        </w:rPr>
        <w:t>Annual Audit Financial Report</w:t>
      </w:r>
    </w:p>
    <w:p w:rsidR="004B22BB" w:rsidRDefault="004B22BB" w:rsidP="00077E87">
      <w:pPr>
        <w:rPr>
          <w:b/>
        </w:rPr>
      </w:pPr>
      <w:r>
        <w:t xml:space="preserve">The State is required to provide an audited financial Report to DSEWPAC in respect of this Priority Project at the times, and containing the information, specified in Item C of Schedule 4 of the Agreement. </w:t>
      </w:r>
    </w:p>
    <w:p w:rsidR="004B22BB" w:rsidRPr="00116A59" w:rsidRDefault="004B22BB" w:rsidP="00390842">
      <w:pPr>
        <w:pStyle w:val="ScheduleLevel2"/>
        <w:numPr>
          <w:ilvl w:val="2"/>
          <w:numId w:val="2"/>
        </w:numPr>
        <w:rPr>
          <w:rFonts w:ascii="Calibri" w:hAnsi="Calibri"/>
        </w:rPr>
      </w:pPr>
      <w:r w:rsidRPr="00116A59">
        <w:rPr>
          <w:rFonts w:ascii="Calibri" w:hAnsi="Calibri"/>
        </w:rPr>
        <w:t>Prompt Dealing with Reports</w:t>
      </w:r>
    </w:p>
    <w:p w:rsidR="004B22BB" w:rsidRPr="00116A59" w:rsidRDefault="004B22BB" w:rsidP="00390842">
      <w:pPr>
        <w:pStyle w:val="ScheduleLevel3"/>
        <w:numPr>
          <w:ilvl w:val="3"/>
          <w:numId w:val="2"/>
        </w:numPr>
        <w:rPr>
          <w:rFonts w:ascii="Calibri" w:hAnsi="Calibri"/>
        </w:rPr>
      </w:pPr>
      <w:r w:rsidRPr="00116A59">
        <w:rPr>
          <w:rFonts w:ascii="Calibri" w:hAnsi="Calibri"/>
        </w:rPr>
        <w:t xml:space="preserve">The Commonwealth agrees to assess Reports within the follow timeframes: </w:t>
      </w:r>
    </w:p>
    <w:p w:rsidR="004B22BB" w:rsidRDefault="004B22BB" w:rsidP="00AA63F9">
      <w:pPr>
        <w:numPr>
          <w:ilvl w:val="4"/>
          <w:numId w:val="2"/>
        </w:numPr>
        <w:tabs>
          <w:tab w:val="left" w:pos="397"/>
          <w:tab w:val="left" w:pos="851"/>
        </w:tabs>
        <w:spacing w:before="0" w:after="100"/>
        <w:rPr>
          <w:rFonts w:cs="Calibri"/>
        </w:rPr>
      </w:pPr>
      <w:r w:rsidRPr="00FB39A1">
        <w:rPr>
          <w:rFonts w:cs="Calibri"/>
        </w:rPr>
        <w:t xml:space="preserve">within 25 Business Days of a Report being first received (note that, if </w:t>
      </w:r>
      <w:r w:rsidRPr="005E3614">
        <w:rPr>
          <w:rFonts w:cs="Calibri"/>
        </w:rPr>
        <w:t xml:space="preserve"> </w:t>
      </w:r>
      <w:r w:rsidRPr="00FB39A1">
        <w:rPr>
          <w:rFonts w:cs="Calibri"/>
        </w:rPr>
        <w:t>additional information, clarification or amended reports are required a</w:t>
      </w:r>
      <w:r w:rsidRPr="005E3614">
        <w:rPr>
          <w:rFonts w:cs="Calibri"/>
        </w:rPr>
        <w:t xml:space="preserve"> </w:t>
      </w:r>
      <w:r w:rsidRPr="00FB39A1">
        <w:rPr>
          <w:rFonts w:cs="Calibri"/>
        </w:rPr>
        <w:t>proportionate additional amount of time will be added to the assessment</w:t>
      </w:r>
      <w:r w:rsidRPr="005E3614">
        <w:rPr>
          <w:rFonts w:cs="Calibri"/>
        </w:rPr>
        <w:t xml:space="preserve"> </w:t>
      </w:r>
      <w:r>
        <w:rPr>
          <w:rFonts w:cs="Calibri"/>
        </w:rPr>
        <w:t>period);</w:t>
      </w:r>
      <w:r w:rsidRPr="00FB39A1">
        <w:rPr>
          <w:rFonts w:cs="Calibri"/>
        </w:rPr>
        <w:t xml:space="preserve"> and</w:t>
      </w:r>
    </w:p>
    <w:p w:rsidR="004B22BB" w:rsidRPr="00116A59" w:rsidRDefault="004B22BB" w:rsidP="00390842">
      <w:pPr>
        <w:pStyle w:val="ScheduleLevel4"/>
        <w:numPr>
          <w:ilvl w:val="4"/>
          <w:numId w:val="2"/>
        </w:numPr>
        <w:rPr>
          <w:rFonts w:ascii="Calibri" w:hAnsi="Calibri"/>
        </w:rPr>
      </w:pPr>
      <w:proofErr w:type="gramStart"/>
      <w:r w:rsidRPr="00116A59">
        <w:rPr>
          <w:rFonts w:ascii="Calibri" w:hAnsi="Calibri"/>
        </w:rPr>
        <w:t>within</w:t>
      </w:r>
      <w:proofErr w:type="gramEnd"/>
      <w:r w:rsidRPr="00116A59">
        <w:rPr>
          <w:rFonts w:ascii="Calibri" w:hAnsi="Calibri"/>
        </w:rPr>
        <w:t xml:space="preserve"> </w:t>
      </w:r>
      <w:r>
        <w:rPr>
          <w:rFonts w:ascii="Calibri" w:hAnsi="Calibri"/>
        </w:rPr>
        <w:t>15</w:t>
      </w:r>
      <w:r w:rsidRPr="00116A59">
        <w:rPr>
          <w:rFonts w:ascii="Calibri" w:hAnsi="Calibri"/>
        </w:rPr>
        <w:t xml:space="preserve"> Business Days of an amended Report being submitted if clarifications are required to meet the Commonwealth’s reasonable satisfaction.</w:t>
      </w:r>
    </w:p>
    <w:p w:rsidR="004B22BB" w:rsidRPr="00116A59" w:rsidRDefault="004B22BB" w:rsidP="00390842">
      <w:pPr>
        <w:pStyle w:val="ScheduleLevel3"/>
        <w:numPr>
          <w:ilvl w:val="3"/>
          <w:numId w:val="2"/>
        </w:numPr>
        <w:rPr>
          <w:rFonts w:ascii="Calibri" w:hAnsi="Calibri"/>
        </w:rPr>
      </w:pPr>
      <w:r w:rsidRPr="00116A59">
        <w:rPr>
          <w:rFonts w:ascii="Calibri" w:hAnsi="Calibri"/>
        </w:rPr>
        <w:t xml:space="preserve">The State agrees to submit an amended Report if clarifications are required to meet the Commonwealth’s reasonable satisfaction </w:t>
      </w:r>
    </w:p>
    <w:p w:rsidR="004B22BB" w:rsidRPr="00116A59" w:rsidRDefault="004B22BB" w:rsidP="00AA63F9">
      <w:pPr>
        <w:pStyle w:val="ScheduleLevel4"/>
        <w:numPr>
          <w:ilvl w:val="4"/>
          <w:numId w:val="2"/>
        </w:numPr>
        <w:autoSpaceDE w:val="0"/>
        <w:autoSpaceDN w:val="0"/>
        <w:adjustRightInd w:val="0"/>
        <w:spacing w:after="0" w:line="240" w:lineRule="auto"/>
        <w:rPr>
          <w:rFonts w:ascii="Calibri" w:hAnsi="Calibri"/>
        </w:rPr>
      </w:pPr>
      <w:r w:rsidRPr="00AA63F9">
        <w:rPr>
          <w:rFonts w:ascii="Calibri" w:hAnsi="Calibri" w:cs="Calibri"/>
        </w:rPr>
        <w:t>within</w:t>
      </w:r>
      <w:r w:rsidRPr="00116A59">
        <w:rPr>
          <w:rFonts w:ascii="Calibri" w:hAnsi="Calibri"/>
        </w:rPr>
        <w:t xml:space="preserve"> </w:t>
      </w:r>
      <w:r>
        <w:rPr>
          <w:rFonts w:ascii="Calibri" w:hAnsi="Calibri"/>
        </w:rPr>
        <w:t>25</w:t>
      </w:r>
      <w:r w:rsidRPr="00116A59">
        <w:rPr>
          <w:rFonts w:ascii="Calibri" w:hAnsi="Calibri"/>
        </w:rPr>
        <w:t xml:space="preserve"> Business Days of a clarification being first requested by the Commonwealth; and </w:t>
      </w:r>
    </w:p>
    <w:p w:rsidR="004B22BB" w:rsidRPr="00116A59" w:rsidRDefault="004B22BB" w:rsidP="00390842">
      <w:pPr>
        <w:pStyle w:val="ScheduleLevel4"/>
        <w:numPr>
          <w:ilvl w:val="4"/>
          <w:numId w:val="2"/>
        </w:numPr>
        <w:rPr>
          <w:rFonts w:ascii="Calibri" w:hAnsi="Calibri"/>
        </w:rPr>
      </w:pPr>
      <w:proofErr w:type="gramStart"/>
      <w:r w:rsidRPr="00116A59">
        <w:rPr>
          <w:rFonts w:ascii="Calibri" w:hAnsi="Calibri"/>
        </w:rPr>
        <w:t>within</w:t>
      </w:r>
      <w:proofErr w:type="gramEnd"/>
      <w:r w:rsidRPr="00116A59">
        <w:rPr>
          <w:rFonts w:ascii="Calibri" w:hAnsi="Calibri"/>
        </w:rPr>
        <w:t xml:space="preserve"> </w:t>
      </w:r>
      <w:r>
        <w:rPr>
          <w:rFonts w:ascii="Calibri" w:hAnsi="Calibri"/>
        </w:rPr>
        <w:t>1</w:t>
      </w:r>
      <w:r w:rsidRPr="00116A59">
        <w:rPr>
          <w:rFonts w:ascii="Calibri" w:hAnsi="Calibri"/>
        </w:rPr>
        <w:t>5 Business Days of a subsequent clarification being requested by the Commonwealth.</w:t>
      </w:r>
    </w:p>
    <w:p w:rsidR="004B22BB" w:rsidRPr="00000908" w:rsidRDefault="004B22BB" w:rsidP="00000908">
      <w:pPr>
        <w:pStyle w:val="ScheduleLevel1"/>
        <w:numPr>
          <w:ilvl w:val="1"/>
          <w:numId w:val="10"/>
        </w:numPr>
        <w:tabs>
          <w:tab w:val="clear" w:pos="1248"/>
        </w:tabs>
        <w:rPr>
          <w:rFonts w:ascii="Calibri" w:hAnsi="Calibri" w:cs="Calibri"/>
        </w:rPr>
      </w:pPr>
      <w:r w:rsidRPr="00000908">
        <w:rPr>
          <w:rFonts w:ascii="Calibri" w:hAnsi="Calibri" w:cs="Calibri"/>
        </w:rPr>
        <w:t>Payment Schedule for Funding for Priority Project</w:t>
      </w:r>
    </w:p>
    <w:p w:rsidR="004B22BB" w:rsidRPr="00145674" w:rsidRDefault="004B22BB" w:rsidP="00145674">
      <w:pPr>
        <w:autoSpaceDE w:val="0"/>
        <w:autoSpaceDN w:val="0"/>
        <w:adjustRightInd w:val="0"/>
        <w:spacing w:before="0" w:after="0" w:line="240" w:lineRule="auto"/>
        <w:ind w:hanging="1134"/>
      </w:pPr>
      <w:proofErr w:type="gramStart"/>
      <w:r>
        <w:t>J.1.1</w:t>
      </w:r>
      <w:r>
        <w:tab/>
      </w:r>
      <w:r w:rsidRPr="00145674">
        <w:t xml:space="preserve">Subject to the terms of </w:t>
      </w:r>
      <w:r>
        <w:t>I</w:t>
      </w:r>
      <w:r w:rsidRPr="00145674">
        <w:t>tem</w:t>
      </w:r>
      <w:r>
        <w:t>s</w:t>
      </w:r>
      <w:r w:rsidRPr="00145674">
        <w:t xml:space="preserve"> </w:t>
      </w:r>
      <w:fldSimple w:instr=" REF _Ref305507057 \r ">
        <w:r>
          <w:t>B.1.6</w:t>
        </w:r>
      </w:fldSimple>
      <w:r>
        <w:t>.</w:t>
      </w:r>
      <w:r w:rsidRPr="00F80090">
        <w:t>and Items D.2.</w:t>
      </w:r>
      <w:proofErr w:type="gramEnd"/>
      <w:r w:rsidRPr="00F80090">
        <w:t xml:space="preserve"> </w:t>
      </w:r>
      <w:proofErr w:type="gramStart"/>
      <w:r w:rsidRPr="00F80090">
        <w:t>and</w:t>
      </w:r>
      <w:proofErr w:type="gramEnd"/>
      <w:r w:rsidRPr="00F80090">
        <w:t xml:space="preserve"> D.3.,</w:t>
      </w:r>
      <w:r w:rsidRPr="00145674">
        <w:t xml:space="preserve"> the maximum </w:t>
      </w:r>
      <w:r>
        <w:t xml:space="preserve">possible </w:t>
      </w:r>
      <w:r w:rsidRPr="00145674">
        <w:t>GST</w:t>
      </w:r>
      <w:r w:rsidRPr="00145674">
        <w:noBreakHyphen/>
        <w:t>exclusive amount of Funds payable by the Commonwealth to the State in respect of this Priority Project is $43,736,403 which shall be paid in instalments, and on the completion of the Payment Preconditions, specified in the following table</w:t>
      </w:r>
      <w:r>
        <w:t xml:space="preserve"> and Item C.1.1</w:t>
      </w:r>
      <w:r w:rsidRPr="00145674">
        <w:t>.  Each payment of Funds is due within 32 Business Days after the date that the State is assessed as having completed all of the Payment Preconditions relating to that payment and has provided the Commonwealth with a milestone report to the satisfaction of the Commonwealth and an invoice for that payment of Funds.</w:t>
      </w:r>
    </w:p>
    <w:p w:rsidR="004B22BB" w:rsidRPr="00D56A7C" w:rsidRDefault="004B22BB" w:rsidP="00AE71DA">
      <w:pPr>
        <w:autoSpaceDE w:val="0"/>
        <w:autoSpaceDN w:val="0"/>
        <w:adjustRightInd w:val="0"/>
        <w:spacing w:before="0" w:after="0" w:line="240" w:lineRule="auto"/>
        <w:ind w:left="1276" w:hanging="1276"/>
        <w:rPr>
          <w:rFonts w:cs="Calibri"/>
          <w:b/>
        </w:rPr>
      </w:pPr>
    </w:p>
    <w:tbl>
      <w:tblPr>
        <w:tblW w:w="4232"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
        <w:gridCol w:w="2443"/>
        <w:gridCol w:w="4242"/>
      </w:tblGrid>
      <w:tr w:rsidR="004B22BB" w:rsidRPr="00116A59" w:rsidTr="00D37A98">
        <w:trPr>
          <w:tblHeader/>
        </w:trPr>
        <w:tc>
          <w:tcPr>
            <w:tcW w:w="682" w:type="pct"/>
          </w:tcPr>
          <w:p w:rsidR="004B22BB" w:rsidRPr="00116A59" w:rsidRDefault="004B22BB" w:rsidP="006023A8">
            <w:pPr>
              <w:pStyle w:val="ScheduleLevel3"/>
              <w:numPr>
                <w:ilvl w:val="0"/>
                <w:numId w:val="0"/>
              </w:numPr>
              <w:spacing w:before="0" w:after="0" w:line="240" w:lineRule="auto"/>
              <w:rPr>
                <w:rFonts w:ascii="Calibri" w:hAnsi="Calibri"/>
                <w:b/>
                <w:sz w:val="20"/>
              </w:rPr>
            </w:pPr>
            <w:r w:rsidRPr="00116A59">
              <w:rPr>
                <w:rFonts w:ascii="Calibri" w:hAnsi="Calibri"/>
                <w:b/>
                <w:sz w:val="20"/>
              </w:rPr>
              <w:t>Funding Payment Number</w:t>
            </w:r>
          </w:p>
        </w:tc>
        <w:tc>
          <w:tcPr>
            <w:tcW w:w="1578" w:type="pct"/>
          </w:tcPr>
          <w:p w:rsidR="004B22BB" w:rsidRPr="00116A59" w:rsidRDefault="004B22BB" w:rsidP="006023A8">
            <w:pPr>
              <w:pStyle w:val="ScheduleLevel3"/>
              <w:numPr>
                <w:ilvl w:val="0"/>
                <w:numId w:val="0"/>
              </w:numPr>
              <w:spacing w:before="0" w:after="0" w:line="240" w:lineRule="auto"/>
              <w:rPr>
                <w:rFonts w:ascii="Calibri" w:hAnsi="Calibri"/>
                <w:b/>
                <w:sz w:val="20"/>
              </w:rPr>
            </w:pPr>
            <w:r w:rsidRPr="00116A59">
              <w:rPr>
                <w:rFonts w:ascii="Calibri" w:hAnsi="Calibri"/>
                <w:b/>
                <w:sz w:val="20"/>
              </w:rPr>
              <w:t>GST-exclusive amount of the Funding instalment</w:t>
            </w:r>
          </w:p>
        </w:tc>
        <w:tc>
          <w:tcPr>
            <w:tcW w:w="2740" w:type="pct"/>
          </w:tcPr>
          <w:p w:rsidR="004B22BB" w:rsidRPr="00116A59" w:rsidRDefault="004B22BB" w:rsidP="006023A8">
            <w:pPr>
              <w:pStyle w:val="ScheduleLevel3"/>
              <w:numPr>
                <w:ilvl w:val="0"/>
                <w:numId w:val="0"/>
              </w:numPr>
              <w:spacing w:before="0" w:after="0" w:line="240" w:lineRule="auto"/>
              <w:rPr>
                <w:rFonts w:ascii="Calibri" w:hAnsi="Calibri"/>
                <w:b/>
                <w:sz w:val="20"/>
              </w:rPr>
            </w:pPr>
            <w:r w:rsidRPr="00116A59">
              <w:rPr>
                <w:rFonts w:ascii="Calibri" w:hAnsi="Calibri"/>
                <w:b/>
                <w:sz w:val="20"/>
              </w:rPr>
              <w:t>Payment Preconditions for Funding instalment</w:t>
            </w:r>
          </w:p>
        </w:tc>
      </w:tr>
      <w:tr w:rsidR="004B22BB" w:rsidRPr="00116A59" w:rsidTr="00D37A98">
        <w:tc>
          <w:tcPr>
            <w:tcW w:w="682" w:type="pct"/>
          </w:tcPr>
          <w:p w:rsidR="004B22BB" w:rsidRPr="00116A59" w:rsidRDefault="004B22BB" w:rsidP="003861F6">
            <w:pPr>
              <w:pStyle w:val="ScheduleLevel3"/>
              <w:numPr>
                <w:ilvl w:val="0"/>
                <w:numId w:val="0"/>
              </w:numPr>
              <w:spacing w:before="0" w:after="0" w:line="240" w:lineRule="auto"/>
              <w:rPr>
                <w:rFonts w:ascii="Calibri" w:hAnsi="Calibri"/>
              </w:rPr>
            </w:pPr>
            <w:r w:rsidRPr="00116A59">
              <w:rPr>
                <w:rFonts w:ascii="Calibri" w:hAnsi="Calibri"/>
              </w:rPr>
              <w:t>1</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$3,732,003</w:t>
            </w:r>
          </w:p>
        </w:tc>
        <w:tc>
          <w:tcPr>
            <w:tcW w:w="2740" w:type="pct"/>
          </w:tcPr>
          <w:p w:rsidR="004B22BB" w:rsidRPr="00116A59" w:rsidRDefault="004B22BB" w:rsidP="003861F6">
            <w:pPr>
              <w:pStyle w:val="ScheduleLevel3"/>
              <w:numPr>
                <w:ilvl w:val="0"/>
                <w:numId w:val="0"/>
              </w:numPr>
              <w:spacing w:before="0" w:after="0" w:line="240" w:lineRule="auto"/>
              <w:ind w:left="360" w:hanging="360"/>
              <w:rPr>
                <w:rFonts w:ascii="Calibri" w:hAnsi="Calibri"/>
              </w:rPr>
            </w:pPr>
            <w:r w:rsidRPr="00116A59">
              <w:rPr>
                <w:rFonts w:ascii="Calibri" w:hAnsi="Calibri"/>
              </w:rPr>
              <w:t>Signing of Agreement</w:t>
            </w:r>
          </w:p>
        </w:tc>
      </w:tr>
      <w:tr w:rsidR="004B22BB" w:rsidRPr="00116A59" w:rsidTr="00D37A98">
        <w:tc>
          <w:tcPr>
            <w:tcW w:w="682"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2</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$7,844,000</w:t>
            </w:r>
          </w:p>
        </w:tc>
        <w:tc>
          <w:tcPr>
            <w:tcW w:w="2740" w:type="pct"/>
          </w:tcPr>
          <w:p w:rsidR="004B22BB" w:rsidRPr="00651D42" w:rsidRDefault="004B22BB" w:rsidP="00651D42">
            <w:pPr>
              <w:pStyle w:val="ScheduleLevel3"/>
              <w:numPr>
                <w:ilvl w:val="0"/>
                <w:numId w:val="0"/>
              </w:numPr>
              <w:spacing w:before="0" w:after="0" w:line="240" w:lineRule="auto"/>
              <w:rPr>
                <w:rFonts w:ascii="Calibri" w:hAnsi="Calibri" w:cs="Calibri"/>
              </w:rPr>
            </w:pPr>
            <w:r w:rsidRPr="00651D42">
              <w:rPr>
                <w:rFonts w:ascii="Calibri" w:hAnsi="Calibri" w:cs="Calibri"/>
                <w:bCs/>
              </w:rPr>
              <w:t>1. Letter including auditable documentation from the State advising approved subprojects shortlist</w:t>
            </w:r>
            <w:r>
              <w:rPr>
                <w:rFonts w:ascii="Calibri" w:hAnsi="Calibri" w:cs="Calibri"/>
                <w:bCs/>
              </w:rPr>
              <w:t>ed</w:t>
            </w:r>
            <w:r w:rsidRPr="00651D42">
              <w:rPr>
                <w:rFonts w:ascii="Calibri" w:hAnsi="Calibri" w:cs="Calibri"/>
                <w:bCs/>
              </w:rPr>
              <w:t xml:space="preserve"> to be offered funding, subject to Commonwealth probity checking for duplication of subprojects against other Commonwealth programs. 2. Copy of letter from Commonwealth confirming no duplication issues for proposed subprojects.</w:t>
            </w:r>
          </w:p>
        </w:tc>
      </w:tr>
      <w:tr w:rsidR="004B22BB" w:rsidRPr="00116A59" w:rsidTr="00D37A98">
        <w:tc>
          <w:tcPr>
            <w:tcW w:w="682"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3</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$12,550,400</w:t>
            </w:r>
          </w:p>
        </w:tc>
        <w:tc>
          <w:tcPr>
            <w:tcW w:w="2740" w:type="pct"/>
          </w:tcPr>
          <w:p w:rsidR="004B22BB" w:rsidRPr="00651D42" w:rsidRDefault="004B22BB" w:rsidP="00651D42">
            <w:pPr>
              <w:pStyle w:val="ScheduleLevel3"/>
              <w:numPr>
                <w:ilvl w:val="0"/>
                <w:numId w:val="0"/>
              </w:numPr>
              <w:spacing w:before="0" w:after="0" w:line="240" w:lineRule="auto"/>
              <w:rPr>
                <w:rFonts w:ascii="Calibri" w:hAnsi="Calibri"/>
              </w:rPr>
            </w:pPr>
            <w:r w:rsidRPr="00651D42">
              <w:rPr>
                <w:rFonts w:ascii="Calibri" w:hAnsi="Calibri" w:cs="Calibri"/>
                <w:bCs/>
              </w:rPr>
              <w:t xml:space="preserve">1. Copy of Record by Victorian Water Registrar recording the ownership of 2GL LTCE of High Reliability Water Shares (HRWS) </w:t>
            </w:r>
            <w:r>
              <w:rPr>
                <w:rFonts w:ascii="Calibri" w:hAnsi="Calibri" w:cs="Calibri"/>
                <w:bCs/>
              </w:rPr>
              <w:t xml:space="preserve">which was transferred </w:t>
            </w:r>
            <w:r w:rsidRPr="00651D42">
              <w:rPr>
                <w:rFonts w:ascii="Calibri" w:hAnsi="Calibri" w:cs="Calibri"/>
                <w:bCs/>
              </w:rPr>
              <w:t xml:space="preserve">from individual irrigators to the GBCMA. 2. Progress Project Report as outlined at Item I.1. </w:t>
            </w:r>
            <w:proofErr w:type="gramStart"/>
            <w:r w:rsidRPr="00651D42">
              <w:rPr>
                <w:rFonts w:ascii="Calibri" w:hAnsi="Calibri" w:cs="Calibri"/>
                <w:bCs/>
              </w:rPr>
              <w:t>completed</w:t>
            </w:r>
            <w:proofErr w:type="gramEnd"/>
            <w:r w:rsidRPr="00651D42">
              <w:rPr>
                <w:rFonts w:ascii="Calibri" w:hAnsi="Calibri" w:cs="Calibri"/>
                <w:bCs/>
              </w:rPr>
              <w:t xml:space="preserve"> to the satisfaction of the Commonwealth.</w:t>
            </w:r>
            <w:r w:rsidRPr="003C5750">
              <w:rPr>
                <w:bCs/>
                <w:sz w:val="16"/>
                <w:szCs w:val="16"/>
              </w:rPr>
              <w:t xml:space="preserve"> </w:t>
            </w:r>
          </w:p>
        </w:tc>
      </w:tr>
      <w:tr w:rsidR="004B22BB" w:rsidRPr="00116A59" w:rsidTr="00D37A98">
        <w:tc>
          <w:tcPr>
            <w:tcW w:w="682"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4</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$3,922,000</w:t>
            </w:r>
          </w:p>
        </w:tc>
        <w:tc>
          <w:tcPr>
            <w:tcW w:w="2740" w:type="pct"/>
          </w:tcPr>
          <w:p w:rsidR="004B22BB" w:rsidRPr="00116A59" w:rsidRDefault="004B22BB" w:rsidP="000707F1">
            <w:pPr>
              <w:pStyle w:val="ScheduleLevel3"/>
              <w:numPr>
                <w:ilvl w:val="0"/>
                <w:numId w:val="0"/>
              </w:numPr>
              <w:spacing w:before="0" w:after="0" w:line="240" w:lineRule="auto"/>
              <w:rPr>
                <w:rFonts w:ascii="Calibri" w:hAnsi="Calibri"/>
              </w:rPr>
            </w:pPr>
            <w:r w:rsidRPr="000707F1">
              <w:rPr>
                <w:rFonts w:ascii="Calibri" w:hAnsi="Calibri" w:cs="Calibri"/>
                <w:bCs/>
              </w:rPr>
              <w:t xml:space="preserve">1. Copy of Record by Victorian Water Registrar recording the ownership of 4GL LTCE of HRWS from individual irrigators to the GBCMA. 2. </w:t>
            </w:r>
            <w:r w:rsidRPr="00F90BFF">
              <w:rPr>
                <w:rFonts w:ascii="Calibri" w:hAnsi="Calibri" w:cs="Calibri"/>
                <w:bCs/>
              </w:rPr>
              <w:t>Copy of Record by Victorian Water Registrar recording ownership of 2GL LTCE of HRWS from GBCMA to the Commonwealth</w:t>
            </w:r>
            <w:r w:rsidRPr="000707F1">
              <w:rPr>
                <w:rFonts w:ascii="Calibri" w:hAnsi="Calibri" w:cs="Calibri"/>
                <w:bCs/>
              </w:rPr>
              <w:t xml:space="preserve">.  3. Progress Project Report as outlined at Item I.1. </w:t>
            </w:r>
            <w:proofErr w:type="gramStart"/>
            <w:r w:rsidRPr="000707F1">
              <w:rPr>
                <w:rFonts w:ascii="Calibri" w:hAnsi="Calibri" w:cs="Calibri"/>
                <w:bCs/>
              </w:rPr>
              <w:t>completed</w:t>
            </w:r>
            <w:proofErr w:type="gramEnd"/>
            <w:r w:rsidRPr="000707F1">
              <w:rPr>
                <w:rFonts w:ascii="Calibri" w:hAnsi="Calibri" w:cs="Calibri"/>
                <w:bCs/>
              </w:rPr>
              <w:t xml:space="preserve"> to the satisfaction of the Commonwealth.</w:t>
            </w:r>
            <w:r w:rsidRPr="003C5750">
              <w:rPr>
                <w:bCs/>
                <w:sz w:val="16"/>
                <w:szCs w:val="16"/>
              </w:rPr>
              <w:t xml:space="preserve"> </w:t>
            </w:r>
          </w:p>
        </w:tc>
      </w:tr>
      <w:tr w:rsidR="004B22BB" w:rsidRPr="00116A59" w:rsidTr="00D37A98">
        <w:tc>
          <w:tcPr>
            <w:tcW w:w="682"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5</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$7,844,000</w:t>
            </w:r>
          </w:p>
        </w:tc>
        <w:tc>
          <w:tcPr>
            <w:tcW w:w="2740" w:type="pct"/>
          </w:tcPr>
          <w:p w:rsidR="004B22BB" w:rsidRPr="000707F1" w:rsidRDefault="004B22BB" w:rsidP="000707F1">
            <w:pPr>
              <w:pStyle w:val="ScheduleLevel3"/>
              <w:numPr>
                <w:ilvl w:val="0"/>
                <w:numId w:val="0"/>
              </w:numPr>
              <w:spacing w:before="0" w:after="0" w:line="240" w:lineRule="auto"/>
              <w:rPr>
                <w:rFonts w:ascii="Calibri" w:hAnsi="Calibri" w:cs="Calibri"/>
                <w:bCs/>
              </w:rPr>
            </w:pPr>
            <w:r w:rsidRPr="000707F1">
              <w:rPr>
                <w:rFonts w:ascii="Calibri" w:hAnsi="Calibri" w:cs="Calibri"/>
                <w:bCs/>
              </w:rPr>
              <w:t xml:space="preserve">1. Copy of Record by Victorian Water Registrar recording the ownership of 2GL LTCE of HRWS from individual irrigators to the GBCMA. 2. </w:t>
            </w:r>
            <w:r w:rsidRPr="00D859CB">
              <w:rPr>
                <w:rFonts w:ascii="Calibri" w:hAnsi="Calibri" w:cs="Calibri"/>
                <w:bCs/>
              </w:rPr>
              <w:t xml:space="preserve">Copy of Record by Victorian Water Registrar recording ownership of </w:t>
            </w:r>
            <w:r>
              <w:rPr>
                <w:rFonts w:ascii="Calibri" w:hAnsi="Calibri" w:cs="Calibri"/>
                <w:bCs/>
              </w:rPr>
              <w:t>4</w:t>
            </w:r>
            <w:r w:rsidRPr="00D859CB">
              <w:rPr>
                <w:rFonts w:ascii="Calibri" w:hAnsi="Calibri" w:cs="Calibri"/>
                <w:bCs/>
              </w:rPr>
              <w:t>GL LTCE of HRWS from GBCMA to the Commonwealth</w:t>
            </w:r>
            <w:r w:rsidRPr="000707F1">
              <w:rPr>
                <w:rFonts w:ascii="Calibri" w:hAnsi="Calibri" w:cs="Calibri"/>
                <w:bCs/>
              </w:rPr>
              <w:t xml:space="preserve">.  . 3 Progress Project Report as outlined at Item I.1. </w:t>
            </w:r>
            <w:proofErr w:type="gramStart"/>
            <w:r w:rsidRPr="000707F1">
              <w:rPr>
                <w:rFonts w:ascii="Calibri" w:hAnsi="Calibri" w:cs="Calibri"/>
                <w:bCs/>
              </w:rPr>
              <w:t>completed</w:t>
            </w:r>
            <w:proofErr w:type="gramEnd"/>
            <w:r w:rsidRPr="000707F1">
              <w:rPr>
                <w:rFonts w:ascii="Calibri" w:hAnsi="Calibri" w:cs="Calibri"/>
                <w:bCs/>
              </w:rPr>
              <w:t xml:space="preserve"> to the satisfaction of the Commonwealth.</w:t>
            </w:r>
          </w:p>
        </w:tc>
      </w:tr>
      <w:tr w:rsidR="004B22BB" w:rsidRPr="00116A59" w:rsidTr="00D37A98">
        <w:tc>
          <w:tcPr>
            <w:tcW w:w="682" w:type="pct"/>
          </w:tcPr>
          <w:p w:rsidR="004B22BB" w:rsidRDefault="004B22BB" w:rsidP="003861F6">
            <w:pPr>
              <w:pStyle w:val="ScheduleLevel3"/>
              <w:numPr>
                <w:ilvl w:val="0"/>
                <w:numId w:val="0"/>
              </w:numPr>
              <w:spacing w:before="0" w:after="0" w:line="240" w:lineRule="auto"/>
              <w:rPr>
                <w:rFonts w:ascii="Calibri" w:hAnsi="Calibri"/>
              </w:rPr>
            </w:pPr>
            <w:r>
              <w:rPr>
                <w:rFonts w:ascii="Calibri" w:hAnsi="Calibri"/>
              </w:rPr>
              <w:t>6</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$4,706,400</w:t>
            </w:r>
          </w:p>
        </w:tc>
        <w:tc>
          <w:tcPr>
            <w:tcW w:w="2740" w:type="pct"/>
          </w:tcPr>
          <w:p w:rsidR="004B22BB" w:rsidRPr="00F410A6" w:rsidRDefault="004B22BB" w:rsidP="00F410A6">
            <w:pPr>
              <w:pStyle w:val="ScheduleLevel3"/>
              <w:numPr>
                <w:ilvl w:val="0"/>
                <w:numId w:val="0"/>
              </w:numPr>
              <w:spacing w:before="0" w:after="0" w:line="240" w:lineRule="auto"/>
              <w:rPr>
                <w:rFonts w:ascii="Calibri" w:hAnsi="Calibri" w:cs="Calibri"/>
                <w:bCs/>
              </w:rPr>
            </w:pPr>
            <w:r w:rsidRPr="00F410A6">
              <w:rPr>
                <w:rFonts w:ascii="Calibri" w:hAnsi="Calibri" w:cs="Calibri"/>
                <w:bCs/>
              </w:rPr>
              <w:t xml:space="preserve">1. Copy of Record by Victorian Water Registrar recording the ownership of 2GL LTCE of HRWS from individual irrigators to the GBCMA. 2. </w:t>
            </w:r>
            <w:r w:rsidRPr="00D859CB">
              <w:rPr>
                <w:rFonts w:ascii="Calibri" w:hAnsi="Calibri" w:cs="Calibri"/>
                <w:bCs/>
              </w:rPr>
              <w:t>Copy of Record by Victorian Water Registrar recording ownership of 2GL LTCE of HRWS from GBCMA to the Commonwealth</w:t>
            </w:r>
            <w:r w:rsidRPr="000707F1">
              <w:rPr>
                <w:rFonts w:ascii="Calibri" w:hAnsi="Calibri" w:cs="Calibri"/>
                <w:bCs/>
              </w:rPr>
              <w:t xml:space="preserve">.  </w:t>
            </w:r>
            <w:r w:rsidRPr="00F410A6">
              <w:rPr>
                <w:rFonts w:ascii="Calibri" w:hAnsi="Calibri" w:cs="Calibri"/>
                <w:bCs/>
              </w:rPr>
              <w:t xml:space="preserve">. 3 Progress Project Report as outlined at Item I.1. </w:t>
            </w:r>
            <w:proofErr w:type="gramStart"/>
            <w:r w:rsidRPr="00F410A6">
              <w:rPr>
                <w:rFonts w:ascii="Calibri" w:hAnsi="Calibri" w:cs="Calibri"/>
                <w:bCs/>
              </w:rPr>
              <w:t>completed</w:t>
            </w:r>
            <w:proofErr w:type="gramEnd"/>
            <w:r w:rsidRPr="00F410A6">
              <w:rPr>
                <w:rFonts w:ascii="Calibri" w:hAnsi="Calibri" w:cs="Calibri"/>
                <w:bCs/>
              </w:rPr>
              <w:t xml:space="preserve"> to the satisfaction of the Commonwealth.</w:t>
            </w:r>
          </w:p>
        </w:tc>
      </w:tr>
      <w:tr w:rsidR="004B22BB" w:rsidRPr="00116A59" w:rsidTr="00D37A98">
        <w:tc>
          <w:tcPr>
            <w:tcW w:w="682" w:type="pct"/>
          </w:tcPr>
          <w:p w:rsidR="004B22BB" w:rsidRDefault="004B22BB" w:rsidP="003861F6">
            <w:pPr>
              <w:pStyle w:val="ScheduleLevel3"/>
              <w:numPr>
                <w:ilvl w:val="0"/>
                <w:numId w:val="0"/>
              </w:numPr>
              <w:spacing w:before="0" w:after="0" w:line="240" w:lineRule="auto"/>
              <w:rPr>
                <w:rFonts w:ascii="Calibri" w:hAnsi="Calibri"/>
              </w:rPr>
            </w:pPr>
            <w:r>
              <w:rPr>
                <w:rFonts w:ascii="Calibri" w:hAnsi="Calibri"/>
              </w:rPr>
              <w:t>7</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$950,780</w:t>
            </w:r>
          </w:p>
        </w:tc>
        <w:tc>
          <w:tcPr>
            <w:tcW w:w="2740" w:type="pct"/>
          </w:tcPr>
          <w:p w:rsidR="004B22BB" w:rsidRPr="00923497" w:rsidRDefault="004B22BB" w:rsidP="00923497">
            <w:pPr>
              <w:pStyle w:val="ScheduleLevel3"/>
              <w:numPr>
                <w:ilvl w:val="0"/>
                <w:numId w:val="0"/>
              </w:numPr>
              <w:spacing w:before="0" w:after="0" w:line="240" w:lineRule="auto"/>
              <w:rPr>
                <w:rFonts w:ascii="Calibri" w:hAnsi="Calibri" w:cs="Calibri"/>
                <w:bCs/>
              </w:rPr>
            </w:pPr>
            <w:r w:rsidRPr="00923497">
              <w:rPr>
                <w:rFonts w:ascii="Calibri" w:hAnsi="Calibri" w:cs="Calibri"/>
                <w:bCs/>
              </w:rPr>
              <w:t xml:space="preserve">1. </w:t>
            </w:r>
            <w:r w:rsidRPr="00D859CB">
              <w:rPr>
                <w:rFonts w:ascii="Calibri" w:hAnsi="Calibri" w:cs="Calibri"/>
                <w:bCs/>
              </w:rPr>
              <w:t>Copy of Record by Victorian Water Registrar recording ownership of 2GL LTCE of HRWS from GBCMA to the Commonwealth</w:t>
            </w:r>
            <w:r w:rsidRPr="000707F1">
              <w:rPr>
                <w:rFonts w:ascii="Calibri" w:hAnsi="Calibri" w:cs="Calibri"/>
                <w:bCs/>
              </w:rPr>
              <w:t xml:space="preserve">.  </w:t>
            </w:r>
            <w:r w:rsidRPr="00923497">
              <w:rPr>
                <w:rFonts w:ascii="Calibri" w:hAnsi="Calibri" w:cs="Calibri"/>
                <w:bCs/>
              </w:rPr>
              <w:t xml:space="preserve">. 2. Progress Project Report as outlined at Item I.1. </w:t>
            </w:r>
            <w:proofErr w:type="gramStart"/>
            <w:r w:rsidRPr="00923497">
              <w:rPr>
                <w:rFonts w:ascii="Calibri" w:hAnsi="Calibri" w:cs="Calibri"/>
                <w:bCs/>
              </w:rPr>
              <w:t>completed</w:t>
            </w:r>
            <w:proofErr w:type="gramEnd"/>
            <w:r w:rsidRPr="00923497">
              <w:rPr>
                <w:rFonts w:ascii="Calibri" w:hAnsi="Calibri" w:cs="Calibri"/>
                <w:bCs/>
              </w:rPr>
              <w:t xml:space="preserve"> to the satisfaction of the Commonwealth.</w:t>
            </w:r>
          </w:p>
        </w:tc>
      </w:tr>
      <w:tr w:rsidR="004B22BB" w:rsidRPr="00116A59" w:rsidTr="00D37A98">
        <w:tc>
          <w:tcPr>
            <w:tcW w:w="682" w:type="pct"/>
          </w:tcPr>
          <w:p w:rsidR="004B22BB" w:rsidRDefault="004B22BB" w:rsidP="003861F6">
            <w:pPr>
              <w:pStyle w:val="ScheduleLevel3"/>
              <w:numPr>
                <w:ilvl w:val="0"/>
                <w:numId w:val="0"/>
              </w:numPr>
              <w:spacing w:before="0" w:after="0" w:line="240" w:lineRule="auto"/>
              <w:rPr>
                <w:rFonts w:ascii="Calibri" w:hAnsi="Calibri"/>
              </w:rPr>
            </w:pPr>
            <w:r>
              <w:rPr>
                <w:rFonts w:ascii="Calibri" w:hAnsi="Calibri"/>
              </w:rPr>
              <w:t>8</w:t>
            </w:r>
          </w:p>
        </w:tc>
        <w:tc>
          <w:tcPr>
            <w:tcW w:w="1578" w:type="pct"/>
          </w:tcPr>
          <w:p w:rsidR="004B22BB" w:rsidRPr="00116A59" w:rsidRDefault="004B22BB" w:rsidP="003861F6">
            <w:pPr>
              <w:pStyle w:val="ScheduleLevel3"/>
              <w:numPr>
                <w:ilvl w:val="0"/>
                <w:numId w:val="0"/>
              </w:numPr>
              <w:spacing w:before="0" w:after="0" w:line="240" w:lineRule="auto"/>
              <w:rPr>
                <w:rFonts w:ascii="Calibri" w:hAnsi="Calibri"/>
              </w:rPr>
            </w:pPr>
            <w:r>
              <w:rPr>
                <w:rFonts w:ascii="Calibri" w:hAnsi="Calibri"/>
              </w:rPr>
              <w:t>$2,186,820</w:t>
            </w:r>
          </w:p>
        </w:tc>
        <w:tc>
          <w:tcPr>
            <w:tcW w:w="2740" w:type="pct"/>
          </w:tcPr>
          <w:p w:rsidR="004B22BB" w:rsidRPr="00055E3B" w:rsidRDefault="004B22BB" w:rsidP="00055E3B">
            <w:pPr>
              <w:pStyle w:val="ScheduleLevel3"/>
              <w:numPr>
                <w:ilvl w:val="0"/>
                <w:numId w:val="0"/>
              </w:numPr>
              <w:spacing w:before="0" w:after="0" w:line="240" w:lineRule="auto"/>
              <w:rPr>
                <w:rFonts w:ascii="Calibri" w:hAnsi="Calibri" w:cs="Calibri"/>
                <w:bCs/>
              </w:rPr>
            </w:pPr>
            <w:r w:rsidRPr="00055E3B">
              <w:rPr>
                <w:rFonts w:ascii="Calibri" w:hAnsi="Calibri" w:cs="Calibri"/>
                <w:bCs/>
              </w:rPr>
              <w:t xml:space="preserve">Final Project Report as outlined at Item I.2. </w:t>
            </w:r>
            <w:proofErr w:type="gramStart"/>
            <w:r w:rsidRPr="00055E3B">
              <w:rPr>
                <w:rFonts w:ascii="Calibri" w:hAnsi="Calibri" w:cs="Calibri"/>
                <w:bCs/>
              </w:rPr>
              <w:t>completed</w:t>
            </w:r>
            <w:proofErr w:type="gramEnd"/>
            <w:r w:rsidRPr="00055E3B">
              <w:rPr>
                <w:rFonts w:ascii="Calibri" w:hAnsi="Calibri" w:cs="Calibri"/>
                <w:bCs/>
              </w:rPr>
              <w:t xml:space="preserve"> to the satisfaction of the Commonwealth.</w:t>
            </w:r>
          </w:p>
        </w:tc>
      </w:tr>
    </w:tbl>
    <w:p w:rsidR="004B22BB" w:rsidRDefault="004B22BB" w:rsidP="003E3AAB">
      <w:pPr>
        <w:pStyle w:val="ClauseLevel3"/>
        <w:numPr>
          <w:ilvl w:val="3"/>
          <w:numId w:val="5"/>
        </w:numPr>
        <w:tabs>
          <w:tab w:val="clear" w:pos="1244"/>
        </w:tabs>
        <w:ind w:left="1134"/>
      </w:pPr>
      <w:r w:rsidRPr="00AA0FF6">
        <w:rPr>
          <w:rFonts w:ascii="Calibri" w:hAnsi="Calibri" w:cs="Calibri"/>
        </w:rPr>
        <w:t>The Payment Preconditions for each payment of Funds under this Project Schedule are:</w:t>
      </w:r>
    </w:p>
    <w:p w:rsidR="004B22BB" w:rsidRPr="00AA0FF6" w:rsidRDefault="004B22BB" w:rsidP="0053712F">
      <w:pPr>
        <w:numPr>
          <w:ilvl w:val="4"/>
          <w:numId w:val="9"/>
        </w:numPr>
        <w:tabs>
          <w:tab w:val="left" w:pos="397"/>
          <w:tab w:val="left" w:pos="851"/>
        </w:tabs>
        <w:spacing w:before="0" w:after="100"/>
        <w:rPr>
          <w:rFonts w:cs="Calibri"/>
        </w:rPr>
      </w:pPr>
      <w:r w:rsidRPr="00AA0FF6">
        <w:rPr>
          <w:rFonts w:cs="Calibri"/>
        </w:rPr>
        <w:t>conformance with all the requirements for the Priority Project specified in this Project Schedule, including the completion of the Project Milestone</w:t>
      </w:r>
      <w:r>
        <w:rPr>
          <w:rFonts w:cs="Calibri"/>
        </w:rPr>
        <w:t>(</w:t>
      </w:r>
      <w:r w:rsidRPr="00AA0FF6">
        <w:rPr>
          <w:rFonts w:cs="Calibri"/>
        </w:rPr>
        <w:t>s</w:t>
      </w:r>
      <w:r>
        <w:rPr>
          <w:rFonts w:cs="Calibri"/>
        </w:rPr>
        <w:t>)</w:t>
      </w:r>
      <w:r w:rsidRPr="00AA0FF6">
        <w:rPr>
          <w:rFonts w:cs="Calibri"/>
        </w:rPr>
        <w:t xml:space="preserve"> specified in Item C.1.1 for that payment of Funds;</w:t>
      </w:r>
    </w:p>
    <w:p w:rsidR="004B22BB" w:rsidRDefault="004B22BB" w:rsidP="0053712F">
      <w:pPr>
        <w:numPr>
          <w:ilvl w:val="4"/>
          <w:numId w:val="9"/>
        </w:numPr>
        <w:tabs>
          <w:tab w:val="left" w:pos="397"/>
          <w:tab w:val="left" w:pos="851"/>
        </w:tabs>
        <w:spacing w:before="0" w:after="100"/>
        <w:rPr>
          <w:rFonts w:cs="Calibri"/>
        </w:rPr>
      </w:pPr>
      <w:r w:rsidRPr="00145674">
        <w:rPr>
          <w:rFonts w:cs="Calibri"/>
        </w:rPr>
        <w:t xml:space="preserve">evidence of </w:t>
      </w:r>
      <w:r>
        <w:rPr>
          <w:rFonts w:cs="Calibri"/>
        </w:rPr>
        <w:t xml:space="preserve">Other </w:t>
      </w:r>
      <w:r w:rsidRPr="00145674">
        <w:rPr>
          <w:rFonts w:cs="Calibri"/>
        </w:rPr>
        <w:t>Contributions due under Item D.2 and Item D.3 up to the Funding payment date; and</w:t>
      </w:r>
    </w:p>
    <w:p w:rsidR="004B22BB" w:rsidRPr="0053712F" w:rsidRDefault="004B22BB" w:rsidP="0053712F">
      <w:pPr>
        <w:numPr>
          <w:ilvl w:val="4"/>
          <w:numId w:val="9"/>
        </w:numPr>
        <w:tabs>
          <w:tab w:val="left" w:pos="397"/>
          <w:tab w:val="left" w:pos="851"/>
        </w:tabs>
        <w:spacing w:before="0" w:after="100"/>
        <w:rPr>
          <w:rFonts w:cs="Calibri"/>
        </w:rPr>
      </w:pPr>
      <w:r w:rsidRPr="0053712F">
        <w:rPr>
          <w:rFonts w:cs="Calibri"/>
        </w:rPr>
        <w:t xml:space="preserve">The receipt and acceptance by the Commonwealth of the relevant </w:t>
      </w:r>
      <w:r>
        <w:rPr>
          <w:rFonts w:cs="Calibri"/>
        </w:rPr>
        <w:t>p</w:t>
      </w:r>
      <w:r w:rsidRPr="0053712F">
        <w:rPr>
          <w:rFonts w:cs="Calibri"/>
        </w:rPr>
        <w:t xml:space="preserve">rogress </w:t>
      </w:r>
      <w:r>
        <w:rPr>
          <w:rFonts w:cs="Calibri"/>
        </w:rPr>
        <w:t xml:space="preserve">Project </w:t>
      </w:r>
      <w:r w:rsidRPr="0053712F">
        <w:rPr>
          <w:rFonts w:cs="Calibri"/>
        </w:rPr>
        <w:t>Report as per Item C.1.1 and all previous Reports required under this Project Schedule.</w:t>
      </w:r>
    </w:p>
    <w:p w:rsidR="004B22BB" w:rsidRPr="00AA0FF6" w:rsidRDefault="004B22BB" w:rsidP="00AE71DA">
      <w:pPr>
        <w:pStyle w:val="ClauseLevel3"/>
        <w:numPr>
          <w:ilvl w:val="3"/>
          <w:numId w:val="5"/>
        </w:numPr>
      </w:pPr>
      <w:r w:rsidRPr="00AA0FF6">
        <w:rPr>
          <w:rFonts w:ascii="Calibri" w:hAnsi="Calibri" w:cs="Calibri"/>
        </w:rPr>
        <w:t xml:space="preserve"> There will be no payment</w:t>
      </w:r>
      <w:r>
        <w:rPr>
          <w:rFonts w:ascii="Calibri" w:hAnsi="Calibri" w:cs="Calibri"/>
        </w:rPr>
        <w:t xml:space="preserve"> of Funds</w:t>
      </w:r>
      <w:r w:rsidRPr="00AA0FF6">
        <w:rPr>
          <w:rFonts w:ascii="Calibri" w:hAnsi="Calibri" w:cs="Calibri"/>
        </w:rPr>
        <w:t xml:space="preserve"> for partial performance against </w:t>
      </w:r>
      <w:r>
        <w:rPr>
          <w:rFonts w:ascii="Calibri" w:hAnsi="Calibri" w:cs="Calibri"/>
        </w:rPr>
        <w:t xml:space="preserve">a </w:t>
      </w:r>
      <w:r w:rsidRPr="00AA0FF6">
        <w:rPr>
          <w:rFonts w:ascii="Calibri" w:hAnsi="Calibri" w:cs="Calibri"/>
        </w:rPr>
        <w:t>Milestone.</w:t>
      </w:r>
    </w:p>
    <w:p w:rsidR="004B22BB" w:rsidRDefault="004B22BB" w:rsidP="003E3AAB">
      <w:pPr>
        <w:pStyle w:val="ScheduleLevel1"/>
        <w:numPr>
          <w:ilvl w:val="1"/>
          <w:numId w:val="10"/>
        </w:numPr>
        <w:tabs>
          <w:tab w:val="clear" w:pos="1134"/>
          <w:tab w:val="clear" w:pos="1248"/>
        </w:tabs>
        <w:ind w:left="1276"/>
        <w:rPr>
          <w:rFonts w:ascii="Calibri" w:hAnsi="Calibri" w:cs="Calibri"/>
        </w:rPr>
      </w:pPr>
      <w:bookmarkStart w:id="54" w:name="_Ref292952775"/>
      <w:r w:rsidRPr="00C87D52">
        <w:rPr>
          <w:rFonts w:ascii="Calibri" w:hAnsi="Calibri" w:cs="Calibri"/>
        </w:rPr>
        <w:t>Definitions</w:t>
      </w:r>
      <w:bookmarkEnd w:id="54"/>
      <w:r w:rsidRPr="00C87D52">
        <w:rPr>
          <w:rFonts w:ascii="Calibri" w:hAnsi="Calibri" w:cs="Calibri"/>
        </w:rPr>
        <w:t xml:space="preserve"> </w:t>
      </w:r>
    </w:p>
    <w:p w:rsidR="004B22BB" w:rsidRDefault="004B22BB" w:rsidP="003E3AAB">
      <w:pPr>
        <w:pStyle w:val="ScheduleLevel2"/>
        <w:numPr>
          <w:ilvl w:val="3"/>
          <w:numId w:val="10"/>
        </w:numPr>
        <w:tabs>
          <w:tab w:val="clear" w:pos="1134"/>
        </w:tabs>
        <w:spacing w:before="140" w:after="140"/>
        <w:ind w:left="1276"/>
        <w:outlineLvl w:val="3"/>
        <w:rPr>
          <w:rFonts w:ascii="Calibri" w:hAnsi="Calibri" w:cs="Calibri"/>
          <w:b w:val="0"/>
        </w:rPr>
      </w:pPr>
      <w:r w:rsidRPr="00C87D52">
        <w:rPr>
          <w:rFonts w:ascii="Calibri" w:hAnsi="Calibri" w:cs="Calibri"/>
          <w:b w:val="0"/>
        </w:rPr>
        <w:t xml:space="preserve">Except </w:t>
      </w:r>
      <w:r>
        <w:rPr>
          <w:rFonts w:ascii="Calibri" w:hAnsi="Calibri" w:cs="Calibri"/>
          <w:b w:val="0"/>
        </w:rPr>
        <w:t>to the extent otherwise</w:t>
      </w:r>
      <w:r w:rsidRPr="00C87D52">
        <w:rPr>
          <w:rFonts w:ascii="Calibri" w:hAnsi="Calibri" w:cs="Calibri"/>
          <w:b w:val="0"/>
        </w:rPr>
        <w:t xml:space="preserve"> indicated in</w:t>
      </w:r>
      <w:r>
        <w:rPr>
          <w:rFonts w:ascii="Calibri" w:hAnsi="Calibri" w:cs="Calibri"/>
          <w:b w:val="0"/>
        </w:rPr>
        <w:t xml:space="preserve"> this</w:t>
      </w:r>
      <w:r w:rsidRPr="00C87D52">
        <w:rPr>
          <w:rFonts w:ascii="Calibri" w:hAnsi="Calibri" w:cs="Calibri"/>
          <w:b w:val="0"/>
        </w:rPr>
        <w:t xml:space="preserve"> Item </w:t>
      </w:r>
      <w:fldSimple w:instr=" REF _Ref292952775 \r \h  \* MERGEFORMAT ">
        <w:r w:rsidRPr="00C37FD0">
          <w:rPr>
            <w:rFonts w:ascii="Calibri" w:hAnsi="Calibri" w:cs="Calibri"/>
            <w:b w:val="0"/>
          </w:rPr>
          <w:t>K</w:t>
        </w:r>
      </w:fldSimple>
      <w:r w:rsidRPr="00C87D52">
        <w:rPr>
          <w:rFonts w:ascii="Calibri" w:hAnsi="Calibri" w:cs="Calibri"/>
          <w:b w:val="0"/>
        </w:rPr>
        <w:t>, capitalised terms in this Project Schedule have the same meaning as in Clause 18.4 of the Water Management Partnership Agreement between the Commonwealth and the State of Victoria dated 11 January 2010 (the Agreement).</w:t>
      </w:r>
    </w:p>
    <w:p w:rsidR="004B22BB" w:rsidRDefault="004B22BB" w:rsidP="003E3AAB">
      <w:pPr>
        <w:pStyle w:val="ScheduleLevel2"/>
        <w:numPr>
          <w:ilvl w:val="3"/>
          <w:numId w:val="10"/>
        </w:numPr>
        <w:spacing w:before="140" w:after="140"/>
        <w:ind w:hanging="992"/>
        <w:outlineLvl w:val="3"/>
        <w:rPr>
          <w:rFonts w:ascii="Calibri" w:hAnsi="Calibri" w:cs="Calibri"/>
          <w:b w:val="0"/>
        </w:rPr>
      </w:pPr>
      <w:r w:rsidRPr="00C87D52">
        <w:rPr>
          <w:rFonts w:ascii="Calibri" w:hAnsi="Calibri" w:cs="Calibri"/>
          <w:b w:val="0"/>
        </w:rPr>
        <w:t xml:space="preserve">For the purpose of this Project Schedule only, the terms specified in this </w:t>
      </w:r>
      <w:r>
        <w:rPr>
          <w:rFonts w:ascii="Calibri" w:hAnsi="Calibri" w:cs="Calibri"/>
          <w:b w:val="0"/>
        </w:rPr>
        <w:t>I</w:t>
      </w:r>
      <w:r w:rsidRPr="00C87D52">
        <w:rPr>
          <w:rFonts w:ascii="Calibri" w:hAnsi="Calibri" w:cs="Calibri"/>
          <w:b w:val="0"/>
        </w:rPr>
        <w:t xml:space="preserve">tem </w:t>
      </w:r>
      <w:r>
        <w:rPr>
          <w:rFonts w:ascii="Calibri" w:hAnsi="Calibri" w:cs="Calibri"/>
          <w:b w:val="0"/>
        </w:rPr>
        <w:t xml:space="preserve">K.1.2 </w:t>
      </w:r>
      <w:r w:rsidRPr="00C87D52">
        <w:rPr>
          <w:rFonts w:ascii="Calibri" w:hAnsi="Calibri" w:cs="Calibri"/>
          <w:b w:val="0"/>
        </w:rPr>
        <w:t>have the following meaning:</w:t>
      </w:r>
    </w:p>
    <w:p w:rsidR="004B22BB" w:rsidRPr="00C87D52" w:rsidRDefault="004B22BB" w:rsidP="00937457">
      <w:pPr>
        <w:numPr>
          <w:ilvl w:val="4"/>
          <w:numId w:val="20"/>
        </w:numPr>
        <w:spacing w:before="0" w:after="100"/>
        <w:rPr>
          <w:rFonts w:cs="Calibri"/>
        </w:rPr>
      </w:pPr>
      <w:r w:rsidRPr="00C87D52">
        <w:rPr>
          <w:rFonts w:cs="Calibri"/>
        </w:rPr>
        <w:t xml:space="preserve"> “Agreement” means the Water Management Partnership Agreement between the Commonwealth and the State of Victoria dated 11 January 2010; </w:t>
      </w:r>
    </w:p>
    <w:p w:rsidR="004B22BB" w:rsidRPr="005C3ABA" w:rsidRDefault="004B22BB" w:rsidP="006D75DA">
      <w:pPr>
        <w:numPr>
          <w:ilvl w:val="4"/>
          <w:numId w:val="20"/>
        </w:numPr>
        <w:spacing w:before="0" w:after="100"/>
        <w:rPr>
          <w:rFonts w:cs="Calibri"/>
          <w:b/>
        </w:rPr>
      </w:pPr>
      <w:r w:rsidRPr="005C3ABA" w:rsidDel="000223D1">
        <w:rPr>
          <w:rFonts w:cs="Calibri"/>
        </w:rPr>
        <w:t xml:space="preserve"> </w:t>
      </w:r>
      <w:r w:rsidRPr="005C3ABA">
        <w:rPr>
          <w:rFonts w:cs="Calibri"/>
        </w:rPr>
        <w:t>"Basin Plan</w:t>
      </w:r>
      <w:proofErr w:type="gramStart"/>
      <w:r w:rsidRPr="005C3ABA">
        <w:rPr>
          <w:rFonts w:cs="Calibri"/>
        </w:rPr>
        <w:t>"</w:t>
      </w:r>
      <w:r w:rsidRPr="005C3ABA">
        <w:rPr>
          <w:rFonts w:cs="Calibri"/>
          <w:b/>
        </w:rPr>
        <w:t xml:space="preserve">  </w:t>
      </w:r>
      <w:r w:rsidRPr="005C3ABA">
        <w:rPr>
          <w:rFonts w:cs="Calibri"/>
          <w:color w:val="000000"/>
        </w:rPr>
        <w:t>The</w:t>
      </w:r>
      <w:proofErr w:type="gramEnd"/>
      <w:r w:rsidRPr="005C3ABA">
        <w:rPr>
          <w:rFonts w:cs="Calibri"/>
          <w:color w:val="000000"/>
        </w:rPr>
        <w:t xml:space="preserve"> </w:t>
      </w:r>
      <w:r w:rsidRPr="005C3ABA">
        <w:rPr>
          <w:rStyle w:val="Strong"/>
          <w:rFonts w:cs="Calibri"/>
          <w:b w:val="0"/>
          <w:color w:val="000000"/>
        </w:rPr>
        <w:t>Basin</w:t>
      </w:r>
      <w:r w:rsidRPr="005C3ABA">
        <w:rPr>
          <w:rFonts w:cs="Calibri"/>
          <w:color w:val="000000"/>
        </w:rPr>
        <w:t xml:space="preserve"> </w:t>
      </w:r>
      <w:r w:rsidRPr="005C3ABA">
        <w:rPr>
          <w:rStyle w:val="Strong"/>
          <w:rFonts w:cs="Calibri"/>
          <w:b w:val="0"/>
          <w:color w:val="000000"/>
        </w:rPr>
        <w:t>Plan</w:t>
      </w:r>
      <w:r w:rsidRPr="005C3ABA">
        <w:rPr>
          <w:rFonts w:cs="Calibri"/>
          <w:color w:val="000000"/>
        </w:rPr>
        <w:t xml:space="preserve"> will be a high-level </w:t>
      </w:r>
      <w:r w:rsidRPr="005C3ABA">
        <w:rPr>
          <w:rStyle w:val="Strong"/>
          <w:rFonts w:cs="Calibri"/>
          <w:b w:val="0"/>
          <w:color w:val="000000"/>
        </w:rPr>
        <w:t>plan</w:t>
      </w:r>
      <w:r w:rsidRPr="005C3ABA">
        <w:rPr>
          <w:rFonts w:cs="Calibri"/>
          <w:color w:val="000000"/>
        </w:rPr>
        <w:t xml:space="preserve"> to ensure the water resources of the Murray–Darling </w:t>
      </w:r>
      <w:r w:rsidRPr="005C3ABA">
        <w:rPr>
          <w:rStyle w:val="Strong"/>
          <w:rFonts w:cs="Calibri"/>
          <w:b w:val="0"/>
          <w:color w:val="000000"/>
        </w:rPr>
        <w:t>Basin</w:t>
      </w:r>
      <w:r w:rsidRPr="005C3ABA">
        <w:rPr>
          <w:rFonts w:cs="Calibri"/>
          <w:color w:val="000000"/>
        </w:rPr>
        <w:t xml:space="preserve"> can be managed in an integrated and sustainable way.</w:t>
      </w:r>
    </w:p>
    <w:p w:rsidR="004B22BB" w:rsidRDefault="004B22BB" w:rsidP="00AE71DA">
      <w:pPr>
        <w:numPr>
          <w:ilvl w:val="4"/>
          <w:numId w:val="20"/>
        </w:numPr>
        <w:spacing w:before="0" w:after="100"/>
        <w:rPr>
          <w:rFonts w:cs="Calibri"/>
        </w:rPr>
      </w:pPr>
      <w:r w:rsidRPr="00C87D52">
        <w:rPr>
          <w:rFonts w:cs="Calibri"/>
        </w:rPr>
        <w:t>“Business Case” means the documents submitted by the State to the Commonwealth on 4 October 2011, to enable the Commonwealth to conduct a Due Diligence assessment of this Priority Project in accordance with Clause 5.1.2.a;</w:t>
      </w:r>
    </w:p>
    <w:p w:rsidR="004B22BB" w:rsidRPr="00C87D52" w:rsidRDefault="004B22BB" w:rsidP="00AE71DA">
      <w:pPr>
        <w:numPr>
          <w:ilvl w:val="4"/>
          <w:numId w:val="20"/>
        </w:numPr>
        <w:spacing w:before="0" w:after="100"/>
        <w:rPr>
          <w:rFonts w:cs="Calibri"/>
        </w:rPr>
      </w:pPr>
      <w:r w:rsidRPr="00C87D52">
        <w:rPr>
          <w:rFonts w:cs="Calibri"/>
        </w:rPr>
        <w:t xml:space="preserve"> “Clause” means a clause in the Agreement; </w:t>
      </w:r>
    </w:p>
    <w:p w:rsidR="004B22BB" w:rsidRPr="00C87D52" w:rsidRDefault="004B22BB" w:rsidP="00AE71DA">
      <w:pPr>
        <w:numPr>
          <w:ilvl w:val="4"/>
          <w:numId w:val="20"/>
        </w:numPr>
        <w:spacing w:before="0" w:after="100"/>
        <w:rPr>
          <w:rFonts w:cs="Calibri"/>
        </w:rPr>
      </w:pPr>
      <w:r w:rsidRPr="00C87D52">
        <w:rPr>
          <w:rFonts w:cs="Calibri"/>
        </w:rPr>
        <w:t>“DSEWPAC” means the Commonwealth Department of Sustainability, Environment, Water, Population and Communities</w:t>
      </w:r>
    </w:p>
    <w:p w:rsidR="004B22BB" w:rsidRPr="00C87D52" w:rsidRDefault="004B22BB" w:rsidP="00AE71DA">
      <w:pPr>
        <w:numPr>
          <w:ilvl w:val="4"/>
          <w:numId w:val="20"/>
        </w:numPr>
        <w:spacing w:before="0" w:after="100"/>
        <w:rPr>
          <w:rFonts w:cs="Calibri"/>
        </w:rPr>
      </w:pPr>
      <w:r w:rsidRPr="00C87D52">
        <w:rPr>
          <w:rFonts w:cs="Calibri"/>
        </w:rPr>
        <w:t xml:space="preserve">"GBCMA" means the Goulburn-Broken Catchment Management Authority, the delivery partner engaged by the State to deliver this </w:t>
      </w:r>
      <w:r>
        <w:rPr>
          <w:rFonts w:cs="Calibri"/>
        </w:rPr>
        <w:t>Priority P</w:t>
      </w:r>
      <w:r w:rsidRPr="00C87D52">
        <w:rPr>
          <w:rFonts w:cs="Calibri"/>
        </w:rPr>
        <w:t>roject. The G</w:t>
      </w:r>
      <w:r>
        <w:rPr>
          <w:rFonts w:cs="Calibri"/>
        </w:rPr>
        <w:t>B</w:t>
      </w:r>
      <w:r w:rsidRPr="00C87D52">
        <w:rPr>
          <w:rFonts w:cs="Calibri"/>
        </w:rPr>
        <w:t xml:space="preserve">CMA was established in 1997 as the peak natural resource management body in the Goulburn-Broken catchment to develop and oversee the implementation of the Regional Catchment Strategy; </w:t>
      </w:r>
    </w:p>
    <w:p w:rsidR="004B22BB" w:rsidRPr="00C87D52" w:rsidRDefault="004B22BB" w:rsidP="00AE71DA">
      <w:pPr>
        <w:numPr>
          <w:ilvl w:val="4"/>
          <w:numId w:val="20"/>
        </w:numPr>
        <w:spacing w:before="0" w:after="100"/>
        <w:rPr>
          <w:rFonts w:cs="Calibri"/>
        </w:rPr>
      </w:pPr>
      <w:r w:rsidRPr="00C87D52">
        <w:rPr>
          <w:rFonts w:cs="Calibri"/>
        </w:rPr>
        <w:t> “GL” means gigalitre which is 1,000,000,000 litres;</w:t>
      </w:r>
    </w:p>
    <w:p w:rsidR="004B22BB" w:rsidRDefault="004B22BB" w:rsidP="00AE71DA">
      <w:pPr>
        <w:numPr>
          <w:ilvl w:val="4"/>
          <w:numId w:val="20"/>
        </w:numPr>
        <w:spacing w:before="0" w:after="100"/>
        <w:rPr>
          <w:rFonts w:cs="Calibri"/>
        </w:rPr>
      </w:pPr>
      <w:r w:rsidRPr="00C87D52">
        <w:rPr>
          <w:rFonts w:cs="Calibri"/>
        </w:rPr>
        <w:t xml:space="preserve">"GMID" means the Goulburn Murray Irrigation District in Victoria, including the irrigation supply system operated by </w:t>
      </w:r>
      <w:r>
        <w:rPr>
          <w:rFonts w:cs="Calibri"/>
        </w:rPr>
        <w:t xml:space="preserve">Goulburn-Murray </w:t>
      </w:r>
      <w:r w:rsidRPr="00C87D52">
        <w:rPr>
          <w:rFonts w:cs="Calibri"/>
        </w:rPr>
        <w:t>W</w:t>
      </w:r>
      <w:r>
        <w:rPr>
          <w:rFonts w:cs="Calibri"/>
        </w:rPr>
        <w:t>ater Corporation</w:t>
      </w:r>
      <w:r w:rsidRPr="00C87D52">
        <w:rPr>
          <w:rFonts w:cs="Calibri"/>
        </w:rPr>
        <w:t xml:space="preserve">; </w:t>
      </w:r>
    </w:p>
    <w:p w:rsidR="004B22BB" w:rsidRDefault="004B22BB" w:rsidP="00AE71DA">
      <w:pPr>
        <w:numPr>
          <w:ilvl w:val="4"/>
          <w:numId w:val="20"/>
        </w:numPr>
        <w:spacing w:before="0" w:after="100"/>
        <w:rPr>
          <w:rFonts w:cs="Calibri"/>
        </w:rPr>
      </w:pPr>
      <w:r w:rsidRPr="00C87D52">
        <w:rPr>
          <w:rFonts w:cs="Calibri"/>
        </w:rPr>
        <w:t xml:space="preserve"> “HRWS” means High Reliability Water Shares, issued under Division 2 of Part 3A of the Water Act, being the highest reliability legally recognised, secure Entitlement to a share of water available in declared water systems as defined in the </w:t>
      </w:r>
      <w:r w:rsidRPr="00077E87">
        <w:rPr>
          <w:rFonts w:cs="Calibri"/>
          <w:iCs/>
        </w:rPr>
        <w:t>Water Act</w:t>
      </w:r>
      <w:r w:rsidRPr="00C87D52">
        <w:rPr>
          <w:rFonts w:cs="Calibri"/>
          <w:i/>
          <w:iCs/>
        </w:rPr>
        <w:t>.</w:t>
      </w:r>
      <w:r w:rsidRPr="00C87D52">
        <w:rPr>
          <w:rFonts w:cs="Calibri"/>
        </w:rPr>
        <w:t>;</w:t>
      </w:r>
    </w:p>
    <w:p w:rsidR="004B22BB" w:rsidRDefault="004B22BB" w:rsidP="00AE71DA">
      <w:pPr>
        <w:numPr>
          <w:ilvl w:val="4"/>
          <w:numId w:val="20"/>
        </w:numPr>
        <w:spacing w:before="0" w:after="100"/>
        <w:rPr>
          <w:rFonts w:cs="Calibri"/>
        </w:rPr>
      </w:pPr>
      <w:r>
        <w:rPr>
          <w:rFonts w:cs="Calibri"/>
        </w:rPr>
        <w:t xml:space="preserve">"Irrigators" means </w:t>
      </w:r>
      <w:r w:rsidRPr="000522CC">
        <w:rPr>
          <w:rFonts w:cs="Calibri"/>
        </w:rPr>
        <w:t>the individual</w:t>
      </w:r>
      <w:r w:rsidRPr="00163809">
        <w:rPr>
          <w:rFonts w:cs="Calibri"/>
          <w:color w:val="FF0000"/>
        </w:rPr>
        <w:t xml:space="preserve"> </w:t>
      </w:r>
      <w:r>
        <w:rPr>
          <w:rFonts w:cs="Calibri"/>
        </w:rPr>
        <w:t>farmers in the GMID who successfully apply for Funding from the GBCMA to undertake Works as part of this Priority Project;</w:t>
      </w:r>
    </w:p>
    <w:p w:rsidR="004B22BB" w:rsidRPr="00C87D52" w:rsidRDefault="004B22BB" w:rsidP="00AE71DA">
      <w:pPr>
        <w:numPr>
          <w:ilvl w:val="4"/>
          <w:numId w:val="20"/>
        </w:numPr>
        <w:spacing w:before="0" w:after="100"/>
        <w:rPr>
          <w:rFonts w:cs="Calibri"/>
        </w:rPr>
      </w:pPr>
      <w:r>
        <w:rPr>
          <w:rFonts w:cs="Calibri"/>
        </w:rPr>
        <w:t>“Item” refers to an item in this Project Schedule;</w:t>
      </w:r>
    </w:p>
    <w:p w:rsidR="004B22BB" w:rsidRPr="00C87D52" w:rsidRDefault="004B22BB" w:rsidP="00AE71DA">
      <w:pPr>
        <w:numPr>
          <w:ilvl w:val="4"/>
          <w:numId w:val="20"/>
        </w:numPr>
        <w:spacing w:before="0" w:after="100"/>
        <w:rPr>
          <w:rFonts w:cs="Calibri"/>
        </w:rPr>
      </w:pPr>
      <w:r w:rsidRPr="00C87D52">
        <w:rPr>
          <w:rFonts w:cs="Calibri"/>
          <w:color w:val="000000"/>
        </w:rPr>
        <w:t>“Long Term Cap Equivalent” or “LTCE” means</w:t>
      </w:r>
      <w:r w:rsidRPr="00C87D52">
        <w:rPr>
          <w:rFonts w:cs="Calibri"/>
        </w:rPr>
        <w:t xml:space="preserve"> the expression of annual water volumes in terms of the volume of water that could be expected to result from average deliveries under longer term climatic sequences; </w:t>
      </w:r>
    </w:p>
    <w:p w:rsidR="004B22BB" w:rsidRPr="00C87D52" w:rsidRDefault="004B22BB" w:rsidP="00AE71DA">
      <w:pPr>
        <w:numPr>
          <w:ilvl w:val="4"/>
          <w:numId w:val="20"/>
        </w:numPr>
        <w:spacing w:before="0" w:after="100"/>
        <w:rPr>
          <w:rFonts w:cs="Calibri"/>
        </w:rPr>
      </w:pPr>
      <w:r w:rsidRPr="00C87D52">
        <w:rPr>
          <w:rFonts w:cs="Calibri"/>
        </w:rPr>
        <w:t xml:space="preserve"> “ML” means megalitre which is 1,000,000 litres; </w:t>
      </w:r>
    </w:p>
    <w:p w:rsidR="004B22BB" w:rsidRDefault="004B22BB" w:rsidP="00AE71DA">
      <w:pPr>
        <w:numPr>
          <w:ilvl w:val="4"/>
          <w:numId w:val="20"/>
        </w:numPr>
        <w:spacing w:before="0" w:after="100"/>
        <w:rPr>
          <w:rFonts w:cs="Calibri"/>
        </w:rPr>
      </w:pPr>
      <w:r w:rsidRPr="00C87D52">
        <w:rPr>
          <w:rFonts w:cs="Calibri"/>
        </w:rPr>
        <w:t xml:space="preserve">"NVIRP" means the State-Owned Enterprise for Irrigation Modernisation in Northern Victoria, trading as Northern Victoria Irrigation Renewal Project, which was established by an Order in Council on 20 December 2007 as a State body under section 14 of the </w:t>
      </w:r>
      <w:r w:rsidRPr="00C87D52">
        <w:rPr>
          <w:rFonts w:cs="Calibri"/>
          <w:i/>
          <w:iCs/>
        </w:rPr>
        <w:t>State-Owned Enterprises Act 1992</w:t>
      </w:r>
      <w:r w:rsidRPr="00C87D52">
        <w:rPr>
          <w:rFonts w:cs="Calibri"/>
        </w:rPr>
        <w:t xml:space="preserve"> (Vic</w:t>
      </w:r>
      <w:r>
        <w:rPr>
          <w:rFonts w:cs="Calibri"/>
        </w:rPr>
        <w:t>)</w:t>
      </w:r>
      <w:r w:rsidRPr="00C87D52">
        <w:rPr>
          <w:rFonts w:cs="Calibri"/>
        </w:rPr>
        <w:t xml:space="preserve">; </w:t>
      </w:r>
    </w:p>
    <w:p w:rsidR="004B22BB" w:rsidRPr="00C87D52" w:rsidRDefault="004B22BB" w:rsidP="00AE71DA">
      <w:pPr>
        <w:numPr>
          <w:ilvl w:val="4"/>
          <w:numId w:val="20"/>
        </w:numPr>
        <w:spacing w:before="0" w:after="100"/>
        <w:rPr>
          <w:rFonts w:cs="Calibri"/>
        </w:rPr>
      </w:pPr>
      <w:r w:rsidRPr="00C87D52">
        <w:rPr>
          <w:rFonts w:cs="Calibri"/>
        </w:rPr>
        <w:t xml:space="preserve"> “OFIEP” means the On-farm Irrigation Efficiency Program, a part of the Sustainable Rural Water Use and Infrastructure component of Water for the Future, an Australian Government initiative aimed at assisting irrigators in the Lachlan and southern connected system of the Murray-Darling Basin to modernise their on-farm irrigation infrastructure while returning water savings to the environment; </w:t>
      </w:r>
    </w:p>
    <w:p w:rsidR="004B22BB" w:rsidRPr="00C87D52" w:rsidRDefault="004B22BB" w:rsidP="00AE71DA">
      <w:pPr>
        <w:numPr>
          <w:ilvl w:val="4"/>
          <w:numId w:val="20"/>
        </w:numPr>
        <w:spacing w:before="0" w:after="100"/>
        <w:rPr>
          <w:rFonts w:cs="Calibri"/>
        </w:rPr>
      </w:pPr>
      <w:r w:rsidRPr="00C87D52">
        <w:rPr>
          <w:rFonts w:cs="Calibri"/>
        </w:rPr>
        <w:t xml:space="preserve">“Priority Project” </w:t>
      </w:r>
      <w:r>
        <w:rPr>
          <w:rFonts w:cs="Calibri"/>
        </w:rPr>
        <w:t>as described in this Project Schedule refers to the Victorian On-farm project</w:t>
      </w:r>
      <w:r w:rsidRPr="00C87D52">
        <w:rPr>
          <w:rFonts w:cs="Calibri"/>
        </w:rPr>
        <w:t xml:space="preserve">; </w:t>
      </w:r>
    </w:p>
    <w:p w:rsidR="004B22BB" w:rsidRPr="00077E87" w:rsidRDefault="004B22BB" w:rsidP="00AE71DA">
      <w:pPr>
        <w:numPr>
          <w:ilvl w:val="4"/>
          <w:numId w:val="20"/>
        </w:numPr>
        <w:spacing w:before="0" w:after="100"/>
        <w:rPr>
          <w:rFonts w:cs="Calibri"/>
        </w:rPr>
      </w:pPr>
      <w:r w:rsidRPr="00C87D52">
        <w:rPr>
          <w:rFonts w:cs="Calibri"/>
          <w:color w:val="000000"/>
        </w:rPr>
        <w:t xml:space="preserve">"Proponent" </w:t>
      </w:r>
      <w:r>
        <w:rPr>
          <w:rFonts w:cs="Calibri"/>
          <w:color w:val="000000"/>
        </w:rPr>
        <w:t>includes GBCMA and the Irrigators</w:t>
      </w:r>
      <w:r w:rsidRPr="00C87D52">
        <w:rPr>
          <w:rFonts w:cs="Calibri"/>
          <w:color w:val="000000"/>
        </w:rPr>
        <w:t>;</w:t>
      </w:r>
    </w:p>
    <w:p w:rsidR="004B22BB" w:rsidRPr="00C87D52" w:rsidRDefault="004B22BB" w:rsidP="00AE71DA">
      <w:pPr>
        <w:numPr>
          <w:ilvl w:val="4"/>
          <w:numId w:val="20"/>
        </w:numPr>
        <w:spacing w:before="0" w:after="100"/>
        <w:rPr>
          <w:rFonts w:cs="Calibri"/>
        </w:rPr>
      </w:pPr>
      <w:r w:rsidRPr="00C87D52">
        <w:rPr>
          <w:rFonts w:cs="Calibri"/>
          <w:color w:val="000000"/>
        </w:rPr>
        <w:t>“State” means the State of Victoria;</w:t>
      </w:r>
    </w:p>
    <w:p w:rsidR="004B22BB" w:rsidRPr="007C4D09" w:rsidRDefault="004B22BB" w:rsidP="00AE71DA">
      <w:pPr>
        <w:numPr>
          <w:ilvl w:val="4"/>
          <w:numId w:val="20"/>
        </w:numPr>
        <w:spacing w:before="0" w:after="100"/>
        <w:rPr>
          <w:rFonts w:cs="Calibri"/>
        </w:rPr>
      </w:pPr>
      <w:r w:rsidRPr="00C87D52">
        <w:rPr>
          <w:rFonts w:cs="Calibri"/>
          <w:color w:val="000000"/>
        </w:rPr>
        <w:t xml:space="preserve">“Sub-contractors” means the individuals or organisations engaged under contract by the State or </w:t>
      </w:r>
      <w:r>
        <w:rPr>
          <w:rFonts w:cs="Calibri"/>
          <w:color w:val="000000"/>
        </w:rPr>
        <w:t>a</w:t>
      </w:r>
      <w:r w:rsidRPr="00C87D52">
        <w:rPr>
          <w:rFonts w:cs="Calibri"/>
          <w:color w:val="000000"/>
        </w:rPr>
        <w:t xml:space="preserve"> Proponent to assist in the delivery of the </w:t>
      </w:r>
      <w:r>
        <w:rPr>
          <w:rFonts w:cs="Calibri"/>
          <w:color w:val="000000"/>
        </w:rPr>
        <w:t>Priority P</w:t>
      </w:r>
      <w:r w:rsidRPr="00C87D52">
        <w:rPr>
          <w:rFonts w:cs="Calibri"/>
          <w:color w:val="000000"/>
        </w:rPr>
        <w:t>roject, for example, field officers;</w:t>
      </w:r>
    </w:p>
    <w:p w:rsidR="004B22BB" w:rsidRPr="00C87D52" w:rsidRDefault="004B22BB" w:rsidP="00AE71DA">
      <w:pPr>
        <w:numPr>
          <w:ilvl w:val="4"/>
          <w:numId w:val="20"/>
        </w:numPr>
        <w:spacing w:before="0" w:after="100"/>
        <w:rPr>
          <w:rFonts w:cs="Calibri"/>
        </w:rPr>
      </w:pPr>
      <w:r>
        <w:rPr>
          <w:rFonts w:cs="Calibri"/>
          <w:color w:val="000000"/>
        </w:rPr>
        <w:t>“Transferred” means, in respect of a Water Share, to permanently transfer all right, title and interest in that Water Share;</w:t>
      </w:r>
    </w:p>
    <w:p w:rsidR="004B22BB" w:rsidRPr="000522CC" w:rsidRDefault="004B22BB" w:rsidP="00AE71DA">
      <w:pPr>
        <w:numPr>
          <w:ilvl w:val="4"/>
          <w:numId w:val="20"/>
        </w:numPr>
        <w:spacing w:before="0" w:after="100"/>
        <w:rPr>
          <w:rFonts w:cs="Calibri"/>
        </w:rPr>
      </w:pPr>
      <w:r w:rsidRPr="00C87D52">
        <w:rPr>
          <w:rFonts w:cs="Calibri"/>
          <w:color w:val="000000"/>
        </w:rPr>
        <w:t>“</w:t>
      </w:r>
      <w:r w:rsidRPr="000522CC">
        <w:rPr>
          <w:rFonts w:cs="Calibri"/>
        </w:rPr>
        <w:t xml:space="preserve">Water Act" means the </w:t>
      </w:r>
      <w:r w:rsidRPr="000522CC">
        <w:rPr>
          <w:rFonts w:cs="Calibri"/>
          <w:i/>
          <w:iCs/>
        </w:rPr>
        <w:t>Water Act 1989</w:t>
      </w:r>
      <w:r w:rsidRPr="000522CC">
        <w:rPr>
          <w:rFonts w:cs="Calibri"/>
        </w:rPr>
        <w:t xml:space="preserve"> (Vic); </w:t>
      </w:r>
    </w:p>
    <w:p w:rsidR="004B22BB" w:rsidRPr="000522CC" w:rsidRDefault="004B22BB" w:rsidP="00AE71DA">
      <w:pPr>
        <w:numPr>
          <w:ilvl w:val="4"/>
          <w:numId w:val="20"/>
        </w:numPr>
        <w:spacing w:before="0" w:after="100"/>
        <w:rPr>
          <w:rFonts w:cs="Calibri"/>
        </w:rPr>
      </w:pPr>
      <w:r w:rsidRPr="000522CC">
        <w:rPr>
          <w:rFonts w:cs="Calibri"/>
        </w:rPr>
        <w:t xml:space="preserve">“Water Farm Plans” means </w:t>
      </w:r>
      <w:r w:rsidRPr="00C04CB3">
        <w:rPr>
          <w:rFonts w:cs="Calibri"/>
        </w:rPr>
        <w:t xml:space="preserve"> </w:t>
      </w:r>
      <w:r>
        <w:rPr>
          <w:rFonts w:cs="Calibri"/>
        </w:rPr>
        <w:t>a plan which provides detailed layout and design information of the proposed change in farm irrigation systems</w:t>
      </w:r>
    </w:p>
    <w:p w:rsidR="004B22BB" w:rsidRPr="000522CC" w:rsidRDefault="004B22BB" w:rsidP="00AE71DA">
      <w:pPr>
        <w:numPr>
          <w:ilvl w:val="4"/>
          <w:numId w:val="20"/>
        </w:numPr>
        <w:spacing w:before="0" w:after="100"/>
        <w:rPr>
          <w:rFonts w:cs="Calibri"/>
        </w:rPr>
      </w:pPr>
      <w:r w:rsidRPr="000522CC" w:rsidDel="00E23EC7">
        <w:rPr>
          <w:rFonts w:cs="Calibri"/>
        </w:rPr>
        <w:t xml:space="preserve"> </w:t>
      </w:r>
      <w:r w:rsidRPr="000522CC">
        <w:rPr>
          <w:rFonts w:cs="Calibri"/>
        </w:rPr>
        <w:t xml:space="preserve">“Water Savings” means the water savings that are generated as a result of Works; </w:t>
      </w:r>
    </w:p>
    <w:p w:rsidR="004B22BB" w:rsidRPr="000522CC" w:rsidRDefault="004B22BB" w:rsidP="00AE71DA">
      <w:pPr>
        <w:numPr>
          <w:ilvl w:val="4"/>
          <w:numId w:val="20"/>
        </w:numPr>
        <w:spacing w:before="0" w:after="100"/>
        <w:rPr>
          <w:rFonts w:cs="Calibri"/>
        </w:rPr>
      </w:pPr>
      <w:r w:rsidRPr="000522CC">
        <w:rPr>
          <w:rFonts w:cs="Calibri"/>
        </w:rPr>
        <w:t xml:space="preserve">“Water Savings Calculator” means </w:t>
      </w:r>
      <w:r w:rsidRPr="00C04CB3">
        <w:rPr>
          <w:rFonts w:cs="Calibri"/>
        </w:rPr>
        <w:t xml:space="preserve"> </w:t>
      </w:r>
      <w:r>
        <w:rPr>
          <w:rFonts w:cs="Calibri"/>
        </w:rPr>
        <w:t>a matrix tool used to calculate water savings from a mix of technology, soil types and crop types</w:t>
      </w:r>
    </w:p>
    <w:p w:rsidR="004B22BB" w:rsidRPr="000522CC" w:rsidRDefault="004B22BB" w:rsidP="00AE71DA">
      <w:pPr>
        <w:numPr>
          <w:ilvl w:val="4"/>
          <w:numId w:val="20"/>
        </w:numPr>
        <w:spacing w:before="0" w:after="100"/>
        <w:rPr>
          <w:rFonts w:cs="Calibri"/>
        </w:rPr>
      </w:pPr>
      <w:r w:rsidRPr="000522CC">
        <w:rPr>
          <w:rFonts w:cs="Calibri"/>
        </w:rPr>
        <w:t>“Water Share” means a water share issued under Division 2 of Part 3A of the Water Act;</w:t>
      </w:r>
    </w:p>
    <w:p w:rsidR="004B22BB" w:rsidRPr="00C87D52" w:rsidRDefault="004B22BB" w:rsidP="00AE71DA">
      <w:pPr>
        <w:numPr>
          <w:ilvl w:val="4"/>
          <w:numId w:val="20"/>
        </w:numPr>
        <w:spacing w:before="0" w:after="100"/>
        <w:rPr>
          <w:rFonts w:cs="Calibri"/>
        </w:rPr>
      </w:pPr>
      <w:r>
        <w:rPr>
          <w:rFonts w:cs="Calibri"/>
        </w:rPr>
        <w:t xml:space="preserve">"Water Transfer Contract" means the contract under which the GBCMA provides an Irrigator with Funding to complete the Irrigator's Works as part of this Priority Project; </w:t>
      </w:r>
    </w:p>
    <w:p w:rsidR="004B22BB" w:rsidRDefault="004B22BB" w:rsidP="00AE71DA">
      <w:pPr>
        <w:numPr>
          <w:ilvl w:val="4"/>
          <w:numId w:val="20"/>
        </w:numPr>
        <w:spacing w:before="0" w:after="100"/>
        <w:rPr>
          <w:rFonts w:cs="Calibri"/>
        </w:rPr>
      </w:pPr>
      <w:r w:rsidRPr="00C87D52">
        <w:rPr>
          <w:rFonts w:cs="Calibri"/>
        </w:rPr>
        <w:t xml:space="preserve">"Works" means the replacement, upgrade or modification of </w:t>
      </w:r>
      <w:r>
        <w:rPr>
          <w:rFonts w:cs="Calibri"/>
        </w:rPr>
        <w:t xml:space="preserve">an Irrigator's </w:t>
      </w:r>
      <w:r w:rsidRPr="00C87D52">
        <w:rPr>
          <w:rFonts w:cs="Calibri"/>
        </w:rPr>
        <w:t>privately-owned on-farm irrigation assets and which includes approvals, construction, commissioning and any other activities directly necessary for t</w:t>
      </w:r>
      <w:r>
        <w:rPr>
          <w:rFonts w:cs="Calibri"/>
        </w:rPr>
        <w:t xml:space="preserve">he completion of that </w:t>
      </w:r>
      <w:r w:rsidRPr="00C87D52">
        <w:rPr>
          <w:rFonts w:cs="Calibri"/>
        </w:rPr>
        <w:t>replacement, upgrade or modification</w:t>
      </w:r>
      <w:r>
        <w:rPr>
          <w:rFonts w:cs="Calibri"/>
        </w:rPr>
        <w:t>; and</w:t>
      </w:r>
    </w:p>
    <w:p w:rsidR="004B22BB" w:rsidRPr="00C87D52" w:rsidRDefault="004B22BB" w:rsidP="00AE71DA">
      <w:pPr>
        <w:numPr>
          <w:ilvl w:val="4"/>
          <w:numId w:val="20"/>
        </w:numPr>
        <w:spacing w:before="0" w:after="100"/>
        <w:rPr>
          <w:rFonts w:cs="Calibri"/>
        </w:rPr>
      </w:pPr>
      <w:r>
        <w:rPr>
          <w:rFonts w:cs="Calibri"/>
        </w:rPr>
        <w:t>"Works Contract" means the contract under which an Irrigator provides Water Shares to the GBCMA as part consideration for the GBCMA Funding the Irrigator's Works</w:t>
      </w:r>
      <w:r w:rsidRPr="00C87D52">
        <w:rPr>
          <w:rFonts w:cs="Calibri"/>
        </w:rPr>
        <w:t xml:space="preserve">.  </w:t>
      </w:r>
    </w:p>
    <w:p w:rsidR="004B22BB" w:rsidRPr="00C87D52" w:rsidRDefault="004B22BB" w:rsidP="00AE71DA">
      <w:pPr>
        <w:tabs>
          <w:tab w:val="left" w:pos="397"/>
          <w:tab w:val="left" w:pos="851"/>
        </w:tabs>
        <w:spacing w:before="0" w:after="100"/>
        <w:ind w:left="1248"/>
        <w:rPr>
          <w:rFonts w:cs="Calibri"/>
        </w:rPr>
      </w:pPr>
      <w:r w:rsidRPr="00C87D52">
        <w:rPr>
          <w:rFonts w:cs="Calibri"/>
        </w:rPr>
        <w:t xml:space="preserve"> </w:t>
      </w:r>
      <w:r w:rsidRPr="00C87D52">
        <w:rPr>
          <w:rFonts w:cs="Calibri"/>
        </w:rPr>
        <w:br w:type="page"/>
        <w:t xml:space="preserve">By signing this document, the parties to the Agreement dated </w:t>
      </w:r>
      <w:r w:rsidR="003C487B">
        <w:rPr>
          <w:rFonts w:cs="Calibri"/>
        </w:rPr>
        <w:t>11</w:t>
      </w:r>
      <w:r>
        <w:rPr>
          <w:rFonts w:cs="Calibri"/>
        </w:rPr>
        <w:t xml:space="preserve"> </w:t>
      </w:r>
      <w:r w:rsidR="003C487B">
        <w:rPr>
          <w:rFonts w:cs="Calibri"/>
        </w:rPr>
        <w:t>January 2010</w:t>
      </w:r>
      <w:r w:rsidRPr="00C87D52">
        <w:rPr>
          <w:rFonts w:cs="Calibri"/>
        </w:rPr>
        <w:t xml:space="preserve"> agree that this document will be incorporated into the Agreement as a Project Schedule on and from the date the Commonwealth signs this document.</w:t>
      </w:r>
    </w:p>
    <w:tbl>
      <w:tblPr>
        <w:tblW w:w="8046" w:type="dxa"/>
        <w:tblInd w:w="1242" w:type="dxa"/>
        <w:tblLayout w:type="fixed"/>
        <w:tblLook w:val="0000"/>
      </w:tblPr>
      <w:tblGrid>
        <w:gridCol w:w="3936"/>
        <w:gridCol w:w="567"/>
        <w:gridCol w:w="3543"/>
      </w:tblGrid>
      <w:tr w:rsidR="004B22BB" w:rsidRPr="00C87D52" w:rsidTr="006023A8">
        <w:trPr>
          <w:cantSplit/>
        </w:trPr>
        <w:tc>
          <w:tcPr>
            <w:tcW w:w="3936" w:type="dxa"/>
          </w:tcPr>
          <w:p w:rsidR="004B22BB" w:rsidRPr="00C87D52" w:rsidRDefault="004B22BB" w:rsidP="006023A8">
            <w:pPr>
              <w:ind w:left="0"/>
              <w:rPr>
                <w:rFonts w:cs="Calibri"/>
                <w:color w:val="000000"/>
              </w:rPr>
            </w:pPr>
            <w:r w:rsidRPr="00C87D52">
              <w:rPr>
                <w:rFonts w:cs="Calibri"/>
                <w:color w:val="000000"/>
              </w:rPr>
              <w:t>SIGNED for and on behalf of  the Commonwealth of Australia by:</w:t>
            </w:r>
          </w:p>
          <w:p w:rsidR="004B22BB" w:rsidRPr="00C87D52" w:rsidRDefault="004B22BB" w:rsidP="006023A8">
            <w:pPr>
              <w:pBdr>
                <w:bottom w:val="single" w:sz="2" w:space="1" w:color="auto"/>
              </w:pBdr>
              <w:spacing w:before="480" w:line="260" w:lineRule="atLeast"/>
              <w:ind w:left="0"/>
              <w:rPr>
                <w:rFonts w:cs="Calibri"/>
                <w:color w:val="000000"/>
              </w:rPr>
            </w:pPr>
          </w:p>
          <w:p w:rsidR="004B22BB" w:rsidRPr="00C87D52" w:rsidRDefault="004B22BB" w:rsidP="006023A8">
            <w:pPr>
              <w:ind w:left="0"/>
              <w:rPr>
                <w:rFonts w:cs="Calibri"/>
                <w:color w:val="000000"/>
              </w:rPr>
            </w:pPr>
            <w:r w:rsidRPr="00C87D52">
              <w:rPr>
                <w:rFonts w:cs="Calibri"/>
                <w:color w:val="000000"/>
              </w:rPr>
              <w:t>Name of signatory</w:t>
            </w:r>
          </w:p>
        </w:tc>
        <w:tc>
          <w:tcPr>
            <w:tcW w:w="567" w:type="dxa"/>
          </w:tcPr>
          <w:p w:rsidR="004B22BB" w:rsidRPr="00C87D52" w:rsidRDefault="004B22BB" w:rsidP="006023A8">
            <w:pPr>
              <w:spacing w:before="240" w:line="260" w:lineRule="atLeast"/>
              <w:ind w:left="0"/>
              <w:rPr>
                <w:rFonts w:cs="Calibri"/>
                <w:color w:val="000000"/>
              </w:rPr>
            </w:pPr>
            <w:r w:rsidRPr="00C87D52">
              <w:rPr>
                <w:rFonts w:cs="Calibri"/>
                <w:color w:val="000000"/>
              </w:rPr>
              <w:t>)</w:t>
            </w:r>
          </w:p>
          <w:p w:rsidR="004B22BB" w:rsidRPr="00C87D52" w:rsidRDefault="004B22BB" w:rsidP="006023A8">
            <w:pPr>
              <w:spacing w:line="260" w:lineRule="atLeast"/>
              <w:ind w:left="0"/>
              <w:rPr>
                <w:rFonts w:cs="Calibri"/>
                <w:color w:val="000000"/>
              </w:rPr>
            </w:pPr>
            <w:r w:rsidRPr="00C87D52">
              <w:rPr>
                <w:rFonts w:cs="Calibri"/>
                <w:color w:val="000000"/>
              </w:rPr>
              <w:t>)</w:t>
            </w:r>
          </w:p>
          <w:p w:rsidR="004B22BB" w:rsidRPr="00C87D52" w:rsidRDefault="004B22BB" w:rsidP="006023A8">
            <w:pPr>
              <w:spacing w:line="260" w:lineRule="atLeast"/>
              <w:ind w:left="0"/>
              <w:rPr>
                <w:rFonts w:cs="Calibri"/>
                <w:color w:val="000000"/>
              </w:rPr>
            </w:pPr>
            <w:r w:rsidRPr="00C87D52">
              <w:rPr>
                <w:rFonts w:cs="Calibri"/>
                <w:color w:val="000000"/>
              </w:rPr>
              <w:t>)</w:t>
            </w:r>
          </w:p>
        </w:tc>
        <w:tc>
          <w:tcPr>
            <w:tcW w:w="3543" w:type="dxa"/>
            <w:vAlign w:val="bottom"/>
          </w:tcPr>
          <w:p w:rsidR="004B22BB" w:rsidRPr="00C87D52" w:rsidRDefault="004B22BB" w:rsidP="006023A8">
            <w:pPr>
              <w:pBdr>
                <w:bottom w:val="single" w:sz="2" w:space="1" w:color="auto"/>
              </w:pBdr>
              <w:spacing w:before="480" w:line="260" w:lineRule="atLeast"/>
              <w:ind w:left="0"/>
              <w:rPr>
                <w:rFonts w:cs="Calibri"/>
                <w:color w:val="000000"/>
              </w:rPr>
            </w:pPr>
          </w:p>
          <w:p w:rsidR="004B22BB" w:rsidRPr="00C87D52" w:rsidRDefault="004B22BB" w:rsidP="006023A8">
            <w:pPr>
              <w:ind w:left="0"/>
              <w:rPr>
                <w:rFonts w:cs="Calibri"/>
                <w:i/>
                <w:color w:val="000000"/>
              </w:rPr>
            </w:pPr>
            <w:r w:rsidRPr="00C87D52">
              <w:rPr>
                <w:rFonts w:cs="Calibri"/>
                <w:i/>
                <w:color w:val="000000"/>
              </w:rPr>
              <w:t xml:space="preserve">Signature </w:t>
            </w:r>
          </w:p>
        </w:tc>
      </w:tr>
      <w:tr w:rsidR="004B22BB" w:rsidRPr="00C87D52" w:rsidTr="006023A8">
        <w:trPr>
          <w:cantSplit/>
        </w:trPr>
        <w:tc>
          <w:tcPr>
            <w:tcW w:w="3936" w:type="dxa"/>
          </w:tcPr>
          <w:p w:rsidR="004B22BB" w:rsidRPr="00C87D52" w:rsidRDefault="004B22BB" w:rsidP="006023A8">
            <w:pPr>
              <w:spacing w:before="480" w:line="260" w:lineRule="atLeast"/>
              <w:ind w:left="0"/>
              <w:rPr>
                <w:rFonts w:cs="Calibri"/>
                <w:color w:val="000000"/>
              </w:rPr>
            </w:pPr>
            <w:r w:rsidRPr="00C87D52">
              <w:rPr>
                <w:rFonts w:cs="Calibri"/>
                <w:color w:val="000000"/>
              </w:rPr>
              <w:t>In the presence of:</w:t>
            </w:r>
          </w:p>
          <w:p w:rsidR="004B22BB" w:rsidRPr="00C87D52" w:rsidRDefault="004B22BB" w:rsidP="006023A8">
            <w:pPr>
              <w:pBdr>
                <w:bottom w:val="single" w:sz="2" w:space="1" w:color="auto"/>
              </w:pBdr>
              <w:spacing w:before="480" w:line="260" w:lineRule="atLeast"/>
              <w:ind w:left="0"/>
              <w:rPr>
                <w:rFonts w:cs="Calibri"/>
                <w:color w:val="000000"/>
              </w:rPr>
            </w:pPr>
          </w:p>
          <w:p w:rsidR="004B22BB" w:rsidRPr="00C87D52" w:rsidRDefault="004B22BB" w:rsidP="006023A8">
            <w:pPr>
              <w:ind w:left="0"/>
              <w:rPr>
                <w:rFonts w:cs="Calibri"/>
                <w:color w:val="000000"/>
              </w:rPr>
            </w:pPr>
            <w:r w:rsidRPr="00C87D52">
              <w:rPr>
                <w:rFonts w:cs="Calibri"/>
                <w:color w:val="000000"/>
              </w:rPr>
              <w:t>Name of witness</w:t>
            </w:r>
          </w:p>
        </w:tc>
        <w:tc>
          <w:tcPr>
            <w:tcW w:w="567" w:type="dxa"/>
          </w:tcPr>
          <w:p w:rsidR="004B22BB" w:rsidRPr="00C87D52" w:rsidRDefault="004B22BB" w:rsidP="006023A8">
            <w:pPr>
              <w:spacing w:line="260" w:lineRule="atLeast"/>
              <w:ind w:left="0"/>
              <w:rPr>
                <w:rFonts w:cs="Calibri"/>
                <w:color w:val="000000"/>
              </w:rPr>
            </w:pPr>
          </w:p>
        </w:tc>
        <w:tc>
          <w:tcPr>
            <w:tcW w:w="3543" w:type="dxa"/>
            <w:vAlign w:val="bottom"/>
          </w:tcPr>
          <w:p w:rsidR="004B22BB" w:rsidRPr="00C87D52" w:rsidRDefault="004B22BB" w:rsidP="006023A8">
            <w:pPr>
              <w:pBdr>
                <w:bottom w:val="single" w:sz="2" w:space="1" w:color="auto"/>
              </w:pBdr>
              <w:spacing w:line="260" w:lineRule="atLeast"/>
              <w:ind w:left="0"/>
              <w:rPr>
                <w:rFonts w:cs="Calibri"/>
                <w:color w:val="000000"/>
              </w:rPr>
            </w:pPr>
          </w:p>
          <w:p w:rsidR="004B22BB" w:rsidRPr="00C87D52" w:rsidRDefault="004B22BB" w:rsidP="006023A8">
            <w:pPr>
              <w:ind w:left="0"/>
              <w:rPr>
                <w:rFonts w:cs="Calibri"/>
                <w:i/>
                <w:color w:val="000000"/>
              </w:rPr>
            </w:pPr>
            <w:r w:rsidRPr="00C87D52">
              <w:rPr>
                <w:rFonts w:cs="Calibri"/>
                <w:i/>
                <w:color w:val="000000"/>
              </w:rPr>
              <w:t>Signature of witness</w:t>
            </w:r>
          </w:p>
        </w:tc>
      </w:tr>
      <w:tr w:rsidR="004B22BB" w:rsidRPr="00C87D52" w:rsidTr="006023A8">
        <w:trPr>
          <w:cantSplit/>
        </w:trPr>
        <w:tc>
          <w:tcPr>
            <w:tcW w:w="3936" w:type="dxa"/>
          </w:tcPr>
          <w:p w:rsidR="004B22BB" w:rsidRPr="00C87D52" w:rsidRDefault="004B22BB" w:rsidP="006023A8">
            <w:pPr>
              <w:spacing w:before="240" w:line="260" w:lineRule="atLeast"/>
              <w:ind w:left="0"/>
              <w:rPr>
                <w:rFonts w:cs="Calibri"/>
                <w:b/>
                <w:color w:val="000000"/>
              </w:rPr>
            </w:pPr>
          </w:p>
          <w:p w:rsidR="004B22BB" w:rsidRPr="00C87D52" w:rsidRDefault="004B22BB" w:rsidP="006023A8">
            <w:pPr>
              <w:spacing w:before="240" w:line="260" w:lineRule="atLeast"/>
              <w:ind w:left="0"/>
              <w:rPr>
                <w:rFonts w:cs="Calibri"/>
                <w:color w:val="000000"/>
              </w:rPr>
            </w:pPr>
            <w:r w:rsidRPr="00C87D52">
              <w:rPr>
                <w:rFonts w:cs="Calibri"/>
                <w:color w:val="000000"/>
              </w:rPr>
              <w:t>SIGNED for and on behalf of the State of Victoria by:</w:t>
            </w:r>
          </w:p>
          <w:p w:rsidR="004B22BB" w:rsidRPr="00C87D52" w:rsidRDefault="004B22BB" w:rsidP="006023A8">
            <w:pPr>
              <w:pBdr>
                <w:bottom w:val="single" w:sz="2" w:space="1" w:color="auto"/>
              </w:pBdr>
              <w:spacing w:before="480" w:line="260" w:lineRule="atLeast"/>
              <w:ind w:left="0"/>
              <w:rPr>
                <w:rFonts w:cs="Calibri"/>
                <w:color w:val="000000"/>
              </w:rPr>
            </w:pPr>
          </w:p>
          <w:p w:rsidR="004B22BB" w:rsidRPr="00C87D52" w:rsidRDefault="004B22BB" w:rsidP="006023A8">
            <w:pPr>
              <w:ind w:left="0"/>
              <w:rPr>
                <w:rFonts w:cs="Calibri"/>
                <w:color w:val="000000"/>
              </w:rPr>
            </w:pPr>
            <w:r w:rsidRPr="00C87D52">
              <w:rPr>
                <w:rFonts w:cs="Calibri"/>
                <w:color w:val="000000"/>
              </w:rPr>
              <w:t>Name of signatory</w:t>
            </w:r>
          </w:p>
        </w:tc>
        <w:tc>
          <w:tcPr>
            <w:tcW w:w="567" w:type="dxa"/>
          </w:tcPr>
          <w:p w:rsidR="004B22BB" w:rsidRPr="00C87D52" w:rsidRDefault="004B22BB" w:rsidP="006023A8">
            <w:pPr>
              <w:spacing w:before="240" w:line="260" w:lineRule="atLeast"/>
              <w:ind w:left="0"/>
              <w:rPr>
                <w:rFonts w:cs="Calibri"/>
                <w:color w:val="000000"/>
              </w:rPr>
            </w:pPr>
            <w:r w:rsidRPr="00C87D52">
              <w:rPr>
                <w:rFonts w:cs="Calibri"/>
                <w:color w:val="000000"/>
              </w:rPr>
              <w:t>)</w:t>
            </w:r>
          </w:p>
          <w:p w:rsidR="004B22BB" w:rsidRPr="00C87D52" w:rsidRDefault="004B22BB" w:rsidP="006023A8">
            <w:pPr>
              <w:spacing w:line="260" w:lineRule="atLeast"/>
              <w:ind w:left="0"/>
              <w:rPr>
                <w:rFonts w:cs="Calibri"/>
                <w:color w:val="000000"/>
              </w:rPr>
            </w:pPr>
            <w:r w:rsidRPr="00C87D52">
              <w:rPr>
                <w:rFonts w:cs="Calibri"/>
                <w:color w:val="000000"/>
              </w:rPr>
              <w:t>)</w:t>
            </w:r>
          </w:p>
          <w:p w:rsidR="004B22BB" w:rsidRPr="00C87D52" w:rsidRDefault="004B22BB" w:rsidP="006023A8">
            <w:pPr>
              <w:spacing w:line="260" w:lineRule="atLeast"/>
              <w:ind w:left="0"/>
              <w:rPr>
                <w:rFonts w:cs="Calibri"/>
                <w:color w:val="000000"/>
              </w:rPr>
            </w:pPr>
            <w:r w:rsidRPr="00C87D52">
              <w:rPr>
                <w:rFonts w:cs="Calibri"/>
                <w:color w:val="000000"/>
              </w:rPr>
              <w:t>)</w:t>
            </w:r>
          </w:p>
        </w:tc>
        <w:tc>
          <w:tcPr>
            <w:tcW w:w="3543" w:type="dxa"/>
            <w:vAlign w:val="bottom"/>
          </w:tcPr>
          <w:p w:rsidR="004B22BB" w:rsidRPr="00C87D52" w:rsidRDefault="004B22BB" w:rsidP="006023A8">
            <w:pPr>
              <w:pBdr>
                <w:bottom w:val="single" w:sz="2" w:space="1" w:color="auto"/>
              </w:pBdr>
              <w:spacing w:before="480" w:line="260" w:lineRule="atLeast"/>
              <w:ind w:left="0"/>
              <w:rPr>
                <w:rFonts w:cs="Calibri"/>
                <w:color w:val="000000"/>
              </w:rPr>
            </w:pPr>
          </w:p>
          <w:p w:rsidR="004B22BB" w:rsidRPr="00C87D52" w:rsidRDefault="004B22BB" w:rsidP="006023A8">
            <w:pPr>
              <w:ind w:left="0"/>
              <w:rPr>
                <w:rFonts w:cs="Calibri"/>
                <w:i/>
                <w:color w:val="000000"/>
              </w:rPr>
            </w:pPr>
            <w:r w:rsidRPr="00C87D52">
              <w:rPr>
                <w:rFonts w:cs="Calibri"/>
                <w:i/>
                <w:color w:val="000000"/>
              </w:rPr>
              <w:t xml:space="preserve">Signature </w:t>
            </w:r>
          </w:p>
        </w:tc>
      </w:tr>
      <w:tr w:rsidR="004B22BB" w:rsidRPr="00C87D52" w:rsidTr="006023A8">
        <w:trPr>
          <w:cantSplit/>
        </w:trPr>
        <w:tc>
          <w:tcPr>
            <w:tcW w:w="3936" w:type="dxa"/>
          </w:tcPr>
          <w:p w:rsidR="004B22BB" w:rsidRPr="00C87D52" w:rsidRDefault="004B22BB" w:rsidP="006023A8">
            <w:pPr>
              <w:spacing w:before="480" w:line="260" w:lineRule="atLeast"/>
              <w:ind w:left="0"/>
              <w:rPr>
                <w:rFonts w:cs="Calibri"/>
                <w:color w:val="000000"/>
              </w:rPr>
            </w:pPr>
            <w:r w:rsidRPr="00C87D52">
              <w:rPr>
                <w:rFonts w:cs="Calibri"/>
                <w:color w:val="000000"/>
              </w:rPr>
              <w:t>In the presence of:</w:t>
            </w:r>
          </w:p>
          <w:p w:rsidR="004B22BB" w:rsidRPr="00C87D52" w:rsidRDefault="004B22BB" w:rsidP="006023A8">
            <w:pPr>
              <w:pBdr>
                <w:bottom w:val="single" w:sz="2" w:space="1" w:color="auto"/>
              </w:pBdr>
              <w:spacing w:before="480" w:line="260" w:lineRule="atLeast"/>
              <w:ind w:left="0"/>
              <w:rPr>
                <w:rFonts w:cs="Calibri"/>
                <w:color w:val="000000"/>
              </w:rPr>
            </w:pPr>
          </w:p>
          <w:p w:rsidR="004B22BB" w:rsidRPr="00C87D52" w:rsidRDefault="004B22BB" w:rsidP="006023A8">
            <w:pPr>
              <w:ind w:left="0"/>
              <w:rPr>
                <w:rFonts w:cs="Calibri"/>
                <w:color w:val="000000"/>
              </w:rPr>
            </w:pPr>
            <w:r w:rsidRPr="00C87D52">
              <w:rPr>
                <w:rFonts w:cs="Calibri"/>
                <w:color w:val="000000"/>
              </w:rPr>
              <w:t>Name of witness</w:t>
            </w:r>
          </w:p>
        </w:tc>
        <w:tc>
          <w:tcPr>
            <w:tcW w:w="567" w:type="dxa"/>
          </w:tcPr>
          <w:p w:rsidR="004B22BB" w:rsidRPr="00C87D52" w:rsidRDefault="004B22BB" w:rsidP="006023A8">
            <w:pPr>
              <w:spacing w:line="260" w:lineRule="atLeast"/>
              <w:ind w:left="0"/>
              <w:rPr>
                <w:rFonts w:cs="Calibri"/>
                <w:color w:val="000000"/>
              </w:rPr>
            </w:pPr>
          </w:p>
        </w:tc>
        <w:tc>
          <w:tcPr>
            <w:tcW w:w="3543" w:type="dxa"/>
            <w:vAlign w:val="bottom"/>
          </w:tcPr>
          <w:p w:rsidR="004B22BB" w:rsidRPr="00C87D52" w:rsidRDefault="004B22BB" w:rsidP="006023A8">
            <w:pPr>
              <w:pBdr>
                <w:bottom w:val="single" w:sz="2" w:space="1" w:color="auto"/>
              </w:pBdr>
              <w:spacing w:line="260" w:lineRule="atLeast"/>
              <w:ind w:left="0"/>
              <w:rPr>
                <w:rFonts w:cs="Calibri"/>
                <w:color w:val="000000"/>
              </w:rPr>
            </w:pPr>
          </w:p>
          <w:p w:rsidR="004B22BB" w:rsidRPr="00C87D52" w:rsidRDefault="004B22BB" w:rsidP="006023A8">
            <w:pPr>
              <w:ind w:left="0"/>
              <w:rPr>
                <w:rFonts w:cs="Calibri"/>
                <w:i/>
                <w:color w:val="000000"/>
              </w:rPr>
            </w:pPr>
            <w:r w:rsidRPr="00C87D52">
              <w:rPr>
                <w:rFonts w:cs="Calibri"/>
                <w:i/>
                <w:color w:val="000000"/>
              </w:rPr>
              <w:t>Signature of witness</w:t>
            </w:r>
          </w:p>
        </w:tc>
      </w:tr>
    </w:tbl>
    <w:p w:rsidR="004B22BB" w:rsidRDefault="004B22BB" w:rsidP="00AE71DA">
      <w:pPr>
        <w:pStyle w:val="ScheduleLevel1"/>
        <w:tabs>
          <w:tab w:val="clear" w:pos="1134"/>
        </w:tabs>
        <w:ind w:left="0" w:firstLine="0"/>
        <w:rPr>
          <w:rFonts w:ascii="Calibri" w:hAnsi="Calibri" w:cs="Calibri"/>
        </w:rPr>
        <w:sectPr w:rsidR="004B22BB" w:rsidSect="00FF6BB1">
          <w:pgSz w:w="11906" w:h="16838"/>
          <w:pgMar w:top="1985" w:right="1418" w:bottom="1701" w:left="1559" w:header="709" w:footer="709" w:gutter="0"/>
          <w:cols w:space="708"/>
          <w:docGrid w:linePitch="360"/>
        </w:sectPr>
      </w:pPr>
      <w:bookmarkStart w:id="55" w:name="_Toc262210085"/>
    </w:p>
    <w:p w:rsidR="004B22BB" w:rsidRDefault="004B22BB" w:rsidP="00AE71DA">
      <w:pPr>
        <w:pStyle w:val="ScheduleLevel2"/>
        <w:tabs>
          <w:tab w:val="clear" w:pos="1134"/>
        </w:tabs>
        <w:ind w:left="1210" w:firstLine="0"/>
      </w:pPr>
    </w:p>
    <w:bookmarkEnd w:id="55"/>
    <w:p w:rsidR="004B22BB" w:rsidRPr="004A505C" w:rsidRDefault="004B22BB" w:rsidP="00AE71DA">
      <w:pPr>
        <w:pStyle w:val="ScheduleLevel1"/>
        <w:tabs>
          <w:tab w:val="clear" w:pos="1134"/>
        </w:tabs>
        <w:ind w:left="0" w:firstLine="0"/>
        <w:rPr>
          <w:rFonts w:ascii="Calibri" w:hAnsi="Calibri" w:cs="Calibri"/>
        </w:rPr>
      </w:pPr>
      <w:r w:rsidRPr="004A505C">
        <w:rPr>
          <w:rFonts w:ascii="Calibri" w:hAnsi="Calibri" w:cs="Calibri"/>
        </w:rPr>
        <w:t>ATTACHMENT 1:  Requirements relating to the National Code of Practice for the Construction Industry</w:t>
      </w:r>
    </w:p>
    <w:p w:rsidR="004B22BB" w:rsidRPr="000E10E4" w:rsidRDefault="004B22BB" w:rsidP="000E10E4">
      <w:pPr>
        <w:pStyle w:val="ClauseLevel2"/>
        <w:numPr>
          <w:ilvl w:val="1"/>
          <w:numId w:val="19"/>
        </w:numPr>
        <w:rPr>
          <w:rFonts w:ascii="Calibri" w:hAnsi="Calibri" w:cs="Calibri"/>
        </w:rPr>
      </w:pPr>
      <w:bookmarkStart w:id="56" w:name="_Toc239493688"/>
      <w:bookmarkStart w:id="57" w:name="_Toc262210086"/>
      <w:r w:rsidRPr="000E10E4">
        <w:rPr>
          <w:rFonts w:ascii="Calibri" w:hAnsi="Calibri" w:cs="Calibri"/>
        </w:rPr>
        <w:t>Interpretation</w:t>
      </w:r>
      <w:bookmarkEnd w:id="56"/>
      <w:bookmarkEnd w:id="57"/>
    </w:p>
    <w:p w:rsidR="004B22BB" w:rsidRPr="004A505C" w:rsidRDefault="004B22BB" w:rsidP="00AE71DA">
      <w:pPr>
        <w:pStyle w:val="ClauseLevel3"/>
        <w:rPr>
          <w:rFonts w:ascii="Calibri" w:hAnsi="Calibri" w:cs="Calibri"/>
        </w:rPr>
      </w:pPr>
      <w:r w:rsidRPr="004A505C">
        <w:rPr>
          <w:rFonts w:ascii="Calibri" w:hAnsi="Calibri" w:cs="Calibri"/>
        </w:rPr>
        <w:t>In this Attachment 1:</w:t>
      </w:r>
    </w:p>
    <w:tbl>
      <w:tblPr>
        <w:tblW w:w="7338" w:type="dxa"/>
        <w:tblInd w:w="1134" w:type="dxa"/>
        <w:tblLook w:val="01E0"/>
      </w:tblPr>
      <w:tblGrid>
        <w:gridCol w:w="2214"/>
        <w:gridCol w:w="5124"/>
      </w:tblGrid>
      <w:tr w:rsidR="004B22BB" w:rsidRPr="00FF6BB1" w:rsidTr="00E21254">
        <w:tc>
          <w:tcPr>
            <w:tcW w:w="2214" w:type="dxa"/>
          </w:tcPr>
          <w:p w:rsidR="004B22BB" w:rsidRPr="00FF6BB1" w:rsidRDefault="004B22BB" w:rsidP="00E21254">
            <w:pPr>
              <w:pStyle w:val="DefinedTerm"/>
              <w:rPr>
                <w:rFonts w:ascii="Calibri" w:hAnsi="Calibri" w:cs="Calibri"/>
              </w:rPr>
            </w:pPr>
            <w:r w:rsidRPr="00FF6BB1">
              <w:rPr>
                <w:rFonts w:ascii="Calibri" w:hAnsi="Calibri" w:cs="Calibri"/>
              </w:rPr>
              <w:t>Code</w:t>
            </w:r>
          </w:p>
        </w:tc>
        <w:tc>
          <w:tcPr>
            <w:tcW w:w="5124" w:type="dxa"/>
          </w:tcPr>
          <w:p w:rsidR="004B22BB" w:rsidRPr="00FF6BB1" w:rsidRDefault="004B22BB" w:rsidP="00E21254">
            <w:pPr>
              <w:pStyle w:val="Definition"/>
              <w:tabs>
                <w:tab w:val="num" w:pos="2118"/>
              </w:tabs>
              <w:rPr>
                <w:rFonts w:ascii="Calibri" w:hAnsi="Calibri" w:cs="Calibri"/>
              </w:rPr>
            </w:pPr>
            <w:proofErr w:type="gramStart"/>
            <w:r w:rsidRPr="00FF6BB1">
              <w:rPr>
                <w:rFonts w:ascii="Calibri" w:hAnsi="Calibri" w:cs="Calibri"/>
              </w:rPr>
              <w:t>means</w:t>
            </w:r>
            <w:proofErr w:type="gramEnd"/>
            <w:r w:rsidRPr="00FF6BB1">
              <w:rPr>
                <w:rFonts w:ascii="Calibri" w:hAnsi="Calibri" w:cs="Calibri"/>
              </w:rPr>
              <w:t xml:space="preserve"> the National Code of Practice for the Construction Industry 1997, a copy of which can be downloaded from &lt;</w:t>
            </w:r>
            <w:r w:rsidRPr="00FF6BB1">
              <w:rPr>
                <w:rFonts w:ascii="Calibri" w:hAnsi="Calibri" w:cs="Calibri"/>
                <w:u w:color="0000FF"/>
              </w:rPr>
              <w:t>www.deewr.gov.au/building&gt;</w:t>
            </w:r>
            <w:r w:rsidRPr="00FF6BB1">
              <w:rPr>
                <w:rFonts w:ascii="Calibri" w:hAnsi="Calibri" w:cs="Calibri"/>
              </w:rPr>
              <w:t>.</w:t>
            </w:r>
          </w:p>
        </w:tc>
      </w:tr>
      <w:tr w:rsidR="004B22BB" w:rsidRPr="00FF6BB1" w:rsidTr="00E21254">
        <w:tc>
          <w:tcPr>
            <w:tcW w:w="2214" w:type="dxa"/>
          </w:tcPr>
          <w:p w:rsidR="004B22BB" w:rsidRPr="00FF6BB1" w:rsidRDefault="004B22BB" w:rsidP="00E21254">
            <w:pPr>
              <w:pStyle w:val="DefinedTerm"/>
              <w:rPr>
                <w:rFonts w:ascii="Calibri" w:hAnsi="Calibri" w:cs="Calibri"/>
              </w:rPr>
            </w:pPr>
            <w:r w:rsidRPr="00FF6BB1">
              <w:rPr>
                <w:rFonts w:ascii="Calibri" w:hAnsi="Calibri" w:cs="Calibri"/>
              </w:rPr>
              <w:t>Guidelines</w:t>
            </w:r>
          </w:p>
        </w:tc>
        <w:tc>
          <w:tcPr>
            <w:tcW w:w="5124" w:type="dxa"/>
          </w:tcPr>
          <w:p w:rsidR="004B22BB" w:rsidRPr="00FF6BB1" w:rsidRDefault="004B22BB" w:rsidP="00E21254">
            <w:pPr>
              <w:pStyle w:val="Definition"/>
              <w:tabs>
                <w:tab w:val="num" w:pos="2118"/>
              </w:tabs>
              <w:rPr>
                <w:rFonts w:ascii="Calibri" w:hAnsi="Calibri" w:cs="Calibri"/>
                <w:shd w:val="clear" w:color="auto" w:fill="FFFF00"/>
              </w:rPr>
            </w:pPr>
            <w:proofErr w:type="gramStart"/>
            <w:r w:rsidRPr="00FF6BB1">
              <w:rPr>
                <w:rFonts w:ascii="Calibri" w:hAnsi="Calibri" w:cs="Calibri"/>
              </w:rPr>
              <w:t>means</w:t>
            </w:r>
            <w:proofErr w:type="gramEnd"/>
            <w:r w:rsidRPr="00FF6BB1">
              <w:rPr>
                <w:rFonts w:ascii="Calibri" w:hAnsi="Calibri" w:cs="Calibri"/>
              </w:rPr>
              <w:t xml:space="preserve"> the Australian Government Implementation Guidelines for National Code of Practice for the Construction Industry, August 2009, a copy of which can be downloaded from &lt;</w:t>
            </w:r>
            <w:r w:rsidRPr="00FF6BB1">
              <w:rPr>
                <w:rFonts w:ascii="Calibri" w:hAnsi="Calibri" w:cs="Calibri"/>
                <w:u w:color="0000FF"/>
              </w:rPr>
              <w:t>www.deewr.gov.au/building&gt;</w:t>
            </w:r>
            <w:r w:rsidRPr="00FF6BB1">
              <w:rPr>
                <w:rFonts w:ascii="Calibri" w:hAnsi="Calibri" w:cs="Calibri"/>
              </w:rPr>
              <w:t>.</w:t>
            </w:r>
          </w:p>
        </w:tc>
      </w:tr>
      <w:tr w:rsidR="004B22BB" w:rsidRPr="00FF6BB1" w:rsidTr="00E21254">
        <w:tc>
          <w:tcPr>
            <w:tcW w:w="2214" w:type="dxa"/>
          </w:tcPr>
          <w:p w:rsidR="004B22BB" w:rsidRPr="00FF6BB1" w:rsidRDefault="004B22BB" w:rsidP="00E21254">
            <w:pPr>
              <w:pStyle w:val="DefinedTerm"/>
              <w:rPr>
                <w:rFonts w:ascii="Calibri" w:hAnsi="Calibri" w:cs="Calibri"/>
              </w:rPr>
            </w:pPr>
            <w:r w:rsidRPr="00FF6BB1">
              <w:rPr>
                <w:rFonts w:ascii="Calibri" w:hAnsi="Calibri" w:cs="Calibri"/>
              </w:rPr>
              <w:t>Project Parties</w:t>
            </w:r>
          </w:p>
        </w:tc>
        <w:tc>
          <w:tcPr>
            <w:tcW w:w="5124" w:type="dxa"/>
          </w:tcPr>
          <w:p w:rsidR="004B22BB" w:rsidRPr="00FF6BB1" w:rsidRDefault="004B22BB" w:rsidP="00E21254">
            <w:pPr>
              <w:pStyle w:val="Definition"/>
              <w:tabs>
                <w:tab w:val="num" w:pos="2118"/>
              </w:tabs>
              <w:rPr>
                <w:rFonts w:ascii="Calibri" w:hAnsi="Calibri" w:cs="Calibri"/>
              </w:rPr>
            </w:pPr>
            <w:proofErr w:type="gramStart"/>
            <w:r w:rsidRPr="00FF6BB1">
              <w:rPr>
                <w:rFonts w:ascii="Calibri" w:hAnsi="Calibri" w:cs="Calibri"/>
              </w:rPr>
              <w:t>means</w:t>
            </w:r>
            <w:proofErr w:type="gramEnd"/>
            <w:r w:rsidRPr="00FF6BB1">
              <w:rPr>
                <w:rFonts w:ascii="Calibri" w:hAnsi="Calibri" w:cs="Calibri"/>
              </w:rPr>
              <w:t xml:space="preserve"> all Proponents, contractors, subcontractors, consultants and employees who perform on-site work in relation to this Priority Project, including the Works.</w:t>
            </w:r>
          </w:p>
        </w:tc>
      </w:tr>
    </w:tbl>
    <w:p w:rsidR="004B22BB" w:rsidRPr="004A505C" w:rsidRDefault="004B22BB" w:rsidP="00AE71DA">
      <w:pPr>
        <w:pStyle w:val="ClauseLevel2"/>
        <w:rPr>
          <w:rFonts w:ascii="Calibri" w:hAnsi="Calibri" w:cs="Calibri"/>
        </w:rPr>
      </w:pPr>
      <w:bookmarkStart w:id="58" w:name="_Toc190767769"/>
      <w:bookmarkStart w:id="59" w:name="_Toc239493689"/>
      <w:bookmarkStart w:id="60" w:name="_Toc262210087"/>
      <w:r w:rsidRPr="004A505C">
        <w:rPr>
          <w:rFonts w:ascii="Calibri" w:hAnsi="Calibri" w:cs="Calibri"/>
        </w:rPr>
        <w:t>Compliance with Code</w:t>
      </w:r>
      <w:bookmarkEnd w:id="58"/>
      <w:bookmarkEnd w:id="59"/>
      <w:bookmarkEnd w:id="60"/>
    </w:p>
    <w:p w:rsidR="004B22BB" w:rsidRPr="004A505C" w:rsidRDefault="004B22BB" w:rsidP="00AE71DA">
      <w:pPr>
        <w:pStyle w:val="ClauseLevel3"/>
        <w:rPr>
          <w:rFonts w:ascii="Calibri" w:hAnsi="Calibri" w:cs="Calibri"/>
        </w:rPr>
      </w:pPr>
      <w:r w:rsidRPr="004A505C">
        <w:rPr>
          <w:rFonts w:ascii="Calibri" w:hAnsi="Calibri" w:cs="Calibri"/>
        </w:rPr>
        <w:t>The State is required to comply and ensure that the Project Parties comply with the Code and Guidelines.</w:t>
      </w:r>
    </w:p>
    <w:p w:rsidR="004B22BB" w:rsidRPr="004A505C" w:rsidRDefault="004B22BB" w:rsidP="00AE71DA">
      <w:pPr>
        <w:pStyle w:val="ClauseLevel3"/>
        <w:rPr>
          <w:rFonts w:ascii="Calibri" w:hAnsi="Calibri" w:cs="Calibri"/>
        </w:rPr>
      </w:pPr>
      <w:r w:rsidRPr="004A505C">
        <w:rPr>
          <w:rFonts w:ascii="Calibri" w:hAnsi="Calibri" w:cs="Calibri"/>
        </w:rPr>
        <w:t xml:space="preserve">The Guidelines require the State to ensure that: </w:t>
      </w:r>
    </w:p>
    <w:p w:rsidR="004B22BB" w:rsidRPr="004A505C" w:rsidRDefault="004B22BB" w:rsidP="00BB71BE">
      <w:pPr>
        <w:pStyle w:val="ClauseLevel4"/>
        <w:numPr>
          <w:ilvl w:val="0"/>
          <w:numId w:val="11"/>
        </w:numPr>
        <w:rPr>
          <w:rFonts w:ascii="Calibri" w:hAnsi="Calibri" w:cs="Calibri"/>
        </w:rPr>
      </w:pPr>
      <w:r w:rsidRPr="004A505C">
        <w:rPr>
          <w:rFonts w:ascii="Calibri" w:hAnsi="Calibri" w:cs="Calibri"/>
        </w:rPr>
        <w:t>all requests for application or tender, expressions of interest, submissions and invitations to join 'Common Use Arrangements' in relation to the Priority Project made by it or any of the Project Parties contain the commitment to apply the Code and Guidelines as set out in the model tender documents available at: http://www.deewr.gov.au/WorkplaceRelations/Policies/BuildingandConstruction/Pages/default.aspx; and</w:t>
      </w:r>
    </w:p>
    <w:p w:rsidR="004B22BB" w:rsidRPr="004A505C" w:rsidRDefault="004B22BB" w:rsidP="00BB71BE">
      <w:pPr>
        <w:pStyle w:val="ClauseLevel4"/>
        <w:numPr>
          <w:ilvl w:val="0"/>
          <w:numId w:val="11"/>
        </w:numPr>
        <w:rPr>
          <w:rFonts w:ascii="Calibri" w:hAnsi="Calibri" w:cs="Calibri"/>
        </w:rPr>
      </w:pPr>
      <w:proofErr w:type="gramStart"/>
      <w:r w:rsidRPr="004A505C">
        <w:rPr>
          <w:rFonts w:ascii="Calibri" w:hAnsi="Calibri" w:cs="Calibri"/>
        </w:rPr>
        <w:t>all</w:t>
      </w:r>
      <w:proofErr w:type="gramEnd"/>
      <w:r w:rsidRPr="004A505C">
        <w:rPr>
          <w:rFonts w:ascii="Calibri" w:hAnsi="Calibri" w:cs="Calibri"/>
        </w:rPr>
        <w:t xml:space="preserve"> agreements and contracts entered into in relation to the Priority Project by it or any of the Project Parties contain the commitment to apply the Code and Guidelines as set out in the model contract clauses available at: http://www.deewr.gov.au/WorkplaceRelations/Policies/BuildingandConstruction/Pages/default.aspx. </w:t>
      </w:r>
    </w:p>
    <w:p w:rsidR="004B22BB" w:rsidRPr="004A505C" w:rsidRDefault="004B22BB" w:rsidP="00AE71DA">
      <w:pPr>
        <w:pStyle w:val="ClauseLevel2"/>
        <w:rPr>
          <w:rFonts w:ascii="Calibri" w:hAnsi="Calibri" w:cs="Calibri"/>
        </w:rPr>
      </w:pPr>
      <w:bookmarkStart w:id="61" w:name="_Toc184113008"/>
      <w:bookmarkStart w:id="62" w:name="_Toc184113011"/>
      <w:bookmarkStart w:id="63" w:name="_Toc190767770"/>
      <w:bookmarkStart w:id="64" w:name="_Toc239493690"/>
      <w:bookmarkStart w:id="65" w:name="_Toc262210088"/>
      <w:bookmarkEnd w:id="61"/>
      <w:bookmarkEnd w:id="62"/>
      <w:r w:rsidRPr="004A505C">
        <w:rPr>
          <w:rFonts w:ascii="Calibri" w:hAnsi="Calibri" w:cs="Calibri"/>
        </w:rPr>
        <w:t>Recipient must maintain Records and permit access</w:t>
      </w:r>
      <w:bookmarkEnd w:id="63"/>
      <w:bookmarkEnd w:id="64"/>
      <w:bookmarkEnd w:id="65"/>
    </w:p>
    <w:p w:rsidR="004B22BB" w:rsidRPr="004A505C" w:rsidRDefault="004B22BB" w:rsidP="00AE71DA">
      <w:pPr>
        <w:pStyle w:val="ClauseLevel3"/>
        <w:rPr>
          <w:rFonts w:ascii="Calibri" w:hAnsi="Calibri" w:cs="Calibri"/>
        </w:rPr>
      </w:pPr>
      <w:r w:rsidRPr="004A505C">
        <w:rPr>
          <w:rFonts w:ascii="Calibri" w:hAnsi="Calibri" w:cs="Calibri"/>
        </w:rPr>
        <w:t>The State is required to maintain adequate records of compliance by it and each of the Project Parties with the Code and the Guidelines.  The State is required to permit the Commonwealth or any person authorised by the Commonwealth, including a person occupying a position in the Office of the Australian Building and Construction Commissioner, full access to premises and records of the State and the Project Parties to:</w:t>
      </w:r>
    </w:p>
    <w:p w:rsidR="004B22BB" w:rsidRPr="004A505C" w:rsidRDefault="004B22BB" w:rsidP="00BB71BE">
      <w:pPr>
        <w:pStyle w:val="ClauseLevel4"/>
        <w:numPr>
          <w:ilvl w:val="0"/>
          <w:numId w:val="12"/>
        </w:numPr>
        <w:rPr>
          <w:rFonts w:ascii="Calibri" w:hAnsi="Calibri" w:cs="Calibri"/>
        </w:rPr>
      </w:pPr>
      <w:r w:rsidRPr="004A505C">
        <w:rPr>
          <w:rFonts w:ascii="Calibri" w:hAnsi="Calibri" w:cs="Calibri"/>
        </w:rPr>
        <w:t>inspect any work, material, machinery, appliance, article or facility;</w:t>
      </w:r>
    </w:p>
    <w:p w:rsidR="004B22BB" w:rsidRPr="004A505C" w:rsidRDefault="004B22BB" w:rsidP="00BB71BE">
      <w:pPr>
        <w:pStyle w:val="ClauseLevel4"/>
        <w:numPr>
          <w:ilvl w:val="0"/>
          <w:numId w:val="12"/>
        </w:numPr>
        <w:rPr>
          <w:rFonts w:ascii="Calibri" w:hAnsi="Calibri" w:cs="Calibri"/>
        </w:rPr>
      </w:pPr>
      <w:r w:rsidRPr="004A505C">
        <w:rPr>
          <w:rFonts w:ascii="Calibri" w:hAnsi="Calibri" w:cs="Calibri"/>
        </w:rPr>
        <w:t>inspect and copy any record relevant to the Priority Project and Works governed by this Agreement;</w:t>
      </w:r>
    </w:p>
    <w:p w:rsidR="004B22BB" w:rsidRPr="004A505C" w:rsidRDefault="004B22BB" w:rsidP="00BB71BE">
      <w:pPr>
        <w:pStyle w:val="ClauseLevel4"/>
        <w:numPr>
          <w:ilvl w:val="0"/>
          <w:numId w:val="12"/>
        </w:numPr>
        <w:rPr>
          <w:rFonts w:ascii="Calibri" w:hAnsi="Calibri" w:cs="Calibri"/>
        </w:rPr>
      </w:pPr>
      <w:r w:rsidRPr="004A505C">
        <w:rPr>
          <w:rFonts w:ascii="Calibri" w:hAnsi="Calibri" w:cs="Calibri"/>
        </w:rPr>
        <w:t>interview any person,</w:t>
      </w:r>
    </w:p>
    <w:p w:rsidR="004B22BB" w:rsidRPr="004A505C" w:rsidRDefault="004B22BB" w:rsidP="00BB71BE">
      <w:pPr>
        <w:pStyle w:val="ClauseLevel3"/>
        <w:numPr>
          <w:ilvl w:val="0"/>
          <w:numId w:val="0"/>
        </w:numPr>
        <w:ind w:left="1134"/>
        <w:rPr>
          <w:rFonts w:ascii="Calibri" w:hAnsi="Calibri" w:cs="Calibri"/>
        </w:rPr>
      </w:pPr>
      <w:proofErr w:type="gramStart"/>
      <w:r w:rsidRPr="004A505C">
        <w:rPr>
          <w:rFonts w:ascii="Calibri" w:hAnsi="Calibri" w:cs="Calibri"/>
        </w:rPr>
        <w:t>as</w:t>
      </w:r>
      <w:proofErr w:type="gramEnd"/>
      <w:r w:rsidRPr="004A505C">
        <w:rPr>
          <w:rFonts w:ascii="Calibri" w:hAnsi="Calibri" w:cs="Calibri"/>
        </w:rPr>
        <w:t xml:space="preserve"> is necessary to monitor compliance with the Code and the Guidelines.</w:t>
      </w:r>
    </w:p>
    <w:p w:rsidR="004B22BB" w:rsidRPr="004A505C" w:rsidRDefault="004B22BB" w:rsidP="00BB71BE">
      <w:pPr>
        <w:pStyle w:val="ClauseLevel3"/>
        <w:numPr>
          <w:ilvl w:val="0"/>
          <w:numId w:val="0"/>
        </w:numPr>
        <w:tabs>
          <w:tab w:val="num" w:pos="1590"/>
        </w:tabs>
        <w:ind w:left="1134"/>
        <w:rPr>
          <w:rFonts w:ascii="Calibri" w:hAnsi="Calibri" w:cs="Calibri"/>
        </w:rPr>
      </w:pPr>
      <w:r w:rsidRPr="004A505C">
        <w:rPr>
          <w:rFonts w:ascii="Calibri" w:hAnsi="Calibri" w:cs="Calibri"/>
        </w:rPr>
        <w:t>Additionally, the State undertakes that it and each of the Project Parties will agree to a request from the Commonwealth, including a person occupying a position in the Office of the Australian Building and Construction Commissioner, to produce a specified document within a specified period, in person, by fax, or by post.</w:t>
      </w:r>
    </w:p>
    <w:p w:rsidR="004B22BB" w:rsidRPr="004A505C" w:rsidRDefault="004B22BB" w:rsidP="00AE71DA">
      <w:pPr>
        <w:pStyle w:val="ClauseLevel3"/>
        <w:rPr>
          <w:rFonts w:ascii="Calibri" w:hAnsi="Calibri" w:cs="Calibri"/>
        </w:rPr>
      </w:pPr>
      <w:r w:rsidRPr="004A505C">
        <w:rPr>
          <w:rFonts w:ascii="Calibri" w:hAnsi="Calibri" w:cs="Calibri"/>
        </w:rPr>
        <w:t>The Commonwealth and those authorised by it may publish or otherwise disclose information in relation to compliance by the State and the Project Parties with the Code and the Guidelines.  The State is required to obtain the consent of the Project Parties to the publication or disclosure of information under this clause.</w:t>
      </w:r>
    </w:p>
    <w:p w:rsidR="004B22BB" w:rsidRPr="004A505C" w:rsidRDefault="004B22BB" w:rsidP="00AE71DA">
      <w:pPr>
        <w:pStyle w:val="ClauseLevel2"/>
        <w:rPr>
          <w:rFonts w:ascii="Calibri" w:hAnsi="Calibri" w:cs="Calibri"/>
        </w:rPr>
      </w:pPr>
      <w:bookmarkStart w:id="66" w:name="_Toc239493691"/>
      <w:bookmarkStart w:id="67" w:name="_Toc262210089"/>
      <w:r w:rsidRPr="004A505C">
        <w:rPr>
          <w:rFonts w:ascii="Calibri" w:hAnsi="Calibri" w:cs="Calibri"/>
        </w:rPr>
        <w:t>Appointment of sub-contractors</w:t>
      </w:r>
      <w:bookmarkEnd w:id="66"/>
      <w:bookmarkEnd w:id="67"/>
    </w:p>
    <w:p w:rsidR="004B22BB" w:rsidRPr="004A505C" w:rsidRDefault="004B22BB" w:rsidP="00AE71DA">
      <w:pPr>
        <w:pStyle w:val="ClauseLevel3"/>
        <w:rPr>
          <w:rFonts w:ascii="Calibri" w:hAnsi="Calibri" w:cs="Calibri"/>
        </w:rPr>
      </w:pPr>
      <w:r w:rsidRPr="004A505C">
        <w:rPr>
          <w:rFonts w:ascii="Calibri" w:hAnsi="Calibri" w:cs="Calibri"/>
        </w:rPr>
        <w:t>While acknowledging that value for money is the core principle underpinning decisions on government procurement, when issuing tenders the State may preference Proponents, contractors, subcontractors and consultants that have a demonstrated commitment to:</w:t>
      </w:r>
    </w:p>
    <w:p w:rsidR="004B22BB" w:rsidRPr="004A505C" w:rsidRDefault="004B22BB" w:rsidP="00684022">
      <w:pPr>
        <w:pStyle w:val="ClauseLevel4"/>
        <w:numPr>
          <w:ilvl w:val="0"/>
          <w:numId w:val="13"/>
        </w:numPr>
        <w:rPr>
          <w:rFonts w:ascii="Calibri" w:hAnsi="Calibri" w:cs="Calibri"/>
        </w:rPr>
      </w:pPr>
      <w:r w:rsidRPr="004A505C">
        <w:rPr>
          <w:rFonts w:ascii="Calibri" w:hAnsi="Calibri" w:cs="Calibri"/>
        </w:rPr>
        <w:t>adding and/or retaining trainees and apprentices;</w:t>
      </w:r>
    </w:p>
    <w:p w:rsidR="004B22BB" w:rsidRPr="004A505C" w:rsidRDefault="004B22BB" w:rsidP="00684022">
      <w:pPr>
        <w:pStyle w:val="ClauseLevel4"/>
        <w:numPr>
          <w:ilvl w:val="0"/>
          <w:numId w:val="13"/>
        </w:numPr>
        <w:rPr>
          <w:rFonts w:ascii="Calibri" w:hAnsi="Calibri" w:cs="Calibri"/>
        </w:rPr>
      </w:pPr>
      <w:r w:rsidRPr="004A505C">
        <w:rPr>
          <w:rFonts w:ascii="Calibri" w:hAnsi="Calibri" w:cs="Calibri"/>
        </w:rPr>
        <w:t>increasing the participation of women in all aspects of the industry; or</w:t>
      </w:r>
    </w:p>
    <w:p w:rsidR="004B22BB" w:rsidRPr="004A505C" w:rsidRDefault="004B22BB" w:rsidP="00684022">
      <w:pPr>
        <w:pStyle w:val="ClauseLevel4"/>
        <w:numPr>
          <w:ilvl w:val="0"/>
          <w:numId w:val="13"/>
        </w:numPr>
        <w:rPr>
          <w:rFonts w:ascii="Calibri" w:hAnsi="Calibri" w:cs="Calibri"/>
        </w:rPr>
      </w:pPr>
      <w:proofErr w:type="gramStart"/>
      <w:r w:rsidRPr="004A505C">
        <w:rPr>
          <w:rFonts w:ascii="Calibri" w:hAnsi="Calibri" w:cs="Calibri"/>
        </w:rPr>
        <w:t>promoting</w:t>
      </w:r>
      <w:proofErr w:type="gramEnd"/>
      <w:r w:rsidRPr="004A505C">
        <w:rPr>
          <w:rFonts w:ascii="Calibri" w:hAnsi="Calibri" w:cs="Calibri"/>
        </w:rPr>
        <w:t xml:space="preserve"> employment and training opportunities for Indigenous Australians in regions where significant Indigenous populations exist.</w:t>
      </w:r>
    </w:p>
    <w:p w:rsidR="004B22BB" w:rsidRPr="004A505C" w:rsidRDefault="004B22BB" w:rsidP="00AE71DA">
      <w:pPr>
        <w:pStyle w:val="ClauseLevel3"/>
        <w:rPr>
          <w:rFonts w:ascii="Calibri" w:hAnsi="Calibri" w:cs="Calibri"/>
        </w:rPr>
      </w:pPr>
      <w:r w:rsidRPr="004A505C">
        <w:rPr>
          <w:rFonts w:ascii="Calibri" w:hAnsi="Calibri" w:cs="Calibri"/>
        </w:rPr>
        <w:t>The State agrees not to appoint a Proponent, contractor, subcontractor or consultant in relation to the Priority Project where:</w:t>
      </w:r>
    </w:p>
    <w:p w:rsidR="004B22BB" w:rsidRPr="004A505C" w:rsidRDefault="004B22BB" w:rsidP="0029118C">
      <w:pPr>
        <w:pStyle w:val="ClauseLevel4"/>
        <w:numPr>
          <w:ilvl w:val="0"/>
          <w:numId w:val="14"/>
        </w:numPr>
        <w:rPr>
          <w:rFonts w:ascii="Calibri" w:hAnsi="Calibri" w:cs="Calibri"/>
        </w:rPr>
      </w:pPr>
      <w:r w:rsidRPr="004A505C">
        <w:rPr>
          <w:rFonts w:ascii="Calibri" w:hAnsi="Calibri" w:cs="Calibri"/>
        </w:rPr>
        <w:t>the appointment would breach a sanction imposed by the Commonwealth Minister for Employment and Workplace Relations; or</w:t>
      </w:r>
    </w:p>
    <w:p w:rsidR="004B22BB" w:rsidRPr="004A505C" w:rsidRDefault="004B22BB" w:rsidP="0029118C">
      <w:pPr>
        <w:pStyle w:val="ClauseLevel4"/>
        <w:numPr>
          <w:ilvl w:val="0"/>
          <w:numId w:val="14"/>
        </w:numPr>
        <w:rPr>
          <w:rFonts w:ascii="Calibri" w:hAnsi="Calibri" w:cs="Calibri"/>
        </w:rPr>
      </w:pPr>
      <w:proofErr w:type="gramStart"/>
      <w:r w:rsidRPr="004A505C">
        <w:rPr>
          <w:rFonts w:ascii="Calibri" w:hAnsi="Calibri" w:cs="Calibri"/>
        </w:rPr>
        <w:t>the</w:t>
      </w:r>
      <w:proofErr w:type="gramEnd"/>
      <w:r w:rsidRPr="004A505C">
        <w:rPr>
          <w:rFonts w:ascii="Calibri" w:hAnsi="Calibri" w:cs="Calibri"/>
        </w:rPr>
        <w:t xml:space="preserve"> Proponent, contractor, subcontractor or consultant has had a judicial decision against them relation to employee entitlements, not including decision under appeal, and has not paid the claim.</w:t>
      </w:r>
    </w:p>
    <w:p w:rsidR="004B22BB" w:rsidRPr="004A505C" w:rsidRDefault="004B22BB" w:rsidP="00AE71DA">
      <w:pPr>
        <w:pStyle w:val="ScheduleLevel1"/>
        <w:tabs>
          <w:tab w:val="clear" w:pos="1134"/>
        </w:tabs>
        <w:ind w:left="0" w:firstLine="0"/>
        <w:rPr>
          <w:rFonts w:ascii="Calibri" w:hAnsi="Calibri" w:cs="Calibri"/>
        </w:rPr>
        <w:sectPr w:rsidR="004B22BB" w:rsidRPr="004A505C" w:rsidSect="00FF6BB1">
          <w:pgSz w:w="11906" w:h="16838"/>
          <w:pgMar w:top="1985" w:right="1418" w:bottom="1701" w:left="1559" w:header="709" w:footer="709" w:gutter="0"/>
          <w:cols w:space="708"/>
          <w:docGrid w:linePitch="360"/>
        </w:sectPr>
      </w:pPr>
      <w:bookmarkStart w:id="68" w:name="_Toc262210090"/>
    </w:p>
    <w:p w:rsidR="004B22BB" w:rsidRPr="004A505C" w:rsidRDefault="004B22BB" w:rsidP="00AE71DA">
      <w:pPr>
        <w:pStyle w:val="ScheduleLevel1"/>
        <w:tabs>
          <w:tab w:val="clear" w:pos="1134"/>
        </w:tabs>
        <w:ind w:left="0" w:firstLine="0"/>
        <w:rPr>
          <w:rFonts w:ascii="Calibri" w:hAnsi="Calibri" w:cs="Calibri"/>
        </w:rPr>
      </w:pPr>
      <w:r w:rsidRPr="004A505C">
        <w:rPr>
          <w:rFonts w:ascii="Calibri" w:hAnsi="Calibri" w:cs="Calibri"/>
        </w:rPr>
        <w:t>ATTACHMENT 2: Requirements relating to the Australian Government OHS Accreditation Scheme</w:t>
      </w:r>
      <w:bookmarkEnd w:id="68"/>
      <w:r w:rsidRPr="004A505C">
        <w:rPr>
          <w:rFonts w:ascii="Calibri" w:hAnsi="Calibri" w:cs="Calibri"/>
        </w:rPr>
        <w:t xml:space="preserve">  </w:t>
      </w:r>
    </w:p>
    <w:p w:rsidR="004B22BB" w:rsidRPr="004A505C" w:rsidRDefault="004B22BB" w:rsidP="00AE71DA">
      <w:pPr>
        <w:pStyle w:val="ClauseLevel2"/>
        <w:numPr>
          <w:ilvl w:val="1"/>
          <w:numId w:val="3"/>
        </w:numPr>
        <w:rPr>
          <w:rFonts w:ascii="Calibri" w:hAnsi="Calibri" w:cs="Calibri"/>
        </w:rPr>
      </w:pPr>
      <w:bookmarkStart w:id="69" w:name="_Toc262210091"/>
      <w:r w:rsidRPr="004A505C">
        <w:rPr>
          <w:rFonts w:ascii="Calibri" w:hAnsi="Calibri" w:cs="Calibri"/>
        </w:rPr>
        <w:t>Interpretatio</w:t>
      </w:r>
      <w:bookmarkEnd w:id="69"/>
      <w:r w:rsidRPr="004A505C">
        <w:rPr>
          <w:rFonts w:ascii="Calibri" w:hAnsi="Calibri" w:cs="Calibri"/>
        </w:rPr>
        <w:t>n</w:t>
      </w:r>
    </w:p>
    <w:p w:rsidR="004B22BB" w:rsidRDefault="004B22BB" w:rsidP="003E3AAB">
      <w:pPr>
        <w:pStyle w:val="ClauseLevel2"/>
        <w:numPr>
          <w:ilvl w:val="2"/>
          <w:numId w:val="7"/>
        </w:numPr>
        <w:ind w:left="1134" w:hanging="1134"/>
        <w:rPr>
          <w:rFonts w:ascii="Calibri" w:hAnsi="Calibri" w:cs="Calibri"/>
        </w:rPr>
      </w:pPr>
      <w:r w:rsidRPr="004A505C">
        <w:rPr>
          <w:rFonts w:ascii="Calibri" w:hAnsi="Calibri" w:cs="Calibri"/>
        </w:rPr>
        <w:t>In this Attachment 2:</w:t>
      </w:r>
    </w:p>
    <w:tbl>
      <w:tblPr>
        <w:tblW w:w="0" w:type="auto"/>
        <w:tblInd w:w="1134" w:type="dxa"/>
        <w:tblLook w:val="01E0"/>
      </w:tblPr>
      <w:tblGrid>
        <w:gridCol w:w="2934"/>
        <w:gridCol w:w="4454"/>
      </w:tblGrid>
      <w:tr w:rsidR="004B22BB" w:rsidRPr="00FF6BB1" w:rsidTr="00E21254">
        <w:tc>
          <w:tcPr>
            <w:tcW w:w="2934" w:type="dxa"/>
          </w:tcPr>
          <w:p w:rsidR="004B22BB" w:rsidRPr="00FF6BB1" w:rsidRDefault="004B22BB" w:rsidP="00E21254">
            <w:pPr>
              <w:pStyle w:val="DefinedTerm"/>
              <w:tabs>
                <w:tab w:val="num" w:pos="1260"/>
              </w:tabs>
              <w:rPr>
                <w:rFonts w:ascii="Calibri" w:hAnsi="Calibri" w:cs="Calibri"/>
              </w:rPr>
            </w:pPr>
            <w:r w:rsidRPr="00FF6BB1">
              <w:rPr>
                <w:rFonts w:ascii="Calibri" w:hAnsi="Calibri" w:cs="Calibri"/>
              </w:rPr>
              <w:t>BCII Act</w:t>
            </w:r>
          </w:p>
        </w:tc>
        <w:tc>
          <w:tcPr>
            <w:tcW w:w="4454" w:type="dxa"/>
          </w:tcPr>
          <w:p w:rsidR="004B22BB" w:rsidRPr="00FF6BB1" w:rsidRDefault="004B22BB" w:rsidP="00E21254">
            <w:pPr>
              <w:pStyle w:val="Definition"/>
              <w:tabs>
                <w:tab w:val="num" w:pos="1935"/>
              </w:tabs>
              <w:rPr>
                <w:rFonts w:ascii="Calibri" w:hAnsi="Calibri" w:cs="Calibri"/>
              </w:rPr>
            </w:pPr>
            <w:r w:rsidRPr="00FF6BB1">
              <w:rPr>
                <w:rFonts w:ascii="Calibri" w:hAnsi="Calibri" w:cs="Calibri"/>
              </w:rPr>
              <w:t xml:space="preserve">means the </w:t>
            </w:r>
            <w:r w:rsidRPr="00FF6BB1">
              <w:rPr>
                <w:rFonts w:ascii="Calibri" w:hAnsi="Calibri" w:cs="Calibri"/>
                <w:i/>
              </w:rPr>
              <w:t>Building and Construction Industry Improvement Act 2005</w:t>
            </w:r>
          </w:p>
        </w:tc>
      </w:tr>
      <w:tr w:rsidR="004B22BB" w:rsidRPr="00FF6BB1" w:rsidTr="00E21254">
        <w:tc>
          <w:tcPr>
            <w:tcW w:w="2934" w:type="dxa"/>
          </w:tcPr>
          <w:p w:rsidR="004B22BB" w:rsidRPr="00FF6BB1" w:rsidRDefault="004B22BB" w:rsidP="00E21254">
            <w:pPr>
              <w:pStyle w:val="DefinedTerm"/>
              <w:tabs>
                <w:tab w:val="num" w:pos="1260"/>
              </w:tabs>
              <w:rPr>
                <w:rFonts w:ascii="Calibri" w:hAnsi="Calibri" w:cs="Calibri"/>
              </w:rPr>
            </w:pPr>
            <w:r w:rsidRPr="00FF6BB1">
              <w:rPr>
                <w:rFonts w:ascii="Calibri" w:hAnsi="Calibri" w:cs="Calibri"/>
              </w:rPr>
              <w:t>Building Work</w:t>
            </w:r>
          </w:p>
        </w:tc>
        <w:tc>
          <w:tcPr>
            <w:tcW w:w="4454" w:type="dxa"/>
          </w:tcPr>
          <w:p w:rsidR="004B22BB" w:rsidRPr="00FF6BB1" w:rsidRDefault="004B22BB" w:rsidP="00E21254">
            <w:pPr>
              <w:pStyle w:val="Definition"/>
              <w:tabs>
                <w:tab w:val="num" w:pos="1935"/>
              </w:tabs>
              <w:rPr>
                <w:rFonts w:ascii="Calibri" w:hAnsi="Calibri" w:cs="Calibri"/>
              </w:rPr>
            </w:pPr>
            <w:r w:rsidRPr="00FF6BB1">
              <w:rPr>
                <w:rFonts w:ascii="Calibri" w:hAnsi="Calibri" w:cs="Calibri"/>
              </w:rPr>
              <w:t>has the meaning given to it by section 5 of the BCII Act</w:t>
            </w:r>
          </w:p>
        </w:tc>
      </w:tr>
      <w:tr w:rsidR="004B22BB" w:rsidRPr="00FF6BB1" w:rsidTr="00E21254">
        <w:tc>
          <w:tcPr>
            <w:tcW w:w="2934" w:type="dxa"/>
          </w:tcPr>
          <w:p w:rsidR="004B22BB" w:rsidRPr="00FF6BB1" w:rsidRDefault="004B22BB" w:rsidP="00E21254">
            <w:pPr>
              <w:pStyle w:val="DefinedTerm"/>
              <w:tabs>
                <w:tab w:val="num" w:pos="1260"/>
              </w:tabs>
              <w:rPr>
                <w:rFonts w:ascii="Calibri" w:hAnsi="Calibri" w:cs="Calibri"/>
              </w:rPr>
            </w:pPr>
            <w:r w:rsidRPr="00FF6BB1">
              <w:rPr>
                <w:rFonts w:ascii="Calibri" w:hAnsi="Calibri" w:cs="Calibri"/>
              </w:rPr>
              <w:t>Scheme</w:t>
            </w:r>
          </w:p>
        </w:tc>
        <w:tc>
          <w:tcPr>
            <w:tcW w:w="4454" w:type="dxa"/>
          </w:tcPr>
          <w:p w:rsidR="004B22BB" w:rsidRPr="00FF6BB1" w:rsidRDefault="004B22BB" w:rsidP="00E21254">
            <w:pPr>
              <w:pStyle w:val="Definition"/>
              <w:tabs>
                <w:tab w:val="num" w:pos="1935"/>
              </w:tabs>
              <w:rPr>
                <w:rFonts w:ascii="Calibri" w:hAnsi="Calibri" w:cs="Calibri"/>
              </w:rPr>
            </w:pPr>
            <w:proofErr w:type="gramStart"/>
            <w:r w:rsidRPr="00FF6BB1">
              <w:rPr>
                <w:rFonts w:ascii="Calibri" w:hAnsi="Calibri" w:cs="Calibri"/>
              </w:rPr>
              <w:t>means</w:t>
            </w:r>
            <w:proofErr w:type="gramEnd"/>
            <w:r w:rsidRPr="00FF6BB1">
              <w:rPr>
                <w:rFonts w:ascii="Calibri" w:hAnsi="Calibri" w:cs="Calibri"/>
              </w:rPr>
              <w:t xml:space="preserve"> the Australian Government Building and Construction OHS Accreditation Scheme established by the BCII Act.</w:t>
            </w:r>
          </w:p>
        </w:tc>
      </w:tr>
    </w:tbl>
    <w:p w:rsidR="004B22BB" w:rsidRPr="004A505C" w:rsidRDefault="004B22BB" w:rsidP="00520C5A">
      <w:pPr>
        <w:pStyle w:val="ClauseLevel2"/>
        <w:numPr>
          <w:ilvl w:val="1"/>
          <w:numId w:val="3"/>
        </w:numPr>
        <w:rPr>
          <w:rFonts w:ascii="Calibri" w:hAnsi="Calibri" w:cs="Calibri"/>
        </w:rPr>
      </w:pPr>
      <w:bookmarkStart w:id="70" w:name="_Toc262210092"/>
      <w:r w:rsidRPr="004A505C">
        <w:rPr>
          <w:rFonts w:ascii="Calibri" w:hAnsi="Calibri" w:cs="Calibri"/>
        </w:rPr>
        <w:t>OHS Accreditation Scheme requirements</w:t>
      </w:r>
      <w:bookmarkEnd w:id="70"/>
    </w:p>
    <w:p w:rsidR="004B22BB" w:rsidRPr="004A505C" w:rsidRDefault="004B22BB" w:rsidP="00520C5A">
      <w:pPr>
        <w:pStyle w:val="ClauseLevel3"/>
        <w:numPr>
          <w:ilvl w:val="2"/>
          <w:numId w:val="6"/>
        </w:numPr>
        <w:rPr>
          <w:rFonts w:ascii="Calibri" w:hAnsi="Calibri" w:cs="Calibri"/>
        </w:rPr>
      </w:pPr>
      <w:r w:rsidRPr="004A505C">
        <w:rPr>
          <w:rFonts w:ascii="Calibri" w:hAnsi="Calibri" w:cs="Calibri"/>
        </w:rPr>
        <w:t xml:space="preserve">Subject to the exclusions specified in the </w:t>
      </w:r>
      <w:r w:rsidRPr="004A505C">
        <w:rPr>
          <w:rFonts w:ascii="Calibri" w:hAnsi="Calibri" w:cs="Calibri"/>
          <w:i/>
        </w:rPr>
        <w:t>Building and Construction Industry Improvement (Accreditation Scheme) Regulations 2005</w:t>
      </w:r>
      <w:r w:rsidRPr="004A505C">
        <w:rPr>
          <w:rFonts w:ascii="Calibri" w:hAnsi="Calibri" w:cs="Calibri"/>
        </w:rPr>
        <w:t>, the State agrees to ensure that all of its subcontracts (including with Proponents) valued at $3 million or more and requiring Building Work related to this Priority Project:</w:t>
      </w:r>
    </w:p>
    <w:p w:rsidR="004B22BB" w:rsidRPr="004A505C" w:rsidRDefault="004B22BB" w:rsidP="00705935">
      <w:pPr>
        <w:pStyle w:val="ClauseLevel4"/>
        <w:numPr>
          <w:ilvl w:val="0"/>
          <w:numId w:val="15"/>
        </w:numPr>
        <w:rPr>
          <w:rFonts w:ascii="Calibri" w:hAnsi="Calibri" w:cs="Calibri"/>
        </w:rPr>
      </w:pPr>
      <w:r w:rsidRPr="004A505C">
        <w:rPr>
          <w:rFonts w:ascii="Calibri" w:hAnsi="Calibri" w:cs="Calibri"/>
        </w:rPr>
        <w:t>are notified to the Office of the Federal Safety Commissioner at the earliest possible opportunity; and</w:t>
      </w:r>
    </w:p>
    <w:p w:rsidR="004B22BB" w:rsidRPr="004A505C" w:rsidRDefault="004B22BB" w:rsidP="00705935">
      <w:pPr>
        <w:pStyle w:val="ClauseLevel4"/>
        <w:numPr>
          <w:ilvl w:val="0"/>
          <w:numId w:val="15"/>
        </w:numPr>
        <w:rPr>
          <w:rFonts w:ascii="Calibri" w:hAnsi="Calibri" w:cs="Calibri"/>
        </w:rPr>
      </w:pPr>
      <w:r w:rsidRPr="004A505C">
        <w:rPr>
          <w:rFonts w:ascii="Calibri" w:hAnsi="Calibri" w:cs="Calibri"/>
        </w:rPr>
        <w:t>contain a requirement that the contractor:</w:t>
      </w:r>
    </w:p>
    <w:p w:rsidR="004B22BB" w:rsidRPr="004A505C" w:rsidRDefault="004B22BB" w:rsidP="00705935">
      <w:pPr>
        <w:pStyle w:val="ClauseLevel5"/>
        <w:numPr>
          <w:ilvl w:val="0"/>
          <w:numId w:val="16"/>
        </w:numPr>
        <w:rPr>
          <w:rFonts w:ascii="Calibri" w:hAnsi="Calibri" w:cs="Calibri"/>
        </w:rPr>
      </w:pPr>
      <w:r w:rsidRPr="004A505C">
        <w:rPr>
          <w:rFonts w:ascii="Calibri" w:hAnsi="Calibri" w:cs="Calibri"/>
        </w:rPr>
        <w:t>is accredited under the Scheme;</w:t>
      </w:r>
    </w:p>
    <w:p w:rsidR="004B22BB" w:rsidRPr="004A505C" w:rsidRDefault="004B22BB" w:rsidP="00705935">
      <w:pPr>
        <w:pStyle w:val="ClauseLevel5"/>
        <w:numPr>
          <w:ilvl w:val="0"/>
          <w:numId w:val="16"/>
        </w:numPr>
        <w:rPr>
          <w:rFonts w:ascii="Calibri" w:hAnsi="Calibri" w:cs="Calibri"/>
        </w:rPr>
      </w:pPr>
      <w:r w:rsidRPr="004A505C">
        <w:rPr>
          <w:rFonts w:ascii="Calibri" w:hAnsi="Calibri" w:cs="Calibri"/>
        </w:rPr>
        <w:t>maintains Scheme accreditation for the life of the contract; and</w:t>
      </w:r>
    </w:p>
    <w:p w:rsidR="004B22BB" w:rsidRDefault="004B22BB" w:rsidP="00705935">
      <w:pPr>
        <w:pStyle w:val="ClauseLevel5"/>
        <w:numPr>
          <w:ilvl w:val="0"/>
          <w:numId w:val="16"/>
        </w:numPr>
        <w:rPr>
          <w:rFonts w:ascii="Calibri" w:hAnsi="Calibri" w:cs="Calibri"/>
        </w:rPr>
      </w:pPr>
      <w:proofErr w:type="gramStart"/>
      <w:r w:rsidRPr="004A505C">
        <w:rPr>
          <w:rFonts w:ascii="Calibri" w:hAnsi="Calibri" w:cs="Calibri"/>
        </w:rPr>
        <w:t>must</w:t>
      </w:r>
      <w:proofErr w:type="gramEnd"/>
      <w:r w:rsidRPr="004A505C">
        <w:rPr>
          <w:rFonts w:ascii="Calibri" w:hAnsi="Calibri" w:cs="Calibri"/>
        </w:rPr>
        <w:t xml:space="preserve"> comply with all conditions of the Scheme accreditation.</w:t>
      </w:r>
    </w:p>
    <w:p w:rsidR="004B22BB" w:rsidRDefault="004B22BB" w:rsidP="001B3005">
      <w:pPr>
        <w:pStyle w:val="ScheduleLevel1"/>
        <w:tabs>
          <w:tab w:val="clear" w:pos="1134"/>
        </w:tabs>
        <w:ind w:left="0" w:firstLine="0"/>
        <w:rPr>
          <w:rFonts w:ascii="Calibri" w:hAnsi="Calibri" w:cs="Calibri"/>
        </w:rPr>
      </w:pPr>
      <w:r>
        <w:rPr>
          <w:rFonts w:ascii="Calibri" w:hAnsi="Calibri" w:cs="Calibri"/>
        </w:rPr>
        <w:br w:type="page"/>
        <w:t>ATTACHMENT 3</w:t>
      </w:r>
      <w:r w:rsidRPr="004A505C">
        <w:rPr>
          <w:rFonts w:ascii="Calibri" w:hAnsi="Calibri" w:cs="Calibri"/>
        </w:rPr>
        <w:t xml:space="preserve">:  </w:t>
      </w:r>
    </w:p>
    <w:p w:rsidR="004B22BB" w:rsidRPr="00D859CB" w:rsidRDefault="00F45302" w:rsidP="00D859CB">
      <w:pPr>
        <w:pStyle w:val="ScheduleLevel2"/>
      </w:pPr>
      <w:r>
        <w:rPr>
          <w:noProof/>
        </w:rPr>
        <w:drawing>
          <wp:inline distT="0" distB="0" distL="0" distR="0">
            <wp:extent cx="5607050" cy="8074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07050" cy="8074025"/>
                    </a:xfrm>
                    <a:prstGeom prst="rect">
                      <a:avLst/>
                    </a:prstGeom>
                    <a:noFill/>
                    <a:ln w="9525">
                      <a:noFill/>
                      <a:miter lim="800000"/>
                      <a:headEnd/>
                      <a:tailEnd/>
                    </a:ln>
                  </pic:spPr>
                </pic:pic>
              </a:graphicData>
            </a:graphic>
          </wp:inline>
        </w:drawing>
      </w:r>
    </w:p>
    <w:p w:rsidR="004B22BB" w:rsidRDefault="004B22BB" w:rsidP="00BF3B3C">
      <w:pPr>
        <w:spacing w:before="0" w:after="0" w:line="240" w:lineRule="auto"/>
        <w:ind w:left="0"/>
      </w:pPr>
      <w:r>
        <w:br w:type="page"/>
        <w:t>ATTACHMENT 4</w:t>
      </w:r>
      <w:r w:rsidRPr="004A505C">
        <w:t xml:space="preserve">:  </w:t>
      </w:r>
    </w:p>
    <w:p w:rsidR="004B22BB" w:rsidRDefault="007C1F1F" w:rsidP="00643A7C">
      <w:pPr>
        <w:pStyle w:val="ClauseLevel5"/>
        <w:tabs>
          <w:tab w:val="clear" w:pos="1985"/>
        </w:tabs>
        <w:ind w:left="0" w:firstLine="0"/>
        <w:rPr>
          <w:rFonts w:ascii="Calibri" w:hAnsi="Calibri" w:cs="Calibri"/>
        </w:rPr>
      </w:pPr>
      <w:r w:rsidRPr="007C1F1F">
        <w:rPr>
          <w:noProof/>
        </w:rPr>
        <w:pict>
          <v:rect id="_x0000_s1026" style="position:absolute;margin-left:-5.5pt;margin-top:589.55pt;width:374pt;height:63pt;z-index:251658240" stroked="f"/>
        </w:pict>
      </w:r>
      <w:r w:rsidR="00F45302">
        <w:rPr>
          <w:rFonts w:ascii="Calibri" w:hAnsi="Calibri" w:cs="Calibri"/>
          <w:noProof/>
        </w:rPr>
        <w:drawing>
          <wp:inline distT="0" distB="0" distL="0" distR="0">
            <wp:extent cx="4347845" cy="82638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347845" cy="8263890"/>
                    </a:xfrm>
                    <a:prstGeom prst="rect">
                      <a:avLst/>
                    </a:prstGeom>
                    <a:noFill/>
                    <a:ln w="9525">
                      <a:noFill/>
                      <a:miter lim="800000"/>
                      <a:headEnd/>
                      <a:tailEnd/>
                    </a:ln>
                  </pic:spPr>
                </pic:pic>
              </a:graphicData>
            </a:graphic>
          </wp:inline>
        </w:drawing>
      </w:r>
    </w:p>
    <w:sectPr w:rsidR="004B22BB" w:rsidSect="00BF3B3C">
      <w:pgSz w:w="11906" w:h="16838"/>
      <w:pgMar w:top="1985" w:right="1418" w:bottom="1438"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87B" w:rsidRDefault="003C487B" w:rsidP="00412E6B">
      <w:pPr>
        <w:spacing w:before="0" w:after="0" w:line="240" w:lineRule="auto"/>
      </w:pPr>
      <w:r>
        <w:separator/>
      </w:r>
    </w:p>
    <w:p w:rsidR="003C487B" w:rsidRDefault="003C487B"/>
  </w:endnote>
  <w:endnote w:type="continuationSeparator" w:id="0">
    <w:p w:rsidR="003C487B" w:rsidRDefault="003C487B" w:rsidP="00412E6B">
      <w:pPr>
        <w:spacing w:before="0" w:after="0" w:line="240" w:lineRule="auto"/>
      </w:pPr>
      <w:r>
        <w:continuationSeparator/>
      </w:r>
    </w:p>
    <w:p w:rsidR="003C487B" w:rsidRDefault="003C487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D6" w:rsidRDefault="00773A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7B" w:rsidRDefault="003C487B">
    <w:pPr>
      <w:pStyle w:val="Footer"/>
      <w:tabs>
        <w:tab w:val="clear" w:pos="8930"/>
        <w:tab w:val="right" w:pos="8929"/>
      </w:tabs>
    </w:pPr>
    <w:r>
      <w:t xml:space="preserve">Final between the Commonwealth and the State of </w:t>
    </w:r>
    <w:smartTag w:uri="urn:schemas-microsoft-com:office:smarttags" w:element="State">
      <w:smartTag w:uri="urn:schemas-microsoft-com:office:smarttags" w:element="place">
        <w:r>
          <w:t>Victoria</w:t>
        </w:r>
      </w:smartTag>
    </w:smartTag>
    <w:r>
      <w:t xml:space="preserve"> – 15 November 2011</w:t>
    </w:r>
  </w:p>
  <w:p w:rsidR="003C487B" w:rsidRDefault="003C487B">
    <w:pPr>
      <w:pStyle w:val="Footer"/>
      <w:tabs>
        <w:tab w:val="clear" w:pos="8930"/>
        <w:tab w:val="right" w:pos="8929"/>
      </w:tabs>
      <w:rPr>
        <w:rStyle w:val="PageNumber"/>
      </w:rPr>
    </w:pPr>
    <w:r>
      <w:tab/>
      <w:t xml:space="preserve">Page </w:t>
    </w:r>
    <w:fldSimple w:instr=" PAGE ">
      <w:r w:rsidR="00773AD6">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D6" w:rsidRDefault="00773A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87B" w:rsidRDefault="003C487B" w:rsidP="00412E6B">
      <w:pPr>
        <w:spacing w:before="0" w:after="0" w:line="240" w:lineRule="auto"/>
      </w:pPr>
      <w:r>
        <w:separator/>
      </w:r>
    </w:p>
    <w:p w:rsidR="003C487B" w:rsidRDefault="003C487B"/>
  </w:footnote>
  <w:footnote w:type="continuationSeparator" w:id="0">
    <w:p w:rsidR="003C487B" w:rsidRDefault="003C487B" w:rsidP="00412E6B">
      <w:pPr>
        <w:spacing w:before="0" w:after="0" w:line="240" w:lineRule="auto"/>
      </w:pPr>
      <w:r>
        <w:continuationSeparator/>
      </w:r>
    </w:p>
    <w:p w:rsidR="003C487B" w:rsidRDefault="003C48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D6" w:rsidRDefault="00773A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D6" w:rsidRDefault="00773A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AD6" w:rsidRDefault="00773A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AD8FCB2"/>
    <w:lvl w:ilvl="0">
      <w:start w:val="1"/>
      <w:numFmt w:val="bullet"/>
      <w:pStyle w:val="ScheduleLevel6"/>
      <w:lvlText w:val=""/>
      <w:lvlJc w:val="left"/>
      <w:pPr>
        <w:tabs>
          <w:tab w:val="num" w:pos="1492"/>
        </w:tabs>
        <w:ind w:left="1492" w:hanging="360"/>
      </w:pPr>
      <w:rPr>
        <w:rFonts w:ascii="Symbol" w:hAnsi="Symbol" w:hint="default"/>
      </w:rPr>
    </w:lvl>
  </w:abstractNum>
  <w:abstractNum w:abstractNumId="1">
    <w:nsid w:val="039B7602"/>
    <w:multiLevelType w:val="multilevel"/>
    <w:tmpl w:val="65B2E3DE"/>
    <w:styleLink w:val="NVIRPOnFarmStyle"/>
    <w:lvl w:ilvl="0">
      <w:start w:val="1"/>
      <w:numFmt w:val="decimal"/>
      <w:lvlText w:val="Schedule %1"/>
      <w:lvlJc w:val="left"/>
      <w:pPr>
        <w:tabs>
          <w:tab w:val="num" w:pos="1418"/>
        </w:tabs>
        <w:ind w:left="1418" w:hanging="1418"/>
      </w:pPr>
      <w:rPr>
        <w:rFonts w:cs="Times New Roman" w:hint="default"/>
        <w:caps/>
      </w:rPr>
    </w:lvl>
    <w:lvl w:ilvl="1">
      <w:start w:val="1"/>
      <w:numFmt w:val="upperLetter"/>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134"/>
        </w:tabs>
        <w:ind w:left="1134" w:hanging="1134"/>
      </w:pPr>
      <w:rPr>
        <w:rFonts w:ascii="Calibri" w:hAnsi="Calibri" w:cs="Times New Roman" w:hint="default"/>
        <w:b w:val="0"/>
        <w:sz w:val="22"/>
      </w:rPr>
    </w:lvl>
    <w:lvl w:ilvl="4">
      <w:start w:val="1"/>
      <w:numFmt w:val="lowerLetter"/>
      <w:lvlText w:val="%5."/>
      <w:lvlJc w:val="left"/>
      <w:pPr>
        <w:tabs>
          <w:tab w:val="num" w:pos="1559"/>
        </w:tabs>
        <w:ind w:left="1559" w:hanging="425"/>
      </w:pPr>
      <w:rPr>
        <w:rFonts w:cs="Times New Roman" w:hint="default"/>
        <w:b w:val="0"/>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2">
    <w:nsid w:val="04C52B1F"/>
    <w:multiLevelType w:val="hybridMultilevel"/>
    <w:tmpl w:val="4808F128"/>
    <w:lvl w:ilvl="0" w:tplc="0C090019">
      <w:start w:val="1"/>
      <w:numFmt w:val="lowerLetter"/>
      <w:lvlText w:val="%1."/>
      <w:lvlJc w:val="left"/>
      <w:pPr>
        <w:ind w:left="1494" w:hanging="360"/>
      </w:pPr>
      <w:rPr>
        <w:rFonts w:cs="Times New Roman"/>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3">
    <w:nsid w:val="268E4099"/>
    <w:multiLevelType w:val="multilevel"/>
    <w:tmpl w:val="4A62FD92"/>
    <w:lvl w:ilvl="0">
      <w:start w:val="1"/>
      <w:numFmt w:val="decimal"/>
      <w:pStyle w:val="ClauseLevel1"/>
      <w:lvlText w:val="%1."/>
      <w:lvlJc w:val="left"/>
      <w:pPr>
        <w:tabs>
          <w:tab w:val="num" w:pos="1134"/>
        </w:tabs>
        <w:ind w:left="1134" w:hanging="1134"/>
      </w:pPr>
      <w:rPr>
        <w:rFonts w:cs="Times New Roman" w:hint="default"/>
        <w:sz w:val="20"/>
      </w:rPr>
    </w:lvl>
    <w:lvl w:ilvl="1">
      <w:start w:val="1"/>
      <w:numFmt w:val="decimal"/>
      <w:pStyle w:val="ClauseLevel2"/>
      <w:lvlText w:val="%1.%2."/>
      <w:lvlJc w:val="left"/>
      <w:pPr>
        <w:tabs>
          <w:tab w:val="num" w:pos="1134"/>
        </w:tabs>
        <w:ind w:left="1134" w:hanging="1134"/>
      </w:pPr>
      <w:rPr>
        <w:rFonts w:cs="Times New Roman" w:hint="default"/>
        <w:sz w:val="20"/>
      </w:rPr>
    </w:lvl>
    <w:lvl w:ilvl="2">
      <w:start w:val="1"/>
      <w:numFmt w:val="decimal"/>
      <w:pStyle w:val="ClauseLevel3"/>
      <w:lvlText w:val="%1.%2.%3."/>
      <w:lvlJc w:val="left"/>
      <w:pPr>
        <w:tabs>
          <w:tab w:val="num" w:pos="1134"/>
        </w:tabs>
        <w:ind w:left="1134" w:hanging="1134"/>
      </w:pPr>
      <w:rPr>
        <w:rFonts w:cs="Times New Roman" w:hint="default"/>
        <w:sz w:val="20"/>
      </w:rPr>
    </w:lvl>
    <w:lvl w:ilvl="3">
      <w:start w:val="1"/>
      <w:numFmt w:val="lowerLetter"/>
      <w:pStyle w:val="ScheduleLevel3"/>
      <w:lvlText w:val="%4."/>
      <w:lvlJc w:val="left"/>
      <w:pPr>
        <w:tabs>
          <w:tab w:val="num" w:pos="1559"/>
        </w:tabs>
        <w:ind w:left="1559" w:hanging="425"/>
      </w:pPr>
      <w:rPr>
        <w:rFonts w:cs="Times New Roman" w:hint="default"/>
      </w:rPr>
    </w:lvl>
    <w:lvl w:ilvl="4">
      <w:start w:val="1"/>
      <w:numFmt w:val="lowerRoman"/>
      <w:pStyle w:val="ScheduleLevel4"/>
      <w:lvlText w:val="%5."/>
      <w:lvlJc w:val="left"/>
      <w:pPr>
        <w:tabs>
          <w:tab w:val="num" w:pos="1985"/>
        </w:tabs>
        <w:ind w:left="1985" w:hanging="426"/>
      </w:pPr>
      <w:rPr>
        <w:rFonts w:cs="Times New Roman" w:hint="default"/>
      </w:rPr>
    </w:lvl>
    <w:lvl w:ilvl="5">
      <w:start w:val="1"/>
      <w:numFmt w:val="upperLetter"/>
      <w:pStyle w:val="ClauseLevel6"/>
      <w:lvlText w:val="%6."/>
      <w:lvlJc w:val="left"/>
      <w:pPr>
        <w:tabs>
          <w:tab w:val="num" w:pos="2410"/>
        </w:tabs>
        <w:ind w:left="2410" w:hanging="425"/>
      </w:pPr>
      <w:rPr>
        <w:rFonts w:cs="Times New Roman" w:hint="default"/>
      </w:rPr>
    </w:lvl>
    <w:lvl w:ilvl="6">
      <w:start w:val="1"/>
      <w:numFmt w:val="upperLetter"/>
      <w:lvlText w:val="%7."/>
      <w:lvlJc w:val="left"/>
      <w:pPr>
        <w:tabs>
          <w:tab w:val="num" w:pos="1985"/>
        </w:tabs>
        <w:ind w:left="1985" w:hanging="426"/>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4">
    <w:nsid w:val="283C3597"/>
    <w:multiLevelType w:val="hybridMultilevel"/>
    <w:tmpl w:val="4808F128"/>
    <w:lvl w:ilvl="0" w:tplc="0C090019">
      <w:start w:val="1"/>
      <w:numFmt w:val="lowerLetter"/>
      <w:lvlText w:val="%1."/>
      <w:lvlJc w:val="left"/>
      <w:pPr>
        <w:ind w:left="1494" w:hanging="360"/>
      </w:pPr>
      <w:rPr>
        <w:rFonts w:cs="Times New Roman"/>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5">
    <w:nsid w:val="292C4681"/>
    <w:multiLevelType w:val="multilevel"/>
    <w:tmpl w:val="65B2E3DE"/>
    <w:lvl w:ilvl="0">
      <w:start w:val="1"/>
      <w:numFmt w:val="decimal"/>
      <w:lvlText w:val="Schedule %1"/>
      <w:lvlJc w:val="left"/>
      <w:pPr>
        <w:tabs>
          <w:tab w:val="num" w:pos="1418"/>
        </w:tabs>
        <w:ind w:left="1418" w:hanging="1418"/>
      </w:pPr>
      <w:rPr>
        <w:rFonts w:cs="Times New Roman" w:hint="default"/>
        <w:caps/>
      </w:rPr>
    </w:lvl>
    <w:lvl w:ilvl="1">
      <w:start w:val="1"/>
      <w:numFmt w:val="upperLetter"/>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134"/>
        </w:tabs>
        <w:ind w:left="1134" w:hanging="1134"/>
      </w:pPr>
      <w:rPr>
        <w:rFonts w:ascii="Calibri" w:hAnsi="Calibri" w:cs="Times New Roman" w:hint="default"/>
        <w:b w:val="0"/>
        <w:sz w:val="22"/>
      </w:rPr>
    </w:lvl>
    <w:lvl w:ilvl="4">
      <w:start w:val="1"/>
      <w:numFmt w:val="lowerLetter"/>
      <w:lvlText w:val="%5."/>
      <w:lvlJc w:val="left"/>
      <w:pPr>
        <w:tabs>
          <w:tab w:val="num" w:pos="1559"/>
        </w:tabs>
        <w:ind w:left="1559" w:hanging="425"/>
      </w:pPr>
      <w:rPr>
        <w:rFonts w:cs="Times New Roman" w:hint="default"/>
        <w:b w:val="0"/>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6">
    <w:nsid w:val="38FF3E67"/>
    <w:multiLevelType w:val="multilevel"/>
    <w:tmpl w:val="65B2E3DE"/>
    <w:lvl w:ilvl="0">
      <w:start w:val="1"/>
      <w:numFmt w:val="decimal"/>
      <w:lvlText w:val="Schedule %1"/>
      <w:lvlJc w:val="left"/>
      <w:pPr>
        <w:tabs>
          <w:tab w:val="num" w:pos="1418"/>
        </w:tabs>
        <w:ind w:left="1418" w:hanging="1418"/>
      </w:pPr>
      <w:rPr>
        <w:rFonts w:cs="Times New Roman" w:hint="default"/>
        <w:caps/>
      </w:rPr>
    </w:lvl>
    <w:lvl w:ilvl="1">
      <w:start w:val="1"/>
      <w:numFmt w:val="upperLetter"/>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134"/>
        </w:tabs>
        <w:ind w:left="1134" w:hanging="1134"/>
      </w:pPr>
      <w:rPr>
        <w:rFonts w:ascii="Calibri" w:hAnsi="Calibri" w:cs="Times New Roman" w:hint="default"/>
        <w:b w:val="0"/>
        <w:sz w:val="22"/>
      </w:rPr>
    </w:lvl>
    <w:lvl w:ilvl="4">
      <w:start w:val="1"/>
      <w:numFmt w:val="lowerLetter"/>
      <w:lvlText w:val="%5."/>
      <w:lvlJc w:val="left"/>
      <w:pPr>
        <w:tabs>
          <w:tab w:val="num" w:pos="1559"/>
        </w:tabs>
        <w:ind w:left="1559" w:hanging="425"/>
      </w:pPr>
      <w:rPr>
        <w:rFonts w:cs="Times New Roman" w:hint="default"/>
        <w:b w:val="0"/>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7">
    <w:nsid w:val="45E53452"/>
    <w:multiLevelType w:val="hybridMultilevel"/>
    <w:tmpl w:val="4808F128"/>
    <w:lvl w:ilvl="0" w:tplc="0C090019">
      <w:start w:val="1"/>
      <w:numFmt w:val="lowerLetter"/>
      <w:lvlText w:val="%1."/>
      <w:lvlJc w:val="left"/>
      <w:pPr>
        <w:ind w:left="1494" w:hanging="360"/>
      </w:pPr>
      <w:rPr>
        <w:rFonts w:cs="Times New Roman"/>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8">
    <w:nsid w:val="4A2A7FFD"/>
    <w:multiLevelType w:val="hybridMultilevel"/>
    <w:tmpl w:val="D86AE376"/>
    <w:lvl w:ilvl="0" w:tplc="0C09001B">
      <w:start w:val="1"/>
      <w:numFmt w:val="lowerRoman"/>
      <w:lvlText w:val="%1."/>
      <w:lvlJc w:val="right"/>
      <w:pPr>
        <w:ind w:left="2279" w:hanging="360"/>
      </w:pPr>
      <w:rPr>
        <w:rFonts w:cs="Times New Roman"/>
      </w:rPr>
    </w:lvl>
    <w:lvl w:ilvl="1" w:tplc="0C090019" w:tentative="1">
      <w:start w:val="1"/>
      <w:numFmt w:val="lowerLetter"/>
      <w:lvlText w:val="%2."/>
      <w:lvlJc w:val="left"/>
      <w:pPr>
        <w:ind w:left="2999" w:hanging="360"/>
      </w:pPr>
      <w:rPr>
        <w:rFonts w:cs="Times New Roman"/>
      </w:rPr>
    </w:lvl>
    <w:lvl w:ilvl="2" w:tplc="0C09001B" w:tentative="1">
      <w:start w:val="1"/>
      <w:numFmt w:val="lowerRoman"/>
      <w:lvlText w:val="%3."/>
      <w:lvlJc w:val="right"/>
      <w:pPr>
        <w:ind w:left="3719" w:hanging="180"/>
      </w:pPr>
      <w:rPr>
        <w:rFonts w:cs="Times New Roman"/>
      </w:rPr>
    </w:lvl>
    <w:lvl w:ilvl="3" w:tplc="0C09000F" w:tentative="1">
      <w:start w:val="1"/>
      <w:numFmt w:val="decimal"/>
      <w:lvlText w:val="%4."/>
      <w:lvlJc w:val="left"/>
      <w:pPr>
        <w:ind w:left="4439" w:hanging="360"/>
      </w:pPr>
      <w:rPr>
        <w:rFonts w:cs="Times New Roman"/>
      </w:rPr>
    </w:lvl>
    <w:lvl w:ilvl="4" w:tplc="0C090019" w:tentative="1">
      <w:start w:val="1"/>
      <w:numFmt w:val="lowerLetter"/>
      <w:lvlText w:val="%5."/>
      <w:lvlJc w:val="left"/>
      <w:pPr>
        <w:ind w:left="5159" w:hanging="360"/>
      </w:pPr>
      <w:rPr>
        <w:rFonts w:cs="Times New Roman"/>
      </w:rPr>
    </w:lvl>
    <w:lvl w:ilvl="5" w:tplc="0C09001B" w:tentative="1">
      <w:start w:val="1"/>
      <w:numFmt w:val="lowerRoman"/>
      <w:lvlText w:val="%6."/>
      <w:lvlJc w:val="right"/>
      <w:pPr>
        <w:ind w:left="5879" w:hanging="180"/>
      </w:pPr>
      <w:rPr>
        <w:rFonts w:cs="Times New Roman"/>
      </w:rPr>
    </w:lvl>
    <w:lvl w:ilvl="6" w:tplc="0C09000F" w:tentative="1">
      <w:start w:val="1"/>
      <w:numFmt w:val="decimal"/>
      <w:lvlText w:val="%7."/>
      <w:lvlJc w:val="left"/>
      <w:pPr>
        <w:ind w:left="6599" w:hanging="360"/>
      </w:pPr>
      <w:rPr>
        <w:rFonts w:cs="Times New Roman"/>
      </w:rPr>
    </w:lvl>
    <w:lvl w:ilvl="7" w:tplc="0C090019" w:tentative="1">
      <w:start w:val="1"/>
      <w:numFmt w:val="lowerLetter"/>
      <w:lvlText w:val="%8."/>
      <w:lvlJc w:val="left"/>
      <w:pPr>
        <w:ind w:left="7319" w:hanging="360"/>
      </w:pPr>
      <w:rPr>
        <w:rFonts w:cs="Times New Roman"/>
      </w:rPr>
    </w:lvl>
    <w:lvl w:ilvl="8" w:tplc="0C09001B" w:tentative="1">
      <w:start w:val="1"/>
      <w:numFmt w:val="lowerRoman"/>
      <w:lvlText w:val="%9."/>
      <w:lvlJc w:val="right"/>
      <w:pPr>
        <w:ind w:left="8039" w:hanging="180"/>
      </w:pPr>
      <w:rPr>
        <w:rFonts w:cs="Times New Roman"/>
      </w:rPr>
    </w:lvl>
  </w:abstractNum>
  <w:abstractNum w:abstractNumId="9">
    <w:nsid w:val="4E832C43"/>
    <w:multiLevelType w:val="multilevel"/>
    <w:tmpl w:val="74A69586"/>
    <w:lvl w:ilvl="0">
      <w:start w:val="1"/>
      <w:numFmt w:val="decimal"/>
      <w:lvlText w:val="%1"/>
      <w:lvlJc w:val="left"/>
      <w:pPr>
        <w:ind w:left="435" w:hanging="435"/>
      </w:pPr>
      <w:rPr>
        <w:rFonts w:cs="Times New Roman" w:hint="default"/>
      </w:rPr>
    </w:lvl>
    <w:lvl w:ilvl="1">
      <w:start w:val="2"/>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4F345032"/>
    <w:multiLevelType w:val="multilevel"/>
    <w:tmpl w:val="F656DFCC"/>
    <w:lvl w:ilvl="0">
      <w:start w:val="1"/>
      <w:numFmt w:val="decimal"/>
      <w:lvlText w:val="%1"/>
      <w:lvlJc w:val="left"/>
      <w:pPr>
        <w:ind w:left="435" w:hanging="435"/>
      </w:pPr>
      <w:rPr>
        <w:rFonts w:cs="Times New Roman" w:hint="default"/>
        <w:b w:val="0"/>
      </w:rPr>
    </w:lvl>
    <w:lvl w:ilvl="1">
      <w:start w:val="1"/>
      <w:numFmt w:val="decimal"/>
      <w:lvlText w:val="%1.%2"/>
      <w:lvlJc w:val="left"/>
      <w:pPr>
        <w:ind w:left="1002" w:hanging="435"/>
      </w:pPr>
      <w:rPr>
        <w:rFonts w:cs="Times New Roman" w:hint="default"/>
        <w:b w:val="0"/>
      </w:rPr>
    </w:lvl>
    <w:lvl w:ilvl="2">
      <w:start w:val="1"/>
      <w:numFmt w:val="decimal"/>
      <w:lvlText w:val="%1.%2.%3"/>
      <w:lvlJc w:val="left"/>
      <w:pPr>
        <w:ind w:left="1854" w:hanging="720"/>
      </w:pPr>
      <w:rPr>
        <w:rFonts w:cs="Times New Roman" w:hint="default"/>
        <w:b w:val="0"/>
        <w:sz w:val="20"/>
        <w:szCs w:val="20"/>
      </w:rPr>
    </w:lvl>
    <w:lvl w:ilvl="3">
      <w:start w:val="1"/>
      <w:numFmt w:val="decimal"/>
      <w:lvlText w:val="%1.%2.%3.%4"/>
      <w:lvlJc w:val="left"/>
      <w:pPr>
        <w:ind w:left="2421" w:hanging="720"/>
      </w:pPr>
      <w:rPr>
        <w:rFonts w:cs="Times New Roman" w:hint="default"/>
        <w:b w:val="0"/>
      </w:rPr>
    </w:lvl>
    <w:lvl w:ilvl="4">
      <w:start w:val="1"/>
      <w:numFmt w:val="decimal"/>
      <w:lvlText w:val="%1.%2.%3.%4.%5"/>
      <w:lvlJc w:val="left"/>
      <w:pPr>
        <w:ind w:left="3348" w:hanging="1080"/>
      </w:pPr>
      <w:rPr>
        <w:rFonts w:cs="Times New Roman" w:hint="default"/>
        <w:b w:val="0"/>
      </w:rPr>
    </w:lvl>
    <w:lvl w:ilvl="5">
      <w:start w:val="1"/>
      <w:numFmt w:val="decimal"/>
      <w:lvlText w:val="%1.%2.%3.%4.%5.%6"/>
      <w:lvlJc w:val="left"/>
      <w:pPr>
        <w:ind w:left="3915" w:hanging="1080"/>
      </w:pPr>
      <w:rPr>
        <w:rFonts w:cs="Times New Roman" w:hint="default"/>
        <w:b w:val="0"/>
      </w:rPr>
    </w:lvl>
    <w:lvl w:ilvl="6">
      <w:start w:val="1"/>
      <w:numFmt w:val="decimal"/>
      <w:lvlText w:val="%1.%2.%3.%4.%5.%6.%7"/>
      <w:lvlJc w:val="left"/>
      <w:pPr>
        <w:ind w:left="4842" w:hanging="1440"/>
      </w:pPr>
      <w:rPr>
        <w:rFonts w:cs="Times New Roman" w:hint="default"/>
        <w:b w:val="0"/>
      </w:rPr>
    </w:lvl>
    <w:lvl w:ilvl="7">
      <w:start w:val="1"/>
      <w:numFmt w:val="decimal"/>
      <w:lvlText w:val="%1.%2.%3.%4.%5.%6.%7.%8"/>
      <w:lvlJc w:val="left"/>
      <w:pPr>
        <w:ind w:left="5409" w:hanging="1440"/>
      </w:pPr>
      <w:rPr>
        <w:rFonts w:cs="Times New Roman" w:hint="default"/>
        <w:b w:val="0"/>
      </w:rPr>
    </w:lvl>
    <w:lvl w:ilvl="8">
      <w:start w:val="1"/>
      <w:numFmt w:val="decimal"/>
      <w:lvlText w:val="%1.%2.%3.%4.%5.%6.%7.%8.%9"/>
      <w:lvlJc w:val="left"/>
      <w:pPr>
        <w:ind w:left="6336" w:hanging="1800"/>
      </w:pPr>
      <w:rPr>
        <w:rFonts w:cs="Times New Roman" w:hint="default"/>
        <w:b w:val="0"/>
      </w:rPr>
    </w:lvl>
  </w:abstractNum>
  <w:abstractNum w:abstractNumId="11">
    <w:nsid w:val="55EA4C38"/>
    <w:multiLevelType w:val="multilevel"/>
    <w:tmpl w:val="FCB67CE0"/>
    <w:lvl w:ilvl="0">
      <w:start w:val="1"/>
      <w:numFmt w:val="decimal"/>
      <w:lvlText w:val="%1."/>
      <w:lvlJc w:val="left"/>
      <w:pPr>
        <w:tabs>
          <w:tab w:val="num" w:pos="1134"/>
        </w:tabs>
        <w:ind w:left="1134" w:hanging="1134"/>
      </w:pPr>
      <w:rPr>
        <w:rFonts w:cs="Times New Roman" w:hint="default"/>
        <w:sz w:val="20"/>
      </w:rPr>
    </w:lvl>
    <w:lvl w:ilvl="1">
      <w:start w:val="1"/>
      <w:numFmt w:val="decimal"/>
      <w:lvlText w:val="%1.%2."/>
      <w:lvlJc w:val="left"/>
      <w:pPr>
        <w:tabs>
          <w:tab w:val="num" w:pos="1134"/>
        </w:tabs>
        <w:ind w:left="1134" w:hanging="1134"/>
      </w:pPr>
      <w:rPr>
        <w:rFonts w:cs="Times New Roman" w:hint="default"/>
        <w:sz w:val="20"/>
      </w:rPr>
    </w:lvl>
    <w:lvl w:ilvl="2">
      <w:start w:val="1"/>
      <w:numFmt w:val="decimal"/>
      <w:lvlText w:val="%1.%2.%3."/>
      <w:lvlJc w:val="left"/>
      <w:pPr>
        <w:tabs>
          <w:tab w:val="num" w:pos="1134"/>
        </w:tabs>
        <w:ind w:left="1134" w:hanging="1134"/>
      </w:pPr>
      <w:rPr>
        <w:rFonts w:cs="Times New Roman" w:hint="default"/>
        <w:sz w:val="20"/>
      </w:rPr>
    </w:lvl>
    <w:lvl w:ilvl="3">
      <w:start w:val="1"/>
      <w:numFmt w:val="lowerLetter"/>
      <w:lvlText w:val="%4."/>
      <w:lvlJc w:val="left"/>
      <w:pPr>
        <w:tabs>
          <w:tab w:val="num" w:pos="1559"/>
        </w:tabs>
        <w:ind w:left="1559" w:hanging="425"/>
      </w:pPr>
      <w:rPr>
        <w:rFonts w:cs="Times New Roman" w:hint="default"/>
      </w:rPr>
    </w:lvl>
    <w:lvl w:ilvl="4">
      <w:start w:val="1"/>
      <w:numFmt w:val="lowerRoman"/>
      <w:lvlText w:val="%5."/>
      <w:lvlJc w:val="left"/>
      <w:pPr>
        <w:tabs>
          <w:tab w:val="num" w:pos="1985"/>
        </w:tabs>
        <w:ind w:left="1985" w:hanging="426"/>
      </w:pPr>
      <w:rPr>
        <w:rFonts w:cs="Times New Roman" w:hint="default"/>
      </w:rPr>
    </w:lvl>
    <w:lvl w:ilvl="5">
      <w:start w:val="1"/>
      <w:numFmt w:val="upperLetter"/>
      <w:lvlText w:val="%6."/>
      <w:lvlJc w:val="left"/>
      <w:pPr>
        <w:tabs>
          <w:tab w:val="num" w:pos="2410"/>
        </w:tabs>
        <w:ind w:left="2410" w:hanging="425"/>
      </w:pPr>
      <w:rPr>
        <w:rFonts w:cs="Times New Roman" w:hint="default"/>
      </w:rPr>
    </w:lvl>
    <w:lvl w:ilvl="6">
      <w:start w:val="1"/>
      <w:numFmt w:val="upperLetter"/>
      <w:lvlText w:val="%7."/>
      <w:lvlJc w:val="left"/>
      <w:pPr>
        <w:tabs>
          <w:tab w:val="num" w:pos="1985"/>
        </w:tabs>
        <w:ind w:left="1985" w:hanging="426"/>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12">
    <w:nsid w:val="56A54812"/>
    <w:multiLevelType w:val="multilevel"/>
    <w:tmpl w:val="32D6C596"/>
    <w:lvl w:ilvl="0">
      <w:start w:val="1"/>
      <w:numFmt w:val="decimal"/>
      <w:lvlText w:val="Schedule %1"/>
      <w:lvlJc w:val="left"/>
      <w:pPr>
        <w:tabs>
          <w:tab w:val="num" w:pos="1418"/>
        </w:tabs>
        <w:ind w:left="1418" w:hanging="1418"/>
      </w:pPr>
      <w:rPr>
        <w:rFonts w:cs="Times New Roman" w:hint="default"/>
        <w:caps/>
      </w:rPr>
    </w:lvl>
    <w:lvl w:ilvl="1">
      <w:start w:val="10"/>
      <w:numFmt w:val="upperLetter"/>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134"/>
        </w:tabs>
        <w:ind w:left="1134" w:hanging="1134"/>
      </w:pPr>
      <w:rPr>
        <w:rFonts w:ascii="Calibri" w:hAnsi="Calibri" w:cs="Times New Roman" w:hint="default"/>
        <w:b w:val="0"/>
        <w:sz w:val="22"/>
      </w:rPr>
    </w:lvl>
    <w:lvl w:ilvl="4">
      <w:start w:val="1"/>
      <w:numFmt w:val="lowerLetter"/>
      <w:lvlText w:val="%5."/>
      <w:lvlJc w:val="left"/>
      <w:pPr>
        <w:tabs>
          <w:tab w:val="num" w:pos="1559"/>
        </w:tabs>
        <w:ind w:left="1559" w:hanging="425"/>
      </w:pPr>
      <w:rPr>
        <w:rFonts w:cs="Times New Roman" w:hint="default"/>
        <w:b w:val="0"/>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3">
    <w:nsid w:val="574715B0"/>
    <w:multiLevelType w:val="hybridMultilevel"/>
    <w:tmpl w:val="4808F128"/>
    <w:lvl w:ilvl="0" w:tplc="0C090019">
      <w:start w:val="1"/>
      <w:numFmt w:val="lowerLetter"/>
      <w:lvlText w:val="%1."/>
      <w:lvlJc w:val="left"/>
      <w:pPr>
        <w:ind w:left="1494" w:hanging="360"/>
      </w:pPr>
      <w:rPr>
        <w:rFonts w:cs="Times New Roman"/>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4">
    <w:nsid w:val="58AF744A"/>
    <w:multiLevelType w:val="hybridMultilevel"/>
    <w:tmpl w:val="2B862224"/>
    <w:name w:val="AGSAlpha3"/>
    <w:lvl w:ilvl="0" w:tplc="51328142">
      <w:start w:val="1"/>
      <w:numFmt w:val="lowerRoman"/>
      <w:lvlText w:val="%1."/>
      <w:lvlJc w:val="right"/>
      <w:pPr>
        <w:tabs>
          <w:tab w:val="num" w:pos="2060"/>
        </w:tabs>
        <w:ind w:left="2060" w:hanging="360"/>
      </w:pPr>
      <w:rPr>
        <w:rFonts w:cs="Times New Roman" w:hint="default"/>
      </w:rPr>
    </w:lvl>
    <w:lvl w:ilvl="1" w:tplc="436E4990" w:tentative="1">
      <w:start w:val="1"/>
      <w:numFmt w:val="bullet"/>
      <w:lvlText w:val="o"/>
      <w:lvlJc w:val="left"/>
      <w:pPr>
        <w:tabs>
          <w:tab w:val="num" w:pos="2780"/>
        </w:tabs>
        <w:ind w:left="2780" w:hanging="360"/>
      </w:pPr>
      <w:rPr>
        <w:rFonts w:ascii="Courier New" w:hAnsi="Courier New" w:hint="default"/>
      </w:rPr>
    </w:lvl>
    <w:lvl w:ilvl="2" w:tplc="93467BE0" w:tentative="1">
      <w:start w:val="1"/>
      <w:numFmt w:val="bullet"/>
      <w:lvlText w:val=""/>
      <w:lvlJc w:val="left"/>
      <w:pPr>
        <w:tabs>
          <w:tab w:val="num" w:pos="3500"/>
        </w:tabs>
        <w:ind w:left="3500" w:hanging="360"/>
      </w:pPr>
      <w:rPr>
        <w:rFonts w:ascii="Wingdings" w:hAnsi="Wingdings" w:hint="default"/>
      </w:rPr>
    </w:lvl>
    <w:lvl w:ilvl="3" w:tplc="C73AB056" w:tentative="1">
      <w:start w:val="1"/>
      <w:numFmt w:val="bullet"/>
      <w:lvlText w:val=""/>
      <w:lvlJc w:val="left"/>
      <w:pPr>
        <w:tabs>
          <w:tab w:val="num" w:pos="4220"/>
        </w:tabs>
        <w:ind w:left="4220" w:hanging="360"/>
      </w:pPr>
      <w:rPr>
        <w:rFonts w:ascii="Symbol" w:hAnsi="Symbol" w:hint="default"/>
      </w:rPr>
    </w:lvl>
    <w:lvl w:ilvl="4" w:tplc="6A2A4386" w:tentative="1">
      <w:start w:val="1"/>
      <w:numFmt w:val="bullet"/>
      <w:lvlText w:val="o"/>
      <w:lvlJc w:val="left"/>
      <w:pPr>
        <w:tabs>
          <w:tab w:val="num" w:pos="4940"/>
        </w:tabs>
        <w:ind w:left="4940" w:hanging="360"/>
      </w:pPr>
      <w:rPr>
        <w:rFonts w:ascii="Courier New" w:hAnsi="Courier New" w:hint="default"/>
      </w:rPr>
    </w:lvl>
    <w:lvl w:ilvl="5" w:tplc="F1224CDA" w:tentative="1">
      <w:start w:val="1"/>
      <w:numFmt w:val="bullet"/>
      <w:lvlText w:val=""/>
      <w:lvlJc w:val="left"/>
      <w:pPr>
        <w:tabs>
          <w:tab w:val="num" w:pos="5660"/>
        </w:tabs>
        <w:ind w:left="5660" w:hanging="360"/>
      </w:pPr>
      <w:rPr>
        <w:rFonts w:ascii="Wingdings" w:hAnsi="Wingdings" w:hint="default"/>
      </w:rPr>
    </w:lvl>
    <w:lvl w:ilvl="6" w:tplc="CA3267AC" w:tentative="1">
      <w:start w:val="1"/>
      <w:numFmt w:val="bullet"/>
      <w:lvlText w:val=""/>
      <w:lvlJc w:val="left"/>
      <w:pPr>
        <w:tabs>
          <w:tab w:val="num" w:pos="6380"/>
        </w:tabs>
        <w:ind w:left="6380" w:hanging="360"/>
      </w:pPr>
      <w:rPr>
        <w:rFonts w:ascii="Symbol" w:hAnsi="Symbol" w:hint="default"/>
      </w:rPr>
    </w:lvl>
    <w:lvl w:ilvl="7" w:tplc="CC0C99B6" w:tentative="1">
      <w:start w:val="1"/>
      <w:numFmt w:val="bullet"/>
      <w:lvlText w:val="o"/>
      <w:lvlJc w:val="left"/>
      <w:pPr>
        <w:tabs>
          <w:tab w:val="num" w:pos="7100"/>
        </w:tabs>
        <w:ind w:left="7100" w:hanging="360"/>
      </w:pPr>
      <w:rPr>
        <w:rFonts w:ascii="Courier New" w:hAnsi="Courier New" w:hint="default"/>
      </w:rPr>
    </w:lvl>
    <w:lvl w:ilvl="8" w:tplc="858EFA4E" w:tentative="1">
      <w:start w:val="1"/>
      <w:numFmt w:val="bullet"/>
      <w:lvlText w:val=""/>
      <w:lvlJc w:val="left"/>
      <w:pPr>
        <w:tabs>
          <w:tab w:val="num" w:pos="7820"/>
        </w:tabs>
        <w:ind w:left="7820" w:hanging="360"/>
      </w:pPr>
      <w:rPr>
        <w:rFonts w:ascii="Wingdings" w:hAnsi="Wingdings" w:hint="default"/>
      </w:rPr>
    </w:lvl>
  </w:abstractNum>
  <w:abstractNum w:abstractNumId="15">
    <w:nsid w:val="59682938"/>
    <w:multiLevelType w:val="multilevel"/>
    <w:tmpl w:val="3F1EB1C8"/>
    <w:lvl w:ilvl="0">
      <w:start w:val="2"/>
      <w:numFmt w:val="none"/>
      <w:lvlText w:val="Schedule 1"/>
      <w:lvlJc w:val="left"/>
      <w:pPr>
        <w:tabs>
          <w:tab w:val="num" w:pos="1418"/>
        </w:tabs>
        <w:ind w:left="1418" w:hanging="1418"/>
      </w:pPr>
      <w:rPr>
        <w:rFonts w:cs="Times New Roman" w:hint="default"/>
        <w:caps/>
      </w:rPr>
    </w:lvl>
    <w:lvl w:ilvl="1">
      <w:start w:val="10"/>
      <w:numFmt w:val="upperLetter"/>
      <w:lvlText w:val="%2."/>
      <w:lvlJc w:val="left"/>
      <w:pPr>
        <w:tabs>
          <w:tab w:val="num" w:pos="1248"/>
        </w:tabs>
        <w:ind w:left="1248"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2"/>
      <w:numFmt w:val="decimal"/>
      <w:lvlText w:val="%2.%3.%4."/>
      <w:lvlJc w:val="left"/>
      <w:pPr>
        <w:tabs>
          <w:tab w:val="num" w:pos="1244"/>
        </w:tabs>
        <w:ind w:left="1244" w:hanging="1134"/>
      </w:pPr>
      <w:rPr>
        <w:rFonts w:ascii="Calibri" w:hAnsi="Calibri" w:cs="Arial" w:hint="default"/>
        <w:b w:val="0"/>
        <w:sz w:val="22"/>
        <w:szCs w:val="22"/>
      </w:rPr>
    </w:lvl>
    <w:lvl w:ilvl="4">
      <w:start w:val="1"/>
      <w:numFmt w:val="lowerLetter"/>
      <w:lvlText w:val="%5."/>
      <w:lvlJc w:val="left"/>
      <w:pPr>
        <w:tabs>
          <w:tab w:val="num" w:pos="1673"/>
        </w:tabs>
        <w:ind w:left="1673" w:hanging="425"/>
      </w:pPr>
      <w:rPr>
        <w:rFonts w:cs="Times New Roman" w:hint="default"/>
        <w:b w:val="0"/>
        <w:i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16">
    <w:nsid w:val="6B3D63A0"/>
    <w:multiLevelType w:val="hybridMultilevel"/>
    <w:tmpl w:val="4808F128"/>
    <w:lvl w:ilvl="0" w:tplc="0C090019">
      <w:start w:val="1"/>
      <w:numFmt w:val="lowerLetter"/>
      <w:lvlText w:val="%1."/>
      <w:lvlJc w:val="left"/>
      <w:pPr>
        <w:ind w:left="1494" w:hanging="360"/>
      </w:pPr>
      <w:rPr>
        <w:rFonts w:cs="Times New Roman"/>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17">
    <w:nsid w:val="7C0B7F25"/>
    <w:multiLevelType w:val="multilevel"/>
    <w:tmpl w:val="65B2E3DE"/>
    <w:lvl w:ilvl="0">
      <w:start w:val="1"/>
      <w:numFmt w:val="decimal"/>
      <w:lvlText w:val="Schedule %1"/>
      <w:lvlJc w:val="left"/>
      <w:pPr>
        <w:tabs>
          <w:tab w:val="num" w:pos="1418"/>
        </w:tabs>
        <w:ind w:left="1418" w:hanging="1418"/>
      </w:pPr>
      <w:rPr>
        <w:rFonts w:cs="Times New Roman" w:hint="default"/>
        <w:caps/>
      </w:rPr>
    </w:lvl>
    <w:lvl w:ilvl="1">
      <w:start w:val="1"/>
      <w:numFmt w:val="upperLetter"/>
      <w:lvlText w:val="%2."/>
      <w:lvlJc w:val="left"/>
      <w:pPr>
        <w:tabs>
          <w:tab w:val="num" w:pos="1134"/>
        </w:tabs>
        <w:ind w:left="1134" w:hanging="1134"/>
      </w:pPr>
      <w:rPr>
        <w:rFonts w:cs="Times New Roman" w:hint="default"/>
      </w:rPr>
    </w:lvl>
    <w:lvl w:ilvl="2">
      <w:start w:val="1"/>
      <w:numFmt w:val="decimal"/>
      <w:lvlText w:val="%2.%3."/>
      <w:lvlJc w:val="left"/>
      <w:pPr>
        <w:tabs>
          <w:tab w:val="num" w:pos="1134"/>
        </w:tabs>
        <w:ind w:left="1134" w:hanging="1134"/>
      </w:pPr>
      <w:rPr>
        <w:rFonts w:cs="Times New Roman" w:hint="default"/>
      </w:rPr>
    </w:lvl>
    <w:lvl w:ilvl="3">
      <w:start w:val="1"/>
      <w:numFmt w:val="decimal"/>
      <w:lvlText w:val="%2.%3.%4."/>
      <w:lvlJc w:val="left"/>
      <w:pPr>
        <w:tabs>
          <w:tab w:val="num" w:pos="1134"/>
        </w:tabs>
        <w:ind w:left="1134" w:hanging="1134"/>
      </w:pPr>
      <w:rPr>
        <w:rFonts w:ascii="Calibri" w:hAnsi="Calibri" w:cs="Times New Roman" w:hint="default"/>
        <w:b w:val="0"/>
        <w:sz w:val="22"/>
      </w:rPr>
    </w:lvl>
    <w:lvl w:ilvl="4">
      <w:start w:val="1"/>
      <w:numFmt w:val="lowerLetter"/>
      <w:lvlText w:val="%5."/>
      <w:lvlJc w:val="left"/>
      <w:pPr>
        <w:tabs>
          <w:tab w:val="num" w:pos="1559"/>
        </w:tabs>
        <w:ind w:left="1559" w:hanging="425"/>
      </w:pPr>
      <w:rPr>
        <w:rFonts w:cs="Times New Roman" w:hint="default"/>
        <w:b w:val="0"/>
      </w:rPr>
    </w:lvl>
    <w:lvl w:ilvl="5">
      <w:start w:val="1"/>
      <w:numFmt w:val="lowerRoman"/>
      <w:lvlText w:val="%6."/>
      <w:lvlJc w:val="left"/>
      <w:pPr>
        <w:tabs>
          <w:tab w:val="num" w:pos="1985"/>
        </w:tabs>
        <w:ind w:left="1985" w:hanging="426"/>
      </w:pPr>
      <w:rPr>
        <w:rFonts w:cs="Times New Roman" w:hint="default"/>
      </w:rPr>
    </w:lvl>
    <w:lvl w:ilvl="6">
      <w:start w:val="1"/>
      <w:numFmt w:val="upperLetter"/>
      <w:lvlText w:val="%7."/>
      <w:lvlJc w:val="left"/>
      <w:pPr>
        <w:tabs>
          <w:tab w:val="num" w:pos="2410"/>
        </w:tabs>
        <w:ind w:left="2410" w:hanging="425"/>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num w:numId="1">
    <w:abstractNumId w:val="0"/>
  </w:num>
  <w:num w:numId="2">
    <w:abstractNumId w:val="1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9"/>
  </w:num>
  <w:num w:numId="7">
    <w:abstractNumId w:val="10"/>
  </w:num>
  <w:num w:numId="8">
    <w:abstractNumId w:val="1"/>
  </w:num>
  <w:num w:numId="9">
    <w:abstractNumId w:val="5"/>
  </w:num>
  <w:num w:numId="10">
    <w:abstractNumId w:val="12"/>
  </w:num>
  <w:num w:numId="11">
    <w:abstractNumId w:val="13"/>
  </w:num>
  <w:num w:numId="12">
    <w:abstractNumId w:val="7"/>
  </w:num>
  <w:num w:numId="13">
    <w:abstractNumId w:val="2"/>
  </w:num>
  <w:num w:numId="14">
    <w:abstractNumId w:val="16"/>
  </w:num>
  <w:num w:numId="15">
    <w:abstractNumId w:val="4"/>
  </w:num>
  <w:num w:numId="16">
    <w:abstractNumId w:val="8"/>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AE71DA"/>
    <w:rsid w:val="00000908"/>
    <w:rsid w:val="00017BA8"/>
    <w:rsid w:val="000223D1"/>
    <w:rsid w:val="0002377F"/>
    <w:rsid w:val="0003368E"/>
    <w:rsid w:val="000353DC"/>
    <w:rsid w:val="000427E1"/>
    <w:rsid w:val="00042FC2"/>
    <w:rsid w:val="00044AB5"/>
    <w:rsid w:val="000464CD"/>
    <w:rsid w:val="000522CC"/>
    <w:rsid w:val="000551C4"/>
    <w:rsid w:val="00055E3B"/>
    <w:rsid w:val="00061361"/>
    <w:rsid w:val="00062890"/>
    <w:rsid w:val="00063414"/>
    <w:rsid w:val="00067947"/>
    <w:rsid w:val="000707F1"/>
    <w:rsid w:val="000731F9"/>
    <w:rsid w:val="00076713"/>
    <w:rsid w:val="00077DFD"/>
    <w:rsid w:val="00077E87"/>
    <w:rsid w:val="000817AB"/>
    <w:rsid w:val="00084195"/>
    <w:rsid w:val="000927A0"/>
    <w:rsid w:val="00093B7F"/>
    <w:rsid w:val="000A3A5F"/>
    <w:rsid w:val="000B6C61"/>
    <w:rsid w:val="000B78E5"/>
    <w:rsid w:val="000C02E1"/>
    <w:rsid w:val="000C5641"/>
    <w:rsid w:val="000C77D8"/>
    <w:rsid w:val="000D1CEB"/>
    <w:rsid w:val="000E10E4"/>
    <w:rsid w:val="000F2970"/>
    <w:rsid w:val="00101496"/>
    <w:rsid w:val="001031D5"/>
    <w:rsid w:val="0011612E"/>
    <w:rsid w:val="00116A59"/>
    <w:rsid w:val="00120210"/>
    <w:rsid w:val="00120E32"/>
    <w:rsid w:val="001226EE"/>
    <w:rsid w:val="00126616"/>
    <w:rsid w:val="00132342"/>
    <w:rsid w:val="0013471D"/>
    <w:rsid w:val="00135145"/>
    <w:rsid w:val="001371AE"/>
    <w:rsid w:val="00141CD2"/>
    <w:rsid w:val="00143C3D"/>
    <w:rsid w:val="00145674"/>
    <w:rsid w:val="00154B69"/>
    <w:rsid w:val="00160A91"/>
    <w:rsid w:val="00163809"/>
    <w:rsid w:val="001664C7"/>
    <w:rsid w:val="00167FA0"/>
    <w:rsid w:val="00170BFB"/>
    <w:rsid w:val="001725D6"/>
    <w:rsid w:val="00172A86"/>
    <w:rsid w:val="001809BD"/>
    <w:rsid w:val="00185C8E"/>
    <w:rsid w:val="00190B08"/>
    <w:rsid w:val="00197945"/>
    <w:rsid w:val="001A455D"/>
    <w:rsid w:val="001A5B35"/>
    <w:rsid w:val="001B3005"/>
    <w:rsid w:val="001B7D87"/>
    <w:rsid w:val="001C2871"/>
    <w:rsid w:val="001C3807"/>
    <w:rsid w:val="001E197C"/>
    <w:rsid w:val="001F336F"/>
    <w:rsid w:val="00200FAF"/>
    <w:rsid w:val="00201303"/>
    <w:rsid w:val="00212502"/>
    <w:rsid w:val="002206E6"/>
    <w:rsid w:val="00223931"/>
    <w:rsid w:val="00226EAB"/>
    <w:rsid w:val="002277B3"/>
    <w:rsid w:val="00230BBA"/>
    <w:rsid w:val="00231E35"/>
    <w:rsid w:val="00234B32"/>
    <w:rsid w:val="00235C08"/>
    <w:rsid w:val="00236FA9"/>
    <w:rsid w:val="002413BB"/>
    <w:rsid w:val="00244240"/>
    <w:rsid w:val="0024608A"/>
    <w:rsid w:val="00251001"/>
    <w:rsid w:val="00256959"/>
    <w:rsid w:val="00262A92"/>
    <w:rsid w:val="002676B5"/>
    <w:rsid w:val="00271C50"/>
    <w:rsid w:val="00276137"/>
    <w:rsid w:val="00281AEA"/>
    <w:rsid w:val="002826B1"/>
    <w:rsid w:val="002852F0"/>
    <w:rsid w:val="002858F9"/>
    <w:rsid w:val="00290DD7"/>
    <w:rsid w:val="0029118C"/>
    <w:rsid w:val="00291CF3"/>
    <w:rsid w:val="00294B24"/>
    <w:rsid w:val="00295D85"/>
    <w:rsid w:val="00296A53"/>
    <w:rsid w:val="002A133B"/>
    <w:rsid w:val="002A3937"/>
    <w:rsid w:val="002A762E"/>
    <w:rsid w:val="002B7F1A"/>
    <w:rsid w:val="002C1305"/>
    <w:rsid w:val="002C1DE9"/>
    <w:rsid w:val="002C399C"/>
    <w:rsid w:val="002C6FB9"/>
    <w:rsid w:val="002D19B1"/>
    <w:rsid w:val="002D27AC"/>
    <w:rsid w:val="002D64DD"/>
    <w:rsid w:val="002D7BAE"/>
    <w:rsid w:val="002D7CF9"/>
    <w:rsid w:val="002E0B37"/>
    <w:rsid w:val="002E59A7"/>
    <w:rsid w:val="002F15C5"/>
    <w:rsid w:val="002F2F97"/>
    <w:rsid w:val="002F49DE"/>
    <w:rsid w:val="002F7668"/>
    <w:rsid w:val="003021FA"/>
    <w:rsid w:val="00303434"/>
    <w:rsid w:val="00306F34"/>
    <w:rsid w:val="003138AC"/>
    <w:rsid w:val="00314107"/>
    <w:rsid w:val="00315360"/>
    <w:rsid w:val="0032078D"/>
    <w:rsid w:val="00324E8D"/>
    <w:rsid w:val="003256BC"/>
    <w:rsid w:val="00326CD4"/>
    <w:rsid w:val="00343665"/>
    <w:rsid w:val="00343B87"/>
    <w:rsid w:val="003476C3"/>
    <w:rsid w:val="00364E62"/>
    <w:rsid w:val="00365639"/>
    <w:rsid w:val="00366B2E"/>
    <w:rsid w:val="00382BC2"/>
    <w:rsid w:val="003861F6"/>
    <w:rsid w:val="003861FF"/>
    <w:rsid w:val="00390842"/>
    <w:rsid w:val="00392527"/>
    <w:rsid w:val="00395B88"/>
    <w:rsid w:val="003A2AE3"/>
    <w:rsid w:val="003A5054"/>
    <w:rsid w:val="003A55F4"/>
    <w:rsid w:val="003A6924"/>
    <w:rsid w:val="003A78DE"/>
    <w:rsid w:val="003B3309"/>
    <w:rsid w:val="003B56EE"/>
    <w:rsid w:val="003B7862"/>
    <w:rsid w:val="003B7AA3"/>
    <w:rsid w:val="003C30F5"/>
    <w:rsid w:val="003C487B"/>
    <w:rsid w:val="003C5750"/>
    <w:rsid w:val="003C636A"/>
    <w:rsid w:val="003D0033"/>
    <w:rsid w:val="003D1DA3"/>
    <w:rsid w:val="003D3ACB"/>
    <w:rsid w:val="003D6AEF"/>
    <w:rsid w:val="003E3AAB"/>
    <w:rsid w:val="003E3D9B"/>
    <w:rsid w:val="003F1CFF"/>
    <w:rsid w:val="003F3CAE"/>
    <w:rsid w:val="00402947"/>
    <w:rsid w:val="00412E6B"/>
    <w:rsid w:val="0042323B"/>
    <w:rsid w:val="00426053"/>
    <w:rsid w:val="00430EF6"/>
    <w:rsid w:val="00435E94"/>
    <w:rsid w:val="00436458"/>
    <w:rsid w:val="0044193C"/>
    <w:rsid w:val="00444E86"/>
    <w:rsid w:val="0044534F"/>
    <w:rsid w:val="0044737F"/>
    <w:rsid w:val="00450E03"/>
    <w:rsid w:val="004600AA"/>
    <w:rsid w:val="00466974"/>
    <w:rsid w:val="0047027D"/>
    <w:rsid w:val="00471F2A"/>
    <w:rsid w:val="00471FC3"/>
    <w:rsid w:val="0047617B"/>
    <w:rsid w:val="00480DFC"/>
    <w:rsid w:val="00482157"/>
    <w:rsid w:val="0048331A"/>
    <w:rsid w:val="004844F1"/>
    <w:rsid w:val="00484CD1"/>
    <w:rsid w:val="0049178B"/>
    <w:rsid w:val="00493D0A"/>
    <w:rsid w:val="004A505C"/>
    <w:rsid w:val="004B22BB"/>
    <w:rsid w:val="004B3988"/>
    <w:rsid w:val="004B5F78"/>
    <w:rsid w:val="004B7D09"/>
    <w:rsid w:val="004C6588"/>
    <w:rsid w:val="004D4387"/>
    <w:rsid w:val="004D644E"/>
    <w:rsid w:val="004F76C5"/>
    <w:rsid w:val="0050283D"/>
    <w:rsid w:val="005035D3"/>
    <w:rsid w:val="005038F7"/>
    <w:rsid w:val="00503AEC"/>
    <w:rsid w:val="005056DC"/>
    <w:rsid w:val="00512A5E"/>
    <w:rsid w:val="00517791"/>
    <w:rsid w:val="00520C5A"/>
    <w:rsid w:val="00532144"/>
    <w:rsid w:val="0053323B"/>
    <w:rsid w:val="005332BC"/>
    <w:rsid w:val="0053712F"/>
    <w:rsid w:val="00543A6E"/>
    <w:rsid w:val="00543BC1"/>
    <w:rsid w:val="00550B1D"/>
    <w:rsid w:val="005532E0"/>
    <w:rsid w:val="00564137"/>
    <w:rsid w:val="00567798"/>
    <w:rsid w:val="00573348"/>
    <w:rsid w:val="005830E4"/>
    <w:rsid w:val="00592D48"/>
    <w:rsid w:val="00593FC5"/>
    <w:rsid w:val="00597217"/>
    <w:rsid w:val="005A14B1"/>
    <w:rsid w:val="005A4783"/>
    <w:rsid w:val="005A5258"/>
    <w:rsid w:val="005B37F5"/>
    <w:rsid w:val="005B3AF2"/>
    <w:rsid w:val="005B4861"/>
    <w:rsid w:val="005B79E7"/>
    <w:rsid w:val="005C3ABA"/>
    <w:rsid w:val="005C4293"/>
    <w:rsid w:val="005D0A90"/>
    <w:rsid w:val="005D2AE4"/>
    <w:rsid w:val="005D2E3D"/>
    <w:rsid w:val="005E3614"/>
    <w:rsid w:val="006023A8"/>
    <w:rsid w:val="00622339"/>
    <w:rsid w:val="00632585"/>
    <w:rsid w:val="006350FE"/>
    <w:rsid w:val="00643A7C"/>
    <w:rsid w:val="00647D3C"/>
    <w:rsid w:val="00651D42"/>
    <w:rsid w:val="00651EC6"/>
    <w:rsid w:val="0066221D"/>
    <w:rsid w:val="0066714E"/>
    <w:rsid w:val="006733B2"/>
    <w:rsid w:val="00684022"/>
    <w:rsid w:val="00684A6B"/>
    <w:rsid w:val="0069115D"/>
    <w:rsid w:val="0069552E"/>
    <w:rsid w:val="006A04F0"/>
    <w:rsid w:val="006A7C69"/>
    <w:rsid w:val="006B320C"/>
    <w:rsid w:val="006B36D7"/>
    <w:rsid w:val="006B5A8D"/>
    <w:rsid w:val="006B6C3F"/>
    <w:rsid w:val="006C3F88"/>
    <w:rsid w:val="006C4C87"/>
    <w:rsid w:val="006D22D1"/>
    <w:rsid w:val="006D3AED"/>
    <w:rsid w:val="006D3F89"/>
    <w:rsid w:val="006D75DA"/>
    <w:rsid w:val="006F102D"/>
    <w:rsid w:val="006F1C08"/>
    <w:rsid w:val="006F328C"/>
    <w:rsid w:val="006F4DF7"/>
    <w:rsid w:val="00705935"/>
    <w:rsid w:val="007079EC"/>
    <w:rsid w:val="00714C58"/>
    <w:rsid w:val="00721F7D"/>
    <w:rsid w:val="00723356"/>
    <w:rsid w:val="00727B52"/>
    <w:rsid w:val="007339DF"/>
    <w:rsid w:val="007363D0"/>
    <w:rsid w:val="00736A1D"/>
    <w:rsid w:val="00737BE2"/>
    <w:rsid w:val="0074140B"/>
    <w:rsid w:val="00743293"/>
    <w:rsid w:val="007444E6"/>
    <w:rsid w:val="00755464"/>
    <w:rsid w:val="00764C7C"/>
    <w:rsid w:val="00765A2E"/>
    <w:rsid w:val="00765C47"/>
    <w:rsid w:val="007673FA"/>
    <w:rsid w:val="007676D4"/>
    <w:rsid w:val="00773AD6"/>
    <w:rsid w:val="00777BF9"/>
    <w:rsid w:val="0078576C"/>
    <w:rsid w:val="00796967"/>
    <w:rsid w:val="007A01DB"/>
    <w:rsid w:val="007A36B8"/>
    <w:rsid w:val="007A7ECF"/>
    <w:rsid w:val="007B3056"/>
    <w:rsid w:val="007B51D6"/>
    <w:rsid w:val="007B5A21"/>
    <w:rsid w:val="007C1F1F"/>
    <w:rsid w:val="007C2526"/>
    <w:rsid w:val="007C4D09"/>
    <w:rsid w:val="007C6C36"/>
    <w:rsid w:val="007E1183"/>
    <w:rsid w:val="007F2DB3"/>
    <w:rsid w:val="007F7B4C"/>
    <w:rsid w:val="00810120"/>
    <w:rsid w:val="008170A3"/>
    <w:rsid w:val="00821087"/>
    <w:rsid w:val="0083523A"/>
    <w:rsid w:val="008461DB"/>
    <w:rsid w:val="0085599D"/>
    <w:rsid w:val="00856705"/>
    <w:rsid w:val="008635FB"/>
    <w:rsid w:val="00874B0D"/>
    <w:rsid w:val="0087724F"/>
    <w:rsid w:val="0088032F"/>
    <w:rsid w:val="00883BC5"/>
    <w:rsid w:val="00894C48"/>
    <w:rsid w:val="00895D06"/>
    <w:rsid w:val="008969C2"/>
    <w:rsid w:val="00896D17"/>
    <w:rsid w:val="008A20EA"/>
    <w:rsid w:val="008A375E"/>
    <w:rsid w:val="008B06C9"/>
    <w:rsid w:val="008B703C"/>
    <w:rsid w:val="008C2448"/>
    <w:rsid w:val="008C5109"/>
    <w:rsid w:val="008D22BC"/>
    <w:rsid w:val="008D7CC7"/>
    <w:rsid w:val="008E2010"/>
    <w:rsid w:val="008E5E1E"/>
    <w:rsid w:val="008E618C"/>
    <w:rsid w:val="008E69AE"/>
    <w:rsid w:val="008E7DD3"/>
    <w:rsid w:val="0090048B"/>
    <w:rsid w:val="009004ED"/>
    <w:rsid w:val="0091209E"/>
    <w:rsid w:val="00915362"/>
    <w:rsid w:val="0091588E"/>
    <w:rsid w:val="009174E2"/>
    <w:rsid w:val="009213FC"/>
    <w:rsid w:val="0092272C"/>
    <w:rsid w:val="00923497"/>
    <w:rsid w:val="00924207"/>
    <w:rsid w:val="009259FA"/>
    <w:rsid w:val="00926FD3"/>
    <w:rsid w:val="00933337"/>
    <w:rsid w:val="00935920"/>
    <w:rsid w:val="00937457"/>
    <w:rsid w:val="00942734"/>
    <w:rsid w:val="00942B76"/>
    <w:rsid w:val="00943A17"/>
    <w:rsid w:val="00951094"/>
    <w:rsid w:val="00955978"/>
    <w:rsid w:val="00966124"/>
    <w:rsid w:val="009746A7"/>
    <w:rsid w:val="00980A79"/>
    <w:rsid w:val="00983274"/>
    <w:rsid w:val="00984514"/>
    <w:rsid w:val="009845A3"/>
    <w:rsid w:val="00990EEB"/>
    <w:rsid w:val="00991ACE"/>
    <w:rsid w:val="009A2555"/>
    <w:rsid w:val="009A35D3"/>
    <w:rsid w:val="009A57EA"/>
    <w:rsid w:val="009A5AFE"/>
    <w:rsid w:val="009B0489"/>
    <w:rsid w:val="009B2AB1"/>
    <w:rsid w:val="009D3844"/>
    <w:rsid w:val="009E53E0"/>
    <w:rsid w:val="009E7B71"/>
    <w:rsid w:val="009F035B"/>
    <w:rsid w:val="009F45B7"/>
    <w:rsid w:val="009F7B41"/>
    <w:rsid w:val="00A03073"/>
    <w:rsid w:val="00A1189F"/>
    <w:rsid w:val="00A154EE"/>
    <w:rsid w:val="00A24444"/>
    <w:rsid w:val="00A26428"/>
    <w:rsid w:val="00A3227D"/>
    <w:rsid w:val="00A33D77"/>
    <w:rsid w:val="00A448E3"/>
    <w:rsid w:val="00A512A7"/>
    <w:rsid w:val="00A53F47"/>
    <w:rsid w:val="00A55E53"/>
    <w:rsid w:val="00A634F5"/>
    <w:rsid w:val="00A7038E"/>
    <w:rsid w:val="00A751BD"/>
    <w:rsid w:val="00A77489"/>
    <w:rsid w:val="00A81603"/>
    <w:rsid w:val="00A8299D"/>
    <w:rsid w:val="00A91AC3"/>
    <w:rsid w:val="00A942A3"/>
    <w:rsid w:val="00A947DF"/>
    <w:rsid w:val="00A95652"/>
    <w:rsid w:val="00AA0FF6"/>
    <w:rsid w:val="00AA63F9"/>
    <w:rsid w:val="00AA7EF9"/>
    <w:rsid w:val="00AB1FA8"/>
    <w:rsid w:val="00AC48E1"/>
    <w:rsid w:val="00AD0238"/>
    <w:rsid w:val="00AD17D9"/>
    <w:rsid w:val="00AD3E00"/>
    <w:rsid w:val="00AE71DA"/>
    <w:rsid w:val="00AE75CB"/>
    <w:rsid w:val="00AE7CF3"/>
    <w:rsid w:val="00AF1A10"/>
    <w:rsid w:val="00AF68F6"/>
    <w:rsid w:val="00AF6C7F"/>
    <w:rsid w:val="00B031F1"/>
    <w:rsid w:val="00B03AAA"/>
    <w:rsid w:val="00B26923"/>
    <w:rsid w:val="00B33B73"/>
    <w:rsid w:val="00B41962"/>
    <w:rsid w:val="00B45DED"/>
    <w:rsid w:val="00B46CC5"/>
    <w:rsid w:val="00B514A6"/>
    <w:rsid w:val="00B70B76"/>
    <w:rsid w:val="00B75833"/>
    <w:rsid w:val="00B80BE3"/>
    <w:rsid w:val="00B80EC9"/>
    <w:rsid w:val="00B8789A"/>
    <w:rsid w:val="00B9022D"/>
    <w:rsid w:val="00B91468"/>
    <w:rsid w:val="00B96BB6"/>
    <w:rsid w:val="00BA4263"/>
    <w:rsid w:val="00BB1DAA"/>
    <w:rsid w:val="00BB71BE"/>
    <w:rsid w:val="00BB7A56"/>
    <w:rsid w:val="00BB7E75"/>
    <w:rsid w:val="00BC0855"/>
    <w:rsid w:val="00BC1FE8"/>
    <w:rsid w:val="00BD07F5"/>
    <w:rsid w:val="00BD295E"/>
    <w:rsid w:val="00BD2E4B"/>
    <w:rsid w:val="00BE411C"/>
    <w:rsid w:val="00BE63C6"/>
    <w:rsid w:val="00BF3B3C"/>
    <w:rsid w:val="00BF3F90"/>
    <w:rsid w:val="00BF410F"/>
    <w:rsid w:val="00BF6129"/>
    <w:rsid w:val="00BF672A"/>
    <w:rsid w:val="00BF76E8"/>
    <w:rsid w:val="00C00597"/>
    <w:rsid w:val="00C04CB3"/>
    <w:rsid w:val="00C1251E"/>
    <w:rsid w:val="00C24524"/>
    <w:rsid w:val="00C24956"/>
    <w:rsid w:val="00C27ED3"/>
    <w:rsid w:val="00C31DD3"/>
    <w:rsid w:val="00C3381E"/>
    <w:rsid w:val="00C37FD0"/>
    <w:rsid w:val="00C426BF"/>
    <w:rsid w:val="00C46E0B"/>
    <w:rsid w:val="00C645A1"/>
    <w:rsid w:val="00C72923"/>
    <w:rsid w:val="00C73EBD"/>
    <w:rsid w:val="00C760F3"/>
    <w:rsid w:val="00C85C42"/>
    <w:rsid w:val="00C870A2"/>
    <w:rsid w:val="00C87D52"/>
    <w:rsid w:val="00C90BAF"/>
    <w:rsid w:val="00C932F5"/>
    <w:rsid w:val="00C97CBF"/>
    <w:rsid w:val="00CA1ACC"/>
    <w:rsid w:val="00CB1135"/>
    <w:rsid w:val="00CB6EFB"/>
    <w:rsid w:val="00CC0A7E"/>
    <w:rsid w:val="00CC7399"/>
    <w:rsid w:val="00CD4872"/>
    <w:rsid w:val="00CE1BB6"/>
    <w:rsid w:val="00CE3360"/>
    <w:rsid w:val="00CE386D"/>
    <w:rsid w:val="00CE7C8C"/>
    <w:rsid w:val="00CF26E5"/>
    <w:rsid w:val="00CF3E91"/>
    <w:rsid w:val="00D05FF3"/>
    <w:rsid w:val="00D07BE7"/>
    <w:rsid w:val="00D14DD9"/>
    <w:rsid w:val="00D16AB2"/>
    <w:rsid w:val="00D17584"/>
    <w:rsid w:val="00D235CB"/>
    <w:rsid w:val="00D37A98"/>
    <w:rsid w:val="00D4280D"/>
    <w:rsid w:val="00D466D3"/>
    <w:rsid w:val="00D56A7C"/>
    <w:rsid w:val="00D57078"/>
    <w:rsid w:val="00D573DD"/>
    <w:rsid w:val="00D57D0F"/>
    <w:rsid w:val="00D60125"/>
    <w:rsid w:val="00D645A4"/>
    <w:rsid w:val="00D8044E"/>
    <w:rsid w:val="00D825B4"/>
    <w:rsid w:val="00D828B1"/>
    <w:rsid w:val="00D83CAA"/>
    <w:rsid w:val="00D859CB"/>
    <w:rsid w:val="00D96446"/>
    <w:rsid w:val="00DA47D6"/>
    <w:rsid w:val="00DA47D8"/>
    <w:rsid w:val="00DB0DED"/>
    <w:rsid w:val="00DB304F"/>
    <w:rsid w:val="00DC2345"/>
    <w:rsid w:val="00DD4E4A"/>
    <w:rsid w:val="00DD6455"/>
    <w:rsid w:val="00DE12DF"/>
    <w:rsid w:val="00DE5592"/>
    <w:rsid w:val="00DE68E0"/>
    <w:rsid w:val="00DE6ACA"/>
    <w:rsid w:val="00DF0911"/>
    <w:rsid w:val="00DF4644"/>
    <w:rsid w:val="00E04376"/>
    <w:rsid w:val="00E10E9B"/>
    <w:rsid w:val="00E1407D"/>
    <w:rsid w:val="00E21199"/>
    <w:rsid w:val="00E21254"/>
    <w:rsid w:val="00E23EC7"/>
    <w:rsid w:val="00E420AB"/>
    <w:rsid w:val="00E47C78"/>
    <w:rsid w:val="00E62A65"/>
    <w:rsid w:val="00E66AEB"/>
    <w:rsid w:val="00E70E70"/>
    <w:rsid w:val="00E70F45"/>
    <w:rsid w:val="00E71F1E"/>
    <w:rsid w:val="00E80814"/>
    <w:rsid w:val="00E82042"/>
    <w:rsid w:val="00E8261A"/>
    <w:rsid w:val="00E8313B"/>
    <w:rsid w:val="00E847D1"/>
    <w:rsid w:val="00E85E6B"/>
    <w:rsid w:val="00E93CBE"/>
    <w:rsid w:val="00E96809"/>
    <w:rsid w:val="00ED0C57"/>
    <w:rsid w:val="00ED132F"/>
    <w:rsid w:val="00ED3780"/>
    <w:rsid w:val="00ED5E7D"/>
    <w:rsid w:val="00ED71E6"/>
    <w:rsid w:val="00ED7570"/>
    <w:rsid w:val="00ED7572"/>
    <w:rsid w:val="00EE1830"/>
    <w:rsid w:val="00EE77C9"/>
    <w:rsid w:val="00EF7F24"/>
    <w:rsid w:val="00F05E2D"/>
    <w:rsid w:val="00F175E6"/>
    <w:rsid w:val="00F212A0"/>
    <w:rsid w:val="00F2760A"/>
    <w:rsid w:val="00F373F5"/>
    <w:rsid w:val="00F410A6"/>
    <w:rsid w:val="00F448B6"/>
    <w:rsid w:val="00F44C42"/>
    <w:rsid w:val="00F45302"/>
    <w:rsid w:val="00F516F1"/>
    <w:rsid w:val="00F519AD"/>
    <w:rsid w:val="00F661BC"/>
    <w:rsid w:val="00F7012F"/>
    <w:rsid w:val="00F80090"/>
    <w:rsid w:val="00F83257"/>
    <w:rsid w:val="00F90BFF"/>
    <w:rsid w:val="00F9400D"/>
    <w:rsid w:val="00FA0E7D"/>
    <w:rsid w:val="00FB162B"/>
    <w:rsid w:val="00FB39A1"/>
    <w:rsid w:val="00FC05AC"/>
    <w:rsid w:val="00FC3119"/>
    <w:rsid w:val="00FC6761"/>
    <w:rsid w:val="00FE4204"/>
    <w:rsid w:val="00FE4965"/>
    <w:rsid w:val="00FF5277"/>
    <w:rsid w:val="00FF6BB1"/>
    <w:rsid w:val="00FF6BB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1DA"/>
    <w:pPr>
      <w:spacing w:before="140" w:after="140" w:line="280" w:lineRule="atLeast"/>
      <w:ind w:left="113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E71DA"/>
    <w:pPr>
      <w:tabs>
        <w:tab w:val="right" w:pos="8930"/>
      </w:tabs>
      <w:spacing w:before="0" w:after="0" w:line="200" w:lineRule="atLeast"/>
    </w:pPr>
    <w:rPr>
      <w:sz w:val="20"/>
    </w:rPr>
  </w:style>
  <w:style w:type="character" w:customStyle="1" w:styleId="HeaderChar">
    <w:name w:val="Header Char"/>
    <w:basedOn w:val="DefaultParagraphFont"/>
    <w:link w:val="Header"/>
    <w:uiPriority w:val="99"/>
    <w:locked/>
    <w:rsid w:val="00AE71DA"/>
    <w:rPr>
      <w:rFonts w:ascii="Calibri" w:hAnsi="Calibri" w:cs="Arial"/>
      <w:sz w:val="20"/>
      <w:lang w:eastAsia="en-AU"/>
    </w:rPr>
  </w:style>
  <w:style w:type="paragraph" w:styleId="Footer">
    <w:name w:val="footer"/>
    <w:basedOn w:val="Normal"/>
    <w:link w:val="FooterChar"/>
    <w:uiPriority w:val="99"/>
    <w:semiHidden/>
    <w:rsid w:val="00AE71DA"/>
    <w:pPr>
      <w:pBdr>
        <w:top w:val="single" w:sz="2" w:space="0" w:color="auto"/>
      </w:pBdr>
      <w:tabs>
        <w:tab w:val="right" w:pos="8930"/>
      </w:tabs>
      <w:spacing w:before="0" w:after="0" w:line="200" w:lineRule="atLeast"/>
    </w:pPr>
    <w:rPr>
      <w:sz w:val="16"/>
    </w:rPr>
  </w:style>
  <w:style w:type="character" w:customStyle="1" w:styleId="FooterChar">
    <w:name w:val="Footer Char"/>
    <w:basedOn w:val="DefaultParagraphFont"/>
    <w:link w:val="Footer"/>
    <w:uiPriority w:val="99"/>
    <w:semiHidden/>
    <w:locked/>
    <w:rsid w:val="00AE71DA"/>
    <w:rPr>
      <w:rFonts w:ascii="Calibri" w:hAnsi="Calibri" w:cs="Arial"/>
      <w:sz w:val="16"/>
      <w:lang w:eastAsia="en-AU"/>
    </w:rPr>
  </w:style>
  <w:style w:type="paragraph" w:customStyle="1" w:styleId="TablePlainParagraph">
    <w:name w:val="Table: Plain Paragraph"/>
    <w:basedOn w:val="Normal"/>
    <w:uiPriority w:val="99"/>
    <w:rsid w:val="00AE71DA"/>
    <w:pPr>
      <w:spacing w:before="60" w:after="60" w:line="240" w:lineRule="atLeast"/>
      <w:ind w:left="0"/>
    </w:pPr>
    <w:rPr>
      <w:rFonts w:ascii="Arial" w:hAnsi="Arial"/>
      <w:sz w:val="20"/>
    </w:rPr>
  </w:style>
  <w:style w:type="character" w:styleId="PageNumber">
    <w:name w:val="page number"/>
    <w:basedOn w:val="DefaultParagraphFont"/>
    <w:uiPriority w:val="99"/>
    <w:rsid w:val="00AE71DA"/>
    <w:rPr>
      <w:rFonts w:ascii="Arial" w:hAnsi="Arial" w:cs="Times New Roman"/>
      <w:sz w:val="16"/>
    </w:rPr>
  </w:style>
  <w:style w:type="paragraph" w:customStyle="1" w:styleId="TableHeading2">
    <w:name w:val="Table: Heading 2"/>
    <w:basedOn w:val="Normal"/>
    <w:next w:val="TablePlainParagraph"/>
    <w:uiPriority w:val="99"/>
    <w:semiHidden/>
    <w:rsid w:val="00AE71DA"/>
    <w:pPr>
      <w:keepNext/>
      <w:keepLines/>
      <w:spacing w:before="60" w:after="0" w:line="240" w:lineRule="atLeast"/>
      <w:ind w:left="0"/>
    </w:pPr>
    <w:rPr>
      <w:rFonts w:ascii="Arial" w:hAnsi="Arial"/>
      <w:b/>
      <w:sz w:val="20"/>
    </w:rPr>
  </w:style>
  <w:style w:type="paragraph" w:customStyle="1" w:styleId="ClauseLevel1">
    <w:name w:val="Clause Level 1"/>
    <w:next w:val="ClauseLevel2"/>
    <w:uiPriority w:val="99"/>
    <w:rsid w:val="00AE71DA"/>
    <w:pPr>
      <w:keepNext/>
      <w:numPr>
        <w:numId w:val="17"/>
      </w:numPr>
      <w:pBdr>
        <w:bottom w:val="single" w:sz="2" w:space="0" w:color="auto"/>
      </w:pBdr>
      <w:spacing w:before="200" w:line="280" w:lineRule="atLeast"/>
      <w:outlineLvl w:val="0"/>
    </w:pPr>
    <w:rPr>
      <w:rFonts w:ascii="Arial" w:hAnsi="Arial" w:cs="Arial"/>
      <w:b/>
    </w:rPr>
  </w:style>
  <w:style w:type="paragraph" w:customStyle="1" w:styleId="ClauseLevel2">
    <w:name w:val="Clause Level 2"/>
    <w:next w:val="ClauseLevel3"/>
    <w:uiPriority w:val="99"/>
    <w:rsid w:val="00AE71DA"/>
    <w:pPr>
      <w:keepNext/>
      <w:numPr>
        <w:ilvl w:val="1"/>
        <w:numId w:val="17"/>
      </w:numPr>
      <w:spacing w:before="200" w:line="280" w:lineRule="atLeast"/>
      <w:outlineLvl w:val="1"/>
    </w:pPr>
    <w:rPr>
      <w:rFonts w:ascii="Arial" w:hAnsi="Arial" w:cs="Arial"/>
      <w:b/>
    </w:rPr>
  </w:style>
  <w:style w:type="paragraph" w:customStyle="1" w:styleId="ClauseLevel3">
    <w:name w:val="Clause Level 3"/>
    <w:uiPriority w:val="99"/>
    <w:rsid w:val="00AE71DA"/>
    <w:pPr>
      <w:numPr>
        <w:ilvl w:val="2"/>
        <w:numId w:val="17"/>
      </w:numPr>
      <w:spacing w:before="140" w:after="140" w:line="280" w:lineRule="atLeast"/>
      <w:outlineLvl w:val="2"/>
    </w:pPr>
    <w:rPr>
      <w:rFonts w:ascii="Arial" w:hAnsi="Arial" w:cs="Arial"/>
    </w:rPr>
  </w:style>
  <w:style w:type="paragraph" w:customStyle="1" w:styleId="ClauseLevel4">
    <w:name w:val="Clause Level 4"/>
    <w:uiPriority w:val="99"/>
    <w:rsid w:val="00AE71DA"/>
    <w:pPr>
      <w:tabs>
        <w:tab w:val="num" w:pos="1559"/>
      </w:tabs>
      <w:spacing w:after="140" w:line="280" w:lineRule="atLeast"/>
      <w:ind w:left="1559" w:hanging="425"/>
      <w:outlineLvl w:val="3"/>
    </w:pPr>
    <w:rPr>
      <w:rFonts w:ascii="Arial" w:hAnsi="Arial" w:cs="Arial"/>
    </w:rPr>
  </w:style>
  <w:style w:type="paragraph" w:customStyle="1" w:styleId="ClauseLevel5">
    <w:name w:val="Clause Level 5"/>
    <w:uiPriority w:val="99"/>
    <w:rsid w:val="00AE71DA"/>
    <w:pPr>
      <w:tabs>
        <w:tab w:val="num" w:pos="1985"/>
      </w:tabs>
      <w:spacing w:after="140" w:line="280" w:lineRule="atLeast"/>
      <w:ind w:left="1985" w:hanging="426"/>
      <w:outlineLvl w:val="4"/>
    </w:pPr>
    <w:rPr>
      <w:rFonts w:ascii="Arial" w:hAnsi="Arial" w:cs="Arial"/>
    </w:rPr>
  </w:style>
  <w:style w:type="paragraph" w:customStyle="1" w:styleId="ClauseLevel6">
    <w:name w:val="Clause Level 6"/>
    <w:uiPriority w:val="99"/>
    <w:rsid w:val="00AE71DA"/>
    <w:pPr>
      <w:numPr>
        <w:ilvl w:val="5"/>
        <w:numId w:val="17"/>
      </w:numPr>
      <w:spacing w:after="140" w:line="280" w:lineRule="atLeast"/>
    </w:pPr>
    <w:rPr>
      <w:rFonts w:ascii="Arial" w:hAnsi="Arial" w:cs="Arial"/>
    </w:rPr>
  </w:style>
  <w:style w:type="paragraph" w:customStyle="1" w:styleId="ClauseLevel7">
    <w:name w:val="Clause Level 7"/>
    <w:basedOn w:val="ClauseLevel4"/>
    <w:uiPriority w:val="99"/>
    <w:semiHidden/>
    <w:rsid w:val="00AE71DA"/>
    <w:pPr>
      <w:numPr>
        <w:ilvl w:val="6"/>
      </w:numPr>
      <w:tabs>
        <w:tab w:val="num" w:pos="1559"/>
      </w:tabs>
      <w:ind w:left="1559" w:hanging="425"/>
    </w:pPr>
  </w:style>
  <w:style w:type="paragraph" w:customStyle="1" w:styleId="ClauseLevel8">
    <w:name w:val="Clause Level 8"/>
    <w:basedOn w:val="ClauseLevel4"/>
    <w:uiPriority w:val="99"/>
    <w:semiHidden/>
    <w:rsid w:val="00AE71DA"/>
    <w:pPr>
      <w:numPr>
        <w:ilvl w:val="7"/>
      </w:numPr>
      <w:tabs>
        <w:tab w:val="num" w:pos="1559"/>
        <w:tab w:val="num" w:pos="4017"/>
      </w:tabs>
      <w:ind w:left="1559" w:hanging="425"/>
    </w:pPr>
  </w:style>
  <w:style w:type="paragraph" w:customStyle="1" w:styleId="ClauseLevel9">
    <w:name w:val="Clause Level 9"/>
    <w:basedOn w:val="ClauseLevel4"/>
    <w:uiPriority w:val="99"/>
    <w:semiHidden/>
    <w:rsid w:val="00AE71DA"/>
    <w:pPr>
      <w:numPr>
        <w:ilvl w:val="8"/>
      </w:numPr>
      <w:tabs>
        <w:tab w:val="num" w:pos="1559"/>
      </w:tabs>
      <w:ind w:left="1559" w:hanging="425"/>
    </w:pPr>
  </w:style>
  <w:style w:type="paragraph" w:customStyle="1" w:styleId="ScheduleLevel1">
    <w:name w:val="Schedule Level 1"/>
    <w:next w:val="ScheduleLevel2"/>
    <w:uiPriority w:val="99"/>
    <w:rsid w:val="00AE71DA"/>
    <w:pPr>
      <w:keepNext/>
      <w:pBdr>
        <w:bottom w:val="single" w:sz="2" w:space="1" w:color="auto"/>
      </w:pBdr>
      <w:tabs>
        <w:tab w:val="num" w:pos="1134"/>
        <w:tab w:val="num" w:pos="1248"/>
      </w:tabs>
      <w:spacing w:before="200" w:line="280" w:lineRule="atLeast"/>
      <w:ind w:left="1248" w:hanging="1134"/>
      <w:outlineLvl w:val="1"/>
    </w:pPr>
    <w:rPr>
      <w:rFonts w:ascii="Arial" w:hAnsi="Arial" w:cs="Arial"/>
      <w:b/>
    </w:rPr>
  </w:style>
  <w:style w:type="paragraph" w:customStyle="1" w:styleId="ScheduleLevel2">
    <w:name w:val="Schedule Level 2"/>
    <w:next w:val="ScheduleLevel3"/>
    <w:uiPriority w:val="99"/>
    <w:rsid w:val="00AE71DA"/>
    <w:pPr>
      <w:tabs>
        <w:tab w:val="num" w:pos="1134"/>
      </w:tabs>
      <w:spacing w:before="200" w:line="280" w:lineRule="atLeast"/>
      <w:ind w:left="1134" w:hanging="1134"/>
      <w:outlineLvl w:val="2"/>
    </w:pPr>
    <w:rPr>
      <w:rFonts w:ascii="Arial" w:hAnsi="Arial" w:cs="Arial"/>
      <w:b/>
    </w:rPr>
  </w:style>
  <w:style w:type="paragraph" w:customStyle="1" w:styleId="ScheduleLevel3">
    <w:name w:val="Schedule Level 3"/>
    <w:uiPriority w:val="99"/>
    <w:rsid w:val="00AE71DA"/>
    <w:pPr>
      <w:numPr>
        <w:ilvl w:val="3"/>
        <w:numId w:val="17"/>
      </w:numPr>
      <w:spacing w:before="140" w:after="140" w:line="280" w:lineRule="atLeast"/>
      <w:outlineLvl w:val="3"/>
    </w:pPr>
    <w:rPr>
      <w:rFonts w:ascii="Arial" w:hAnsi="Arial" w:cs="Arial"/>
    </w:rPr>
  </w:style>
  <w:style w:type="paragraph" w:customStyle="1" w:styleId="ScheduleLevel4">
    <w:name w:val="Schedule Level 4"/>
    <w:uiPriority w:val="99"/>
    <w:rsid w:val="00AE71DA"/>
    <w:pPr>
      <w:numPr>
        <w:ilvl w:val="4"/>
        <w:numId w:val="17"/>
      </w:numPr>
      <w:spacing w:after="140" w:line="280" w:lineRule="atLeast"/>
    </w:pPr>
    <w:rPr>
      <w:rFonts w:ascii="Arial" w:hAnsi="Arial" w:cs="Arial"/>
    </w:rPr>
  </w:style>
  <w:style w:type="paragraph" w:customStyle="1" w:styleId="ScheduleLevel6">
    <w:name w:val="Schedule Level 6"/>
    <w:uiPriority w:val="99"/>
    <w:rsid w:val="00AE71DA"/>
    <w:pPr>
      <w:numPr>
        <w:numId w:val="1"/>
      </w:numPr>
      <w:tabs>
        <w:tab w:val="num" w:pos="2524"/>
      </w:tabs>
      <w:spacing w:after="140" w:line="280" w:lineRule="atLeast"/>
      <w:ind w:left="2524" w:hanging="425"/>
    </w:pPr>
    <w:rPr>
      <w:rFonts w:ascii="Arial" w:hAnsi="Arial" w:cs="Arial"/>
    </w:rPr>
  </w:style>
  <w:style w:type="character" w:styleId="CommentReference">
    <w:name w:val="annotation reference"/>
    <w:basedOn w:val="DefaultParagraphFont"/>
    <w:uiPriority w:val="99"/>
    <w:semiHidden/>
    <w:rsid w:val="00AE71DA"/>
    <w:rPr>
      <w:rFonts w:cs="Times New Roman"/>
      <w:sz w:val="16"/>
      <w:szCs w:val="16"/>
    </w:rPr>
  </w:style>
  <w:style w:type="paragraph" w:styleId="CommentText">
    <w:name w:val="annotation text"/>
    <w:basedOn w:val="Normal"/>
    <w:link w:val="CommentTextChar"/>
    <w:uiPriority w:val="99"/>
    <w:semiHidden/>
    <w:rsid w:val="00AE71DA"/>
    <w:rPr>
      <w:sz w:val="20"/>
      <w:szCs w:val="20"/>
    </w:rPr>
  </w:style>
  <w:style w:type="character" w:customStyle="1" w:styleId="CommentTextChar">
    <w:name w:val="Comment Text Char"/>
    <w:basedOn w:val="DefaultParagraphFont"/>
    <w:link w:val="CommentText"/>
    <w:uiPriority w:val="99"/>
    <w:semiHidden/>
    <w:locked/>
    <w:rsid w:val="00AE71DA"/>
    <w:rPr>
      <w:rFonts w:ascii="Calibri" w:hAnsi="Calibri" w:cs="Arial"/>
      <w:sz w:val="20"/>
      <w:szCs w:val="20"/>
      <w:lang w:eastAsia="en-AU"/>
    </w:rPr>
  </w:style>
  <w:style w:type="paragraph" w:styleId="ListParagraph">
    <w:name w:val="List Paragraph"/>
    <w:basedOn w:val="Normal"/>
    <w:uiPriority w:val="99"/>
    <w:qFormat/>
    <w:rsid w:val="00AE71DA"/>
    <w:pPr>
      <w:spacing w:before="0" w:after="200" w:line="276" w:lineRule="auto"/>
      <w:ind w:left="720"/>
    </w:pPr>
    <w:rPr>
      <w:rFonts w:cs="Times New Roman"/>
      <w:lang w:eastAsia="en-US"/>
    </w:rPr>
  </w:style>
  <w:style w:type="paragraph" w:styleId="BalloonText">
    <w:name w:val="Balloon Text"/>
    <w:basedOn w:val="Normal"/>
    <w:link w:val="BalloonTextChar"/>
    <w:uiPriority w:val="99"/>
    <w:semiHidden/>
    <w:rsid w:val="00AE71D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71DA"/>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991ACE"/>
    <w:pPr>
      <w:spacing w:line="240" w:lineRule="auto"/>
    </w:pPr>
    <w:rPr>
      <w:b/>
      <w:bCs/>
    </w:rPr>
  </w:style>
  <w:style w:type="character" w:customStyle="1" w:styleId="CommentSubjectChar">
    <w:name w:val="Comment Subject Char"/>
    <w:basedOn w:val="CommentTextChar"/>
    <w:link w:val="CommentSubject"/>
    <w:uiPriority w:val="99"/>
    <w:semiHidden/>
    <w:locked/>
    <w:rsid w:val="00991ACE"/>
    <w:rPr>
      <w:b/>
      <w:bCs/>
    </w:rPr>
  </w:style>
  <w:style w:type="paragraph" w:customStyle="1" w:styleId="Definition">
    <w:name w:val="Definition"/>
    <w:uiPriority w:val="99"/>
    <w:rsid w:val="00FF6BB1"/>
    <w:pPr>
      <w:spacing w:before="40" w:after="40" w:line="280" w:lineRule="atLeast"/>
    </w:pPr>
    <w:rPr>
      <w:rFonts w:ascii="Arial" w:hAnsi="Arial" w:cs="Arial"/>
    </w:rPr>
  </w:style>
  <w:style w:type="paragraph" w:customStyle="1" w:styleId="DefinedTerm">
    <w:name w:val="Defined Term"/>
    <w:uiPriority w:val="99"/>
    <w:rsid w:val="00FF6BB1"/>
    <w:pPr>
      <w:spacing w:before="40" w:after="40" w:line="280" w:lineRule="atLeast"/>
    </w:pPr>
    <w:rPr>
      <w:rFonts w:ascii="Arial" w:hAnsi="Arial" w:cs="Arial"/>
      <w:b/>
    </w:rPr>
  </w:style>
  <w:style w:type="paragraph" w:customStyle="1" w:styleId="Notes-client">
    <w:name w:val="Notes - client"/>
    <w:uiPriority w:val="99"/>
    <w:rsid w:val="00764C7C"/>
    <w:pPr>
      <w:pBdr>
        <w:top w:val="single" w:sz="8" w:space="3" w:color="0000FF"/>
        <w:left w:val="single" w:sz="8" w:space="4" w:color="0000FF"/>
        <w:bottom w:val="single" w:sz="8" w:space="3" w:color="0000FF"/>
        <w:right w:val="single" w:sz="8" w:space="4" w:color="0000FF"/>
      </w:pBdr>
      <w:spacing w:before="200"/>
    </w:pPr>
    <w:rPr>
      <w:rFonts w:ascii="Arial" w:hAnsi="Arial" w:cs="Arial"/>
      <w:color w:val="0000FF"/>
    </w:rPr>
  </w:style>
  <w:style w:type="paragraph" w:styleId="NormalIndent">
    <w:name w:val="Normal Indent"/>
    <w:basedOn w:val="Normal"/>
    <w:uiPriority w:val="99"/>
    <w:rsid w:val="000927A0"/>
    <w:pPr>
      <w:ind w:left="425"/>
    </w:pPr>
  </w:style>
  <w:style w:type="paragraph" w:styleId="NormalWeb">
    <w:name w:val="Normal (Web)"/>
    <w:basedOn w:val="Normal"/>
    <w:uiPriority w:val="99"/>
    <w:rsid w:val="003021FA"/>
    <w:rPr>
      <w:rFonts w:ascii="Times New Roman" w:hAnsi="Times New Roman" w:cs="Times New Roman"/>
      <w:sz w:val="24"/>
      <w:szCs w:val="24"/>
    </w:rPr>
  </w:style>
  <w:style w:type="character" w:styleId="Strong">
    <w:name w:val="Strong"/>
    <w:basedOn w:val="DefaultParagraphFont"/>
    <w:uiPriority w:val="99"/>
    <w:qFormat/>
    <w:locked/>
    <w:rsid w:val="002D19B1"/>
    <w:rPr>
      <w:rFonts w:cs="Times New Roman"/>
      <w:b/>
      <w:bCs/>
    </w:rPr>
  </w:style>
  <w:style w:type="table" w:styleId="TableGrid">
    <w:name w:val="Table Grid"/>
    <w:basedOn w:val="TableNormal"/>
    <w:uiPriority w:val="99"/>
    <w:locked/>
    <w:rsid w:val="00200FAF"/>
    <w:pPr>
      <w:spacing w:before="140" w:after="140" w:line="280" w:lineRule="atLeast"/>
      <w:ind w:left="1134"/>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VIRPOnFarmStyle">
    <w:name w:val="NVIRP_ On_Farm_Style"/>
    <w:rsid w:val="004F6043"/>
    <w:pPr>
      <w:numPr>
        <w:numId w:val="8"/>
      </w:numPr>
    </w:pPr>
  </w:style>
</w:styles>
</file>

<file path=word/webSettings.xml><?xml version="1.0" encoding="utf-8"?>
<w:webSettings xmlns:r="http://schemas.openxmlformats.org/officeDocument/2006/relationships" xmlns:w="http://schemas.openxmlformats.org/wordprocessingml/2006/main">
  <w:divs>
    <w:div w:id="864901433">
      <w:marLeft w:val="0"/>
      <w:marRight w:val="0"/>
      <w:marTop w:val="0"/>
      <w:marBottom w:val="0"/>
      <w:divBdr>
        <w:top w:val="none" w:sz="0" w:space="0" w:color="auto"/>
        <w:left w:val="none" w:sz="0" w:space="0" w:color="auto"/>
        <w:bottom w:val="none" w:sz="0" w:space="0" w:color="auto"/>
        <w:right w:val="none" w:sz="0" w:space="0" w:color="auto"/>
      </w:divBdr>
    </w:div>
    <w:div w:id="864901434">
      <w:marLeft w:val="0"/>
      <w:marRight w:val="0"/>
      <w:marTop w:val="0"/>
      <w:marBottom w:val="0"/>
      <w:divBdr>
        <w:top w:val="none" w:sz="0" w:space="0" w:color="auto"/>
        <w:left w:val="none" w:sz="0" w:space="0" w:color="auto"/>
        <w:bottom w:val="none" w:sz="0" w:space="0" w:color="auto"/>
        <w:right w:val="none" w:sz="0" w:space="0" w:color="auto"/>
      </w:divBdr>
    </w:div>
    <w:div w:id="864901435">
      <w:marLeft w:val="0"/>
      <w:marRight w:val="0"/>
      <w:marTop w:val="0"/>
      <w:marBottom w:val="0"/>
      <w:divBdr>
        <w:top w:val="none" w:sz="0" w:space="0" w:color="auto"/>
        <w:left w:val="none" w:sz="0" w:space="0" w:color="auto"/>
        <w:bottom w:val="none" w:sz="0" w:space="0" w:color="auto"/>
        <w:right w:val="none" w:sz="0" w:space="0" w:color="auto"/>
      </w:divBdr>
    </w:div>
    <w:div w:id="864901436">
      <w:marLeft w:val="0"/>
      <w:marRight w:val="0"/>
      <w:marTop w:val="0"/>
      <w:marBottom w:val="0"/>
      <w:divBdr>
        <w:top w:val="none" w:sz="0" w:space="0" w:color="auto"/>
        <w:left w:val="none" w:sz="0" w:space="0" w:color="auto"/>
        <w:bottom w:val="none" w:sz="0" w:space="0" w:color="auto"/>
        <w:right w:val="none" w:sz="0" w:space="0" w:color="auto"/>
      </w:divBdr>
    </w:div>
    <w:div w:id="864901437">
      <w:marLeft w:val="0"/>
      <w:marRight w:val="0"/>
      <w:marTop w:val="0"/>
      <w:marBottom w:val="0"/>
      <w:divBdr>
        <w:top w:val="none" w:sz="0" w:space="0" w:color="auto"/>
        <w:left w:val="none" w:sz="0" w:space="0" w:color="auto"/>
        <w:bottom w:val="none" w:sz="0" w:space="0" w:color="auto"/>
        <w:right w:val="none" w:sz="0" w:space="0" w:color="auto"/>
      </w:divBdr>
    </w:div>
    <w:div w:id="864901438">
      <w:marLeft w:val="0"/>
      <w:marRight w:val="0"/>
      <w:marTop w:val="0"/>
      <w:marBottom w:val="0"/>
      <w:divBdr>
        <w:top w:val="none" w:sz="0" w:space="0" w:color="auto"/>
        <w:left w:val="none" w:sz="0" w:space="0" w:color="auto"/>
        <w:bottom w:val="none" w:sz="0" w:space="0" w:color="auto"/>
        <w:right w:val="none" w:sz="0" w:space="0" w:color="auto"/>
      </w:divBdr>
    </w:div>
    <w:div w:id="864901439">
      <w:marLeft w:val="0"/>
      <w:marRight w:val="0"/>
      <w:marTop w:val="0"/>
      <w:marBottom w:val="0"/>
      <w:divBdr>
        <w:top w:val="none" w:sz="0" w:space="0" w:color="auto"/>
        <w:left w:val="none" w:sz="0" w:space="0" w:color="auto"/>
        <w:bottom w:val="none" w:sz="0" w:space="0" w:color="auto"/>
        <w:right w:val="none" w:sz="0" w:space="0" w:color="auto"/>
      </w:divBdr>
    </w:div>
    <w:div w:id="864901440">
      <w:marLeft w:val="0"/>
      <w:marRight w:val="0"/>
      <w:marTop w:val="0"/>
      <w:marBottom w:val="0"/>
      <w:divBdr>
        <w:top w:val="none" w:sz="0" w:space="0" w:color="auto"/>
        <w:left w:val="none" w:sz="0" w:space="0" w:color="auto"/>
        <w:bottom w:val="none" w:sz="0" w:space="0" w:color="auto"/>
        <w:right w:val="none" w:sz="0" w:space="0" w:color="auto"/>
      </w:divBdr>
    </w:div>
    <w:div w:id="864901441">
      <w:marLeft w:val="0"/>
      <w:marRight w:val="0"/>
      <w:marTop w:val="0"/>
      <w:marBottom w:val="0"/>
      <w:divBdr>
        <w:top w:val="none" w:sz="0" w:space="0" w:color="auto"/>
        <w:left w:val="none" w:sz="0" w:space="0" w:color="auto"/>
        <w:bottom w:val="none" w:sz="0" w:space="0" w:color="auto"/>
        <w:right w:val="none" w:sz="0" w:space="0" w:color="auto"/>
      </w:divBdr>
    </w:div>
    <w:div w:id="864901442">
      <w:marLeft w:val="0"/>
      <w:marRight w:val="0"/>
      <w:marTop w:val="0"/>
      <w:marBottom w:val="0"/>
      <w:divBdr>
        <w:top w:val="none" w:sz="0" w:space="0" w:color="auto"/>
        <w:left w:val="none" w:sz="0" w:space="0" w:color="auto"/>
        <w:bottom w:val="none" w:sz="0" w:space="0" w:color="auto"/>
        <w:right w:val="none" w:sz="0" w:space="0" w:color="auto"/>
      </w:divBdr>
    </w:div>
    <w:div w:id="864901443">
      <w:marLeft w:val="0"/>
      <w:marRight w:val="0"/>
      <w:marTop w:val="0"/>
      <w:marBottom w:val="0"/>
      <w:divBdr>
        <w:top w:val="none" w:sz="0" w:space="0" w:color="auto"/>
        <w:left w:val="none" w:sz="0" w:space="0" w:color="auto"/>
        <w:bottom w:val="none" w:sz="0" w:space="0" w:color="auto"/>
        <w:right w:val="none" w:sz="0" w:space="0" w:color="auto"/>
      </w:divBdr>
    </w:div>
    <w:div w:id="864901444">
      <w:marLeft w:val="0"/>
      <w:marRight w:val="0"/>
      <w:marTop w:val="0"/>
      <w:marBottom w:val="0"/>
      <w:divBdr>
        <w:top w:val="none" w:sz="0" w:space="0" w:color="auto"/>
        <w:left w:val="none" w:sz="0" w:space="0" w:color="auto"/>
        <w:bottom w:val="none" w:sz="0" w:space="0" w:color="auto"/>
        <w:right w:val="none" w:sz="0" w:space="0" w:color="auto"/>
      </w:divBdr>
    </w:div>
    <w:div w:id="864901445">
      <w:marLeft w:val="0"/>
      <w:marRight w:val="0"/>
      <w:marTop w:val="0"/>
      <w:marBottom w:val="0"/>
      <w:divBdr>
        <w:top w:val="none" w:sz="0" w:space="0" w:color="auto"/>
        <w:left w:val="none" w:sz="0" w:space="0" w:color="auto"/>
        <w:bottom w:val="none" w:sz="0" w:space="0" w:color="auto"/>
        <w:right w:val="none" w:sz="0" w:space="0" w:color="auto"/>
      </w:divBdr>
    </w:div>
    <w:div w:id="864901446">
      <w:marLeft w:val="0"/>
      <w:marRight w:val="0"/>
      <w:marTop w:val="0"/>
      <w:marBottom w:val="0"/>
      <w:divBdr>
        <w:top w:val="none" w:sz="0" w:space="0" w:color="auto"/>
        <w:left w:val="none" w:sz="0" w:space="0" w:color="auto"/>
        <w:bottom w:val="none" w:sz="0" w:space="0" w:color="auto"/>
        <w:right w:val="none" w:sz="0" w:space="0" w:color="auto"/>
      </w:divBdr>
    </w:div>
    <w:div w:id="864901447">
      <w:marLeft w:val="0"/>
      <w:marRight w:val="0"/>
      <w:marTop w:val="0"/>
      <w:marBottom w:val="0"/>
      <w:divBdr>
        <w:top w:val="none" w:sz="0" w:space="0" w:color="auto"/>
        <w:left w:val="none" w:sz="0" w:space="0" w:color="auto"/>
        <w:bottom w:val="none" w:sz="0" w:space="0" w:color="auto"/>
        <w:right w:val="none" w:sz="0" w:space="0" w:color="auto"/>
      </w:divBdr>
    </w:div>
    <w:div w:id="864901448">
      <w:marLeft w:val="0"/>
      <w:marRight w:val="0"/>
      <w:marTop w:val="0"/>
      <w:marBottom w:val="0"/>
      <w:divBdr>
        <w:top w:val="none" w:sz="0" w:space="0" w:color="auto"/>
        <w:left w:val="none" w:sz="0" w:space="0" w:color="auto"/>
        <w:bottom w:val="none" w:sz="0" w:space="0" w:color="auto"/>
        <w:right w:val="none" w:sz="0" w:space="0" w:color="auto"/>
      </w:divBdr>
    </w:div>
    <w:div w:id="864901449">
      <w:marLeft w:val="0"/>
      <w:marRight w:val="0"/>
      <w:marTop w:val="0"/>
      <w:marBottom w:val="0"/>
      <w:divBdr>
        <w:top w:val="none" w:sz="0" w:space="0" w:color="auto"/>
        <w:left w:val="none" w:sz="0" w:space="0" w:color="auto"/>
        <w:bottom w:val="none" w:sz="0" w:space="0" w:color="auto"/>
        <w:right w:val="none" w:sz="0" w:space="0" w:color="auto"/>
      </w:divBdr>
    </w:div>
    <w:div w:id="864901450">
      <w:marLeft w:val="0"/>
      <w:marRight w:val="0"/>
      <w:marTop w:val="0"/>
      <w:marBottom w:val="0"/>
      <w:divBdr>
        <w:top w:val="none" w:sz="0" w:space="0" w:color="auto"/>
        <w:left w:val="none" w:sz="0" w:space="0" w:color="auto"/>
        <w:bottom w:val="none" w:sz="0" w:space="0" w:color="auto"/>
        <w:right w:val="none" w:sz="0" w:space="0" w:color="auto"/>
      </w:divBdr>
    </w:div>
    <w:div w:id="864901451">
      <w:marLeft w:val="0"/>
      <w:marRight w:val="0"/>
      <w:marTop w:val="0"/>
      <w:marBottom w:val="0"/>
      <w:divBdr>
        <w:top w:val="none" w:sz="0" w:space="0" w:color="auto"/>
        <w:left w:val="none" w:sz="0" w:space="0" w:color="auto"/>
        <w:bottom w:val="none" w:sz="0" w:space="0" w:color="auto"/>
        <w:right w:val="none" w:sz="0" w:space="0" w:color="auto"/>
      </w:divBdr>
    </w:div>
    <w:div w:id="864901452">
      <w:marLeft w:val="0"/>
      <w:marRight w:val="0"/>
      <w:marTop w:val="0"/>
      <w:marBottom w:val="0"/>
      <w:divBdr>
        <w:top w:val="none" w:sz="0" w:space="0" w:color="auto"/>
        <w:left w:val="none" w:sz="0" w:space="0" w:color="auto"/>
        <w:bottom w:val="none" w:sz="0" w:space="0" w:color="auto"/>
        <w:right w:val="none" w:sz="0" w:space="0" w:color="auto"/>
      </w:divBdr>
    </w:div>
    <w:div w:id="864901453">
      <w:marLeft w:val="0"/>
      <w:marRight w:val="0"/>
      <w:marTop w:val="0"/>
      <w:marBottom w:val="0"/>
      <w:divBdr>
        <w:top w:val="none" w:sz="0" w:space="0" w:color="auto"/>
        <w:left w:val="none" w:sz="0" w:space="0" w:color="auto"/>
        <w:bottom w:val="none" w:sz="0" w:space="0" w:color="auto"/>
        <w:right w:val="none" w:sz="0" w:space="0" w:color="auto"/>
      </w:divBdr>
    </w:div>
    <w:div w:id="864901454">
      <w:marLeft w:val="0"/>
      <w:marRight w:val="0"/>
      <w:marTop w:val="0"/>
      <w:marBottom w:val="0"/>
      <w:divBdr>
        <w:top w:val="none" w:sz="0" w:space="0" w:color="auto"/>
        <w:left w:val="none" w:sz="0" w:space="0" w:color="auto"/>
        <w:bottom w:val="none" w:sz="0" w:space="0" w:color="auto"/>
        <w:right w:val="none" w:sz="0" w:space="0" w:color="auto"/>
      </w:divBdr>
    </w:div>
    <w:div w:id="864901455">
      <w:marLeft w:val="0"/>
      <w:marRight w:val="0"/>
      <w:marTop w:val="0"/>
      <w:marBottom w:val="0"/>
      <w:divBdr>
        <w:top w:val="none" w:sz="0" w:space="0" w:color="auto"/>
        <w:left w:val="none" w:sz="0" w:space="0" w:color="auto"/>
        <w:bottom w:val="none" w:sz="0" w:space="0" w:color="auto"/>
        <w:right w:val="none" w:sz="0" w:space="0" w:color="auto"/>
      </w:divBdr>
    </w:div>
    <w:div w:id="864901456">
      <w:marLeft w:val="0"/>
      <w:marRight w:val="0"/>
      <w:marTop w:val="0"/>
      <w:marBottom w:val="0"/>
      <w:divBdr>
        <w:top w:val="none" w:sz="0" w:space="0" w:color="auto"/>
        <w:left w:val="none" w:sz="0" w:space="0" w:color="auto"/>
        <w:bottom w:val="none" w:sz="0" w:space="0" w:color="auto"/>
        <w:right w:val="none" w:sz="0" w:space="0" w:color="auto"/>
      </w:divBdr>
    </w:div>
    <w:div w:id="864901457">
      <w:marLeft w:val="0"/>
      <w:marRight w:val="0"/>
      <w:marTop w:val="0"/>
      <w:marBottom w:val="0"/>
      <w:divBdr>
        <w:top w:val="none" w:sz="0" w:space="0" w:color="auto"/>
        <w:left w:val="none" w:sz="0" w:space="0" w:color="auto"/>
        <w:bottom w:val="none" w:sz="0" w:space="0" w:color="auto"/>
        <w:right w:val="none" w:sz="0" w:space="0" w:color="auto"/>
      </w:divBdr>
    </w:div>
    <w:div w:id="864901458">
      <w:marLeft w:val="0"/>
      <w:marRight w:val="0"/>
      <w:marTop w:val="0"/>
      <w:marBottom w:val="0"/>
      <w:divBdr>
        <w:top w:val="none" w:sz="0" w:space="0" w:color="auto"/>
        <w:left w:val="none" w:sz="0" w:space="0" w:color="auto"/>
        <w:bottom w:val="none" w:sz="0" w:space="0" w:color="auto"/>
        <w:right w:val="none" w:sz="0" w:space="0" w:color="auto"/>
      </w:divBdr>
    </w:div>
    <w:div w:id="864901459">
      <w:marLeft w:val="0"/>
      <w:marRight w:val="0"/>
      <w:marTop w:val="0"/>
      <w:marBottom w:val="0"/>
      <w:divBdr>
        <w:top w:val="none" w:sz="0" w:space="0" w:color="auto"/>
        <w:left w:val="none" w:sz="0" w:space="0" w:color="auto"/>
        <w:bottom w:val="none" w:sz="0" w:space="0" w:color="auto"/>
        <w:right w:val="none" w:sz="0" w:space="0" w:color="auto"/>
      </w:divBdr>
    </w:div>
    <w:div w:id="864901460">
      <w:marLeft w:val="0"/>
      <w:marRight w:val="0"/>
      <w:marTop w:val="0"/>
      <w:marBottom w:val="0"/>
      <w:divBdr>
        <w:top w:val="none" w:sz="0" w:space="0" w:color="auto"/>
        <w:left w:val="none" w:sz="0" w:space="0" w:color="auto"/>
        <w:bottom w:val="none" w:sz="0" w:space="0" w:color="auto"/>
        <w:right w:val="none" w:sz="0" w:space="0" w:color="auto"/>
      </w:divBdr>
    </w:div>
    <w:div w:id="864901461">
      <w:marLeft w:val="0"/>
      <w:marRight w:val="0"/>
      <w:marTop w:val="0"/>
      <w:marBottom w:val="0"/>
      <w:divBdr>
        <w:top w:val="none" w:sz="0" w:space="0" w:color="auto"/>
        <w:left w:val="none" w:sz="0" w:space="0" w:color="auto"/>
        <w:bottom w:val="none" w:sz="0" w:space="0" w:color="auto"/>
        <w:right w:val="none" w:sz="0" w:space="0" w:color="auto"/>
      </w:divBdr>
    </w:div>
    <w:div w:id="864901462">
      <w:marLeft w:val="0"/>
      <w:marRight w:val="0"/>
      <w:marTop w:val="0"/>
      <w:marBottom w:val="0"/>
      <w:divBdr>
        <w:top w:val="none" w:sz="0" w:space="0" w:color="auto"/>
        <w:left w:val="none" w:sz="0" w:space="0" w:color="auto"/>
        <w:bottom w:val="none" w:sz="0" w:space="0" w:color="auto"/>
        <w:right w:val="none" w:sz="0" w:space="0" w:color="auto"/>
      </w:divBdr>
    </w:div>
    <w:div w:id="864901463">
      <w:marLeft w:val="0"/>
      <w:marRight w:val="0"/>
      <w:marTop w:val="0"/>
      <w:marBottom w:val="0"/>
      <w:divBdr>
        <w:top w:val="none" w:sz="0" w:space="0" w:color="auto"/>
        <w:left w:val="none" w:sz="0" w:space="0" w:color="auto"/>
        <w:bottom w:val="none" w:sz="0" w:space="0" w:color="auto"/>
        <w:right w:val="none" w:sz="0" w:space="0" w:color="auto"/>
      </w:divBdr>
    </w:div>
    <w:div w:id="864901464">
      <w:marLeft w:val="0"/>
      <w:marRight w:val="0"/>
      <w:marTop w:val="0"/>
      <w:marBottom w:val="0"/>
      <w:divBdr>
        <w:top w:val="none" w:sz="0" w:space="0" w:color="auto"/>
        <w:left w:val="none" w:sz="0" w:space="0" w:color="auto"/>
        <w:bottom w:val="none" w:sz="0" w:space="0" w:color="auto"/>
        <w:right w:val="none" w:sz="0" w:space="0" w:color="auto"/>
      </w:divBdr>
    </w:div>
    <w:div w:id="864901465">
      <w:marLeft w:val="0"/>
      <w:marRight w:val="0"/>
      <w:marTop w:val="0"/>
      <w:marBottom w:val="0"/>
      <w:divBdr>
        <w:top w:val="none" w:sz="0" w:space="0" w:color="auto"/>
        <w:left w:val="none" w:sz="0" w:space="0" w:color="auto"/>
        <w:bottom w:val="none" w:sz="0" w:space="0" w:color="auto"/>
        <w:right w:val="none" w:sz="0" w:space="0" w:color="auto"/>
      </w:divBdr>
    </w:div>
    <w:div w:id="864901466">
      <w:marLeft w:val="0"/>
      <w:marRight w:val="0"/>
      <w:marTop w:val="0"/>
      <w:marBottom w:val="0"/>
      <w:divBdr>
        <w:top w:val="none" w:sz="0" w:space="0" w:color="auto"/>
        <w:left w:val="none" w:sz="0" w:space="0" w:color="auto"/>
        <w:bottom w:val="none" w:sz="0" w:space="0" w:color="auto"/>
        <w:right w:val="none" w:sz="0" w:space="0" w:color="auto"/>
      </w:divBdr>
    </w:div>
    <w:div w:id="864901467">
      <w:marLeft w:val="0"/>
      <w:marRight w:val="0"/>
      <w:marTop w:val="0"/>
      <w:marBottom w:val="0"/>
      <w:divBdr>
        <w:top w:val="none" w:sz="0" w:space="0" w:color="auto"/>
        <w:left w:val="none" w:sz="0" w:space="0" w:color="auto"/>
        <w:bottom w:val="none" w:sz="0" w:space="0" w:color="auto"/>
        <w:right w:val="none" w:sz="0" w:space="0" w:color="auto"/>
      </w:divBdr>
    </w:div>
    <w:div w:id="864901468">
      <w:marLeft w:val="0"/>
      <w:marRight w:val="0"/>
      <w:marTop w:val="0"/>
      <w:marBottom w:val="0"/>
      <w:divBdr>
        <w:top w:val="none" w:sz="0" w:space="0" w:color="auto"/>
        <w:left w:val="none" w:sz="0" w:space="0" w:color="auto"/>
        <w:bottom w:val="none" w:sz="0" w:space="0" w:color="auto"/>
        <w:right w:val="none" w:sz="0" w:space="0" w:color="auto"/>
      </w:divBdr>
    </w:div>
    <w:div w:id="864901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EF77F90E-6B1E-45D2-AAF0-FD2D8573DC7C}"/>
</file>

<file path=customXml/itemProps2.xml><?xml version="1.0" encoding="utf-8"?>
<ds:datastoreItem xmlns:ds="http://schemas.openxmlformats.org/officeDocument/2006/customXml" ds:itemID="{EC2A6421-A307-4BAA-85B3-25EE2CA013A2}"/>
</file>

<file path=customXml/itemProps3.xml><?xml version="1.0" encoding="utf-8"?>
<ds:datastoreItem xmlns:ds="http://schemas.openxmlformats.org/officeDocument/2006/customXml" ds:itemID="{DAFB87B4-BE3F-4046-B419-7EE116407550}"/>
</file>

<file path=docProps/app.xml><?xml version="1.0" encoding="utf-8"?>
<Properties xmlns="http://schemas.openxmlformats.org/officeDocument/2006/extended-properties" xmlns:vt="http://schemas.openxmlformats.org/officeDocument/2006/docPropsVTypes">
  <Template>Normal</Template>
  <TotalTime>0</TotalTime>
  <Pages>25</Pages>
  <Words>6661</Words>
  <Characters>35811</Characters>
  <Application>Microsoft Office Word</Application>
  <DocSecurity>0</DocSecurity>
  <Lines>1016</Lines>
  <Paragraphs>444</Paragraphs>
  <ScaleCrop>false</ScaleCrop>
  <HeadingPairs>
    <vt:vector size="2" baseType="variant">
      <vt:variant>
        <vt:lpstr>Title</vt:lpstr>
      </vt:variant>
      <vt:variant>
        <vt:i4>1</vt:i4>
      </vt:variant>
    </vt:vector>
  </HeadingPairs>
  <TitlesOfParts>
    <vt:vector size="1" baseType="lpstr">
      <vt:lpstr>Version Control Table</vt:lpstr>
    </vt:vector>
  </TitlesOfParts>
  <Manager/>
  <Company/>
  <LinksUpToDate>false</LinksUpToDate>
  <CharactersWithSpaces>42130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Victorian Irrigation Renewal Stage 2-On Farm Project</dc:title>
  <dc:subject/>
  <dc:creator/>
  <cp:keywords/>
  <dc:description/>
  <cp:lastModifiedBy/>
  <cp:revision>2</cp:revision>
  <cp:lastPrinted>2011-11-14T07:18:00Z</cp:lastPrinted>
  <dcterms:created xsi:type="dcterms:W3CDTF">2011-12-05T21:58:00Z</dcterms:created>
  <dcterms:modified xsi:type="dcterms:W3CDTF">2011-12-05T21:59:00Z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