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5.xml" ContentType="application/vnd.openxmlformats-officedocument.wordprocessingml.footer+xml"/>
  <Override PartName="/word/header1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0D" w:rsidRPr="009173EC" w:rsidRDefault="00D639E9" w:rsidP="006A240D">
      <w:r w:rsidRPr="009173E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n Government crest" style="width:110.8pt;height:80.15pt" o:ole="" fillcolor="window">
            <v:imagedata r:id="rId8" o:title=""/>
          </v:shape>
          <o:OLEObject Type="Embed" ProgID="Word.Picture.8" ShapeID="_x0000_i1025" DrawAspect="Content" ObjectID="_1622897208" r:id="rId9"/>
        </w:object>
      </w:r>
    </w:p>
    <w:p w:rsidR="006A240D" w:rsidRPr="009173EC" w:rsidRDefault="006A240D" w:rsidP="006A240D">
      <w:pPr>
        <w:pStyle w:val="ShortT"/>
        <w:spacing w:before="240"/>
      </w:pPr>
      <w:r w:rsidRPr="009173EC">
        <w:t>Water Cha</w:t>
      </w:r>
      <w:bookmarkStart w:id="0" w:name="_GoBack"/>
      <w:bookmarkEnd w:id="0"/>
      <w:r w:rsidRPr="009173EC">
        <w:t>rge Rules</w:t>
      </w:r>
      <w:r w:rsidR="009173EC">
        <w:t> </w:t>
      </w:r>
      <w:r w:rsidRPr="009173EC">
        <w:t>2010</w:t>
      </w:r>
    </w:p>
    <w:p w:rsidR="006A240D" w:rsidRPr="009173EC" w:rsidRDefault="006A240D" w:rsidP="006A240D">
      <w:pPr>
        <w:pStyle w:val="MadeunderText"/>
      </w:pPr>
      <w:r w:rsidRPr="009173EC">
        <w:t xml:space="preserve">made under </w:t>
      </w:r>
      <w:r w:rsidR="00494757" w:rsidRPr="009173EC">
        <w:t>section</w:t>
      </w:r>
      <w:r w:rsidR="009173EC">
        <w:t> </w:t>
      </w:r>
      <w:r w:rsidR="00494757" w:rsidRPr="009173EC">
        <w:t xml:space="preserve">92 of </w:t>
      </w:r>
      <w:r w:rsidRPr="009173EC">
        <w:t>the</w:t>
      </w:r>
    </w:p>
    <w:p w:rsidR="006A240D" w:rsidRPr="009173EC" w:rsidRDefault="006A240D" w:rsidP="006A240D">
      <w:pPr>
        <w:pStyle w:val="CompiledMadeUnder"/>
        <w:spacing w:before="240"/>
      </w:pPr>
      <w:r w:rsidRPr="009173EC">
        <w:t>Water Act 2007</w:t>
      </w:r>
    </w:p>
    <w:p w:rsidR="00351EA8" w:rsidRDefault="00351EA8" w:rsidP="00351EA8">
      <w:pPr>
        <w:spacing w:before="240"/>
        <w:rPr>
          <w:rFonts w:cs="Arial"/>
          <w:sz w:val="24"/>
        </w:rPr>
      </w:pPr>
    </w:p>
    <w:p w:rsidR="00351EA8" w:rsidRDefault="00351EA8" w:rsidP="00351EA8">
      <w:pPr>
        <w:spacing w:before="240"/>
        <w:rPr>
          <w:rFonts w:cs="Arial"/>
          <w:sz w:val="24"/>
        </w:rPr>
      </w:pPr>
    </w:p>
    <w:p w:rsidR="00351EA8" w:rsidRDefault="00351EA8" w:rsidP="00351EA8">
      <w:pPr>
        <w:spacing w:before="240"/>
        <w:rPr>
          <w:rFonts w:cs="Arial"/>
          <w:sz w:val="24"/>
        </w:rPr>
      </w:pPr>
    </w:p>
    <w:p w:rsidR="00351EA8" w:rsidRDefault="00351EA8" w:rsidP="00351EA8">
      <w:pPr>
        <w:spacing w:before="240"/>
        <w:rPr>
          <w:rFonts w:cs="Arial"/>
          <w:sz w:val="24"/>
        </w:rPr>
      </w:pPr>
    </w:p>
    <w:p w:rsidR="004759D3" w:rsidRDefault="00351EA8" w:rsidP="004759D3">
      <w:pPr>
        <w:spacing w:before="120"/>
        <w:rPr>
          <w:i/>
          <w:iCs/>
          <w:sz w:val="24"/>
          <w:szCs w:val="24"/>
        </w:rPr>
      </w:pPr>
      <w:r w:rsidRPr="00E32431">
        <w:rPr>
          <w:rFonts w:cs="Arial"/>
          <w:sz w:val="24"/>
          <w:szCs w:val="24"/>
        </w:rPr>
        <w:t xml:space="preserve">This </w:t>
      </w:r>
      <w:r w:rsidR="008D3EC2">
        <w:rPr>
          <w:rFonts w:cs="Arial"/>
          <w:sz w:val="24"/>
          <w:szCs w:val="24"/>
        </w:rPr>
        <w:t>future</w:t>
      </w:r>
      <w:r>
        <w:rPr>
          <w:rFonts w:cs="Arial"/>
          <w:sz w:val="24"/>
          <w:szCs w:val="24"/>
        </w:rPr>
        <w:t xml:space="preserve"> law</w:t>
      </w:r>
      <w:r w:rsidRPr="00E32431">
        <w:rPr>
          <w:rFonts w:cs="Arial"/>
          <w:sz w:val="24"/>
          <w:szCs w:val="24"/>
        </w:rPr>
        <w:t xml:space="preserve"> compilation was prepared </w:t>
      </w:r>
      <w:r w:rsidRPr="00377A4D">
        <w:rPr>
          <w:rFonts w:cs="Arial"/>
          <w:sz w:val="24"/>
          <w:szCs w:val="24"/>
        </w:rPr>
        <w:t xml:space="preserve">taking into account amendments </w:t>
      </w:r>
      <w:r w:rsidR="004759D3">
        <w:rPr>
          <w:rFonts w:cs="Arial"/>
          <w:sz w:val="24"/>
          <w:szCs w:val="24"/>
        </w:rPr>
        <w:t xml:space="preserve">made by the </w:t>
      </w:r>
      <w:r w:rsidR="004759D3">
        <w:rPr>
          <w:i/>
          <w:noProof/>
        </w:rPr>
        <w:t>Water Charge Amendment Rules 2019</w:t>
      </w:r>
      <w:r w:rsidR="004759D3">
        <w:rPr>
          <w:noProof/>
        </w:rPr>
        <w:t>.</w:t>
      </w:r>
    </w:p>
    <w:p w:rsidR="004759D3" w:rsidRDefault="004759D3" w:rsidP="004759D3">
      <w:pPr>
        <w:spacing w:before="120" w:after="240"/>
        <w:rPr>
          <w:rFonts w:cs="Arial"/>
          <w:sz w:val="24"/>
          <w:szCs w:val="24"/>
        </w:rPr>
      </w:pPr>
    </w:p>
    <w:p w:rsidR="004759D3" w:rsidRDefault="004759D3" w:rsidP="004759D3">
      <w:pPr>
        <w:spacing w:before="120"/>
        <w:rPr>
          <w:rFonts w:cs="Arial"/>
          <w:sz w:val="24"/>
          <w:szCs w:val="24"/>
        </w:rPr>
      </w:pPr>
      <w:r w:rsidRPr="008446EC">
        <w:rPr>
          <w:rFonts w:cs="Arial"/>
          <w:sz w:val="24"/>
          <w:szCs w:val="24"/>
        </w:rPr>
        <w:t xml:space="preserve">The amendments </w:t>
      </w:r>
      <w:r>
        <w:rPr>
          <w:rFonts w:cs="Arial"/>
          <w:sz w:val="24"/>
          <w:szCs w:val="24"/>
        </w:rPr>
        <w:t xml:space="preserve">made by the </w:t>
      </w:r>
      <w:r>
        <w:rPr>
          <w:i/>
          <w:noProof/>
        </w:rPr>
        <w:t xml:space="preserve">Water Charge Amendment Rules 2019 </w:t>
      </w:r>
      <w:r w:rsidRPr="008446EC">
        <w:rPr>
          <w:sz w:val="24"/>
          <w:szCs w:val="24"/>
        </w:rPr>
        <w:t xml:space="preserve">are expected to commence on </w:t>
      </w:r>
      <w:r>
        <w:rPr>
          <w:sz w:val="24"/>
          <w:szCs w:val="24"/>
        </w:rPr>
        <w:t>1 July 2020</w:t>
      </w:r>
      <w:r w:rsidRPr="008446EC">
        <w:rPr>
          <w:sz w:val="24"/>
          <w:szCs w:val="24"/>
        </w:rPr>
        <w:t>.</w:t>
      </w:r>
    </w:p>
    <w:p w:rsidR="004759D3" w:rsidRPr="004759D3" w:rsidRDefault="004759D3" w:rsidP="004759D3">
      <w:pPr>
        <w:spacing w:before="120"/>
        <w:rPr>
          <w:rFonts w:cs="Arial"/>
          <w:sz w:val="24"/>
          <w:szCs w:val="24"/>
        </w:rPr>
      </w:pPr>
    </w:p>
    <w:p w:rsidR="006A240D" w:rsidRPr="009173EC" w:rsidRDefault="006A240D" w:rsidP="006A240D">
      <w:pPr>
        <w:pageBreakBefore/>
        <w:rPr>
          <w:rFonts w:cs="Arial"/>
          <w:b/>
          <w:sz w:val="32"/>
          <w:szCs w:val="32"/>
        </w:rPr>
      </w:pPr>
      <w:r w:rsidRPr="009173EC">
        <w:rPr>
          <w:rFonts w:cs="Arial"/>
          <w:b/>
          <w:sz w:val="32"/>
          <w:szCs w:val="32"/>
        </w:rPr>
        <w:lastRenderedPageBreak/>
        <w:t>About this compilation</w:t>
      </w:r>
    </w:p>
    <w:p w:rsidR="006A240D" w:rsidRPr="009173EC" w:rsidRDefault="006A240D" w:rsidP="006A240D">
      <w:pPr>
        <w:spacing w:before="240"/>
        <w:rPr>
          <w:rFonts w:cs="Arial"/>
        </w:rPr>
      </w:pPr>
      <w:r w:rsidRPr="009173EC">
        <w:rPr>
          <w:rFonts w:cs="Arial"/>
          <w:b/>
          <w:szCs w:val="22"/>
        </w:rPr>
        <w:t>This compilation</w:t>
      </w:r>
    </w:p>
    <w:p w:rsidR="00351EA8" w:rsidRPr="004759D3" w:rsidRDefault="00351EA8" w:rsidP="008C0A09">
      <w:pPr>
        <w:spacing w:before="240" w:after="120"/>
      </w:pPr>
      <w:r w:rsidRPr="0097110E">
        <w:rPr>
          <w:rFonts w:cs="Arial"/>
          <w:szCs w:val="22"/>
        </w:rPr>
        <w:t xml:space="preserve">This is a </w:t>
      </w:r>
      <w:r w:rsidR="008D3EC2">
        <w:rPr>
          <w:rFonts w:cs="Arial"/>
          <w:szCs w:val="22"/>
        </w:rPr>
        <w:t>future</w:t>
      </w:r>
      <w:r>
        <w:rPr>
          <w:rFonts w:cs="Arial"/>
          <w:szCs w:val="22"/>
        </w:rPr>
        <w:t xml:space="preserve"> </w:t>
      </w:r>
      <w:r w:rsidRPr="0097110E">
        <w:rPr>
          <w:rFonts w:cs="Arial"/>
          <w:szCs w:val="22"/>
        </w:rPr>
        <w:t xml:space="preserve">compilation of the </w:t>
      </w:r>
      <w:r>
        <w:rPr>
          <w:rFonts w:cs="Arial"/>
          <w:i/>
          <w:noProof/>
          <w:szCs w:val="22"/>
        </w:rPr>
        <w:t>Water Charge Rules 2010</w:t>
      </w:r>
      <w:r w:rsidRPr="0097110E">
        <w:rPr>
          <w:rFonts w:cs="Arial"/>
          <w:szCs w:val="22"/>
        </w:rPr>
        <w:t xml:space="preserve"> that shows the </w:t>
      </w:r>
      <w:r w:rsidR="004759D3">
        <w:rPr>
          <w:rFonts w:cs="Arial"/>
          <w:szCs w:val="22"/>
        </w:rPr>
        <w:t xml:space="preserve">expected </w:t>
      </w:r>
      <w:r w:rsidRPr="0097110E">
        <w:rPr>
          <w:rFonts w:cs="Arial"/>
          <w:szCs w:val="22"/>
        </w:rPr>
        <w:t xml:space="preserve">text of the law as amended </w:t>
      </w:r>
      <w:r>
        <w:rPr>
          <w:rFonts w:cs="Arial"/>
          <w:szCs w:val="22"/>
        </w:rPr>
        <w:t xml:space="preserve">by </w:t>
      </w:r>
      <w:r w:rsidR="004759D3">
        <w:rPr>
          <w:rFonts w:cs="Arial"/>
          <w:szCs w:val="22"/>
        </w:rPr>
        <w:t xml:space="preserve">the </w:t>
      </w:r>
      <w:r w:rsidR="004759D3">
        <w:rPr>
          <w:i/>
          <w:noProof/>
        </w:rPr>
        <w:t>Water Charge Amendment Rules 2019</w:t>
      </w:r>
      <w:r w:rsidR="004759D3">
        <w:t>.</w:t>
      </w:r>
    </w:p>
    <w:p w:rsidR="006A240D" w:rsidRPr="009173EC" w:rsidRDefault="006A240D" w:rsidP="006A240D">
      <w:pPr>
        <w:pStyle w:val="Header"/>
        <w:tabs>
          <w:tab w:val="clear" w:pos="4150"/>
          <w:tab w:val="clear" w:pos="8307"/>
        </w:tabs>
      </w:pPr>
      <w:r w:rsidRPr="009173EC">
        <w:rPr>
          <w:rStyle w:val="CharChapNo"/>
        </w:rPr>
        <w:t xml:space="preserve"> </w:t>
      </w:r>
      <w:r w:rsidRPr="009173EC">
        <w:rPr>
          <w:rStyle w:val="CharChapText"/>
        </w:rPr>
        <w:t xml:space="preserve"> </w:t>
      </w:r>
    </w:p>
    <w:p w:rsidR="006A240D" w:rsidRPr="009173EC" w:rsidRDefault="006A240D" w:rsidP="006A240D">
      <w:pPr>
        <w:pStyle w:val="Header"/>
        <w:tabs>
          <w:tab w:val="clear" w:pos="4150"/>
          <w:tab w:val="clear" w:pos="8307"/>
        </w:tabs>
      </w:pPr>
      <w:r w:rsidRPr="009173EC">
        <w:rPr>
          <w:rStyle w:val="CharPartNo"/>
        </w:rPr>
        <w:t xml:space="preserve"> </w:t>
      </w:r>
      <w:r w:rsidRPr="009173EC">
        <w:rPr>
          <w:rStyle w:val="CharPartText"/>
        </w:rPr>
        <w:t xml:space="preserve"> </w:t>
      </w:r>
    </w:p>
    <w:p w:rsidR="006A240D" w:rsidRPr="009173EC" w:rsidRDefault="006A240D" w:rsidP="006A240D">
      <w:pPr>
        <w:pStyle w:val="Header"/>
        <w:tabs>
          <w:tab w:val="clear" w:pos="4150"/>
          <w:tab w:val="clear" w:pos="8307"/>
        </w:tabs>
      </w:pPr>
      <w:r w:rsidRPr="009173EC">
        <w:rPr>
          <w:rStyle w:val="CharDivNo"/>
        </w:rPr>
        <w:t xml:space="preserve"> </w:t>
      </w:r>
      <w:r w:rsidRPr="009173EC">
        <w:rPr>
          <w:rStyle w:val="CharDivText"/>
        </w:rPr>
        <w:t xml:space="preserve"> </w:t>
      </w:r>
    </w:p>
    <w:p w:rsidR="006A240D" w:rsidRPr="009173EC" w:rsidRDefault="006A240D" w:rsidP="006A240D">
      <w:pPr>
        <w:sectPr w:rsidR="006A240D" w:rsidRPr="009173EC" w:rsidSect="00B3400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A83CC9" w:rsidRPr="009173EC" w:rsidRDefault="00A83CC9" w:rsidP="00861A7E">
      <w:pPr>
        <w:rPr>
          <w:sz w:val="36"/>
        </w:rPr>
      </w:pPr>
      <w:r w:rsidRPr="009173EC">
        <w:rPr>
          <w:sz w:val="36"/>
        </w:rPr>
        <w:lastRenderedPageBreak/>
        <w:t>Contents</w:t>
      </w:r>
    </w:p>
    <w:p w:rsidR="007E5922" w:rsidRDefault="00A83CC9">
      <w:pPr>
        <w:pStyle w:val="TOC2"/>
        <w:rPr>
          <w:rFonts w:asciiTheme="minorHAnsi" w:eastAsiaTheme="minorEastAsia" w:hAnsiTheme="minorHAnsi" w:cstheme="minorBidi"/>
          <w:b w:val="0"/>
          <w:noProof/>
          <w:kern w:val="0"/>
          <w:sz w:val="22"/>
          <w:szCs w:val="22"/>
        </w:rPr>
      </w:pPr>
      <w:r w:rsidRPr="007E5922">
        <w:fldChar w:fldCharType="begin"/>
      </w:r>
      <w:r w:rsidRPr="009173EC">
        <w:instrText xml:space="preserve"> TOC \o "1-9" </w:instrText>
      </w:r>
      <w:r w:rsidRPr="007E5922">
        <w:fldChar w:fldCharType="separate"/>
      </w:r>
      <w:r w:rsidR="007E5922">
        <w:rPr>
          <w:noProof/>
        </w:rPr>
        <w:t>Part 1—Preliminary</w:t>
      </w:r>
      <w:r w:rsidR="007E5922" w:rsidRPr="007E5922">
        <w:rPr>
          <w:b w:val="0"/>
          <w:noProof/>
          <w:sz w:val="18"/>
        </w:rPr>
        <w:tab/>
      </w:r>
      <w:r w:rsidR="007E5922" w:rsidRPr="007E5922">
        <w:rPr>
          <w:b w:val="0"/>
          <w:noProof/>
          <w:sz w:val="18"/>
        </w:rPr>
        <w:fldChar w:fldCharType="begin"/>
      </w:r>
      <w:r w:rsidR="007E5922" w:rsidRPr="007E5922">
        <w:rPr>
          <w:b w:val="0"/>
          <w:noProof/>
          <w:sz w:val="18"/>
        </w:rPr>
        <w:instrText xml:space="preserve"> PAGEREF _Toc5807090 \h </w:instrText>
      </w:r>
      <w:r w:rsidR="007E5922" w:rsidRPr="007E5922">
        <w:rPr>
          <w:b w:val="0"/>
          <w:noProof/>
          <w:sz w:val="18"/>
        </w:rPr>
      </w:r>
      <w:r w:rsidR="007E5922" w:rsidRPr="007E5922">
        <w:rPr>
          <w:b w:val="0"/>
          <w:noProof/>
          <w:sz w:val="18"/>
        </w:rPr>
        <w:fldChar w:fldCharType="separate"/>
      </w:r>
      <w:r w:rsidR="007E5922" w:rsidRPr="007E5922">
        <w:rPr>
          <w:b w:val="0"/>
          <w:noProof/>
          <w:sz w:val="18"/>
        </w:rPr>
        <w:t>1</w:t>
      </w:r>
      <w:r w:rsidR="007E5922"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w:t>
      </w:r>
      <w:r>
        <w:rPr>
          <w:noProof/>
        </w:rPr>
        <w:tab/>
        <w:t>Name of Rules</w:t>
      </w:r>
      <w:r w:rsidRPr="007E5922">
        <w:rPr>
          <w:noProof/>
        </w:rPr>
        <w:tab/>
      </w:r>
      <w:r w:rsidRPr="007E5922">
        <w:rPr>
          <w:noProof/>
        </w:rPr>
        <w:fldChar w:fldCharType="begin"/>
      </w:r>
      <w:r w:rsidRPr="007E5922">
        <w:rPr>
          <w:noProof/>
        </w:rPr>
        <w:instrText xml:space="preserve"> PAGEREF _Toc5807091 \h </w:instrText>
      </w:r>
      <w:r w:rsidRPr="007E5922">
        <w:rPr>
          <w:noProof/>
        </w:rPr>
      </w:r>
      <w:r w:rsidRPr="007E5922">
        <w:rPr>
          <w:noProof/>
        </w:rPr>
        <w:fldChar w:fldCharType="separate"/>
      </w:r>
      <w:r w:rsidRPr="007E5922">
        <w:rPr>
          <w:noProof/>
        </w:rPr>
        <w:t>1</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w:t>
      </w:r>
      <w:r>
        <w:rPr>
          <w:noProof/>
        </w:rPr>
        <w:tab/>
        <w:t>Definitions</w:t>
      </w:r>
      <w:r w:rsidRPr="007E5922">
        <w:rPr>
          <w:noProof/>
        </w:rPr>
        <w:tab/>
      </w:r>
      <w:r w:rsidRPr="007E5922">
        <w:rPr>
          <w:noProof/>
        </w:rPr>
        <w:fldChar w:fldCharType="begin"/>
      </w:r>
      <w:r w:rsidRPr="007E5922">
        <w:rPr>
          <w:noProof/>
        </w:rPr>
        <w:instrText xml:space="preserve"> PAGEREF _Toc5807092 \h </w:instrText>
      </w:r>
      <w:r w:rsidRPr="007E5922">
        <w:rPr>
          <w:noProof/>
        </w:rPr>
      </w:r>
      <w:r w:rsidRPr="007E5922">
        <w:rPr>
          <w:noProof/>
        </w:rPr>
        <w:fldChar w:fldCharType="separate"/>
      </w:r>
      <w:r w:rsidRPr="007E5922">
        <w:rPr>
          <w:noProof/>
        </w:rPr>
        <w:t>1</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w:t>
      </w:r>
      <w:r>
        <w:rPr>
          <w:noProof/>
        </w:rPr>
        <w:tab/>
        <w:t>Member owned operator</w:t>
      </w:r>
      <w:r w:rsidRPr="007E5922">
        <w:rPr>
          <w:noProof/>
        </w:rPr>
        <w:tab/>
      </w:r>
      <w:r w:rsidRPr="007E5922">
        <w:rPr>
          <w:noProof/>
        </w:rPr>
        <w:fldChar w:fldCharType="begin"/>
      </w:r>
      <w:r w:rsidRPr="007E5922">
        <w:rPr>
          <w:noProof/>
        </w:rPr>
        <w:instrText xml:space="preserve"> PAGEREF _Toc5807093 \h </w:instrText>
      </w:r>
      <w:r w:rsidRPr="007E5922">
        <w:rPr>
          <w:noProof/>
        </w:rPr>
      </w:r>
      <w:r w:rsidRPr="007E5922">
        <w:rPr>
          <w:noProof/>
        </w:rPr>
        <w:fldChar w:fldCharType="separate"/>
      </w:r>
      <w:r w:rsidRPr="007E5922">
        <w:rPr>
          <w:noProof/>
        </w:rPr>
        <w:t>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6</w:t>
      </w:r>
      <w:r>
        <w:rPr>
          <w:noProof/>
        </w:rPr>
        <w:tab/>
        <w:t>Related customer</w:t>
      </w:r>
      <w:r w:rsidRPr="007E5922">
        <w:rPr>
          <w:noProof/>
        </w:rPr>
        <w:tab/>
      </w:r>
      <w:r w:rsidRPr="007E5922">
        <w:rPr>
          <w:noProof/>
        </w:rPr>
        <w:fldChar w:fldCharType="begin"/>
      </w:r>
      <w:r w:rsidRPr="007E5922">
        <w:rPr>
          <w:noProof/>
        </w:rPr>
        <w:instrText xml:space="preserve"> PAGEREF _Toc5807094 \h </w:instrText>
      </w:r>
      <w:r w:rsidRPr="007E5922">
        <w:rPr>
          <w:noProof/>
        </w:rPr>
      </w:r>
      <w:r w:rsidRPr="007E5922">
        <w:rPr>
          <w:noProof/>
        </w:rPr>
        <w:fldChar w:fldCharType="separate"/>
      </w:r>
      <w:r w:rsidRPr="007E5922">
        <w:rPr>
          <w:noProof/>
        </w:rPr>
        <w:t>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6A</w:t>
      </w:r>
      <w:r>
        <w:rPr>
          <w:noProof/>
        </w:rPr>
        <w:tab/>
        <w:t>Transfer or assignment of right of access does not constitute termination or surrender</w:t>
      </w:r>
      <w:r w:rsidRPr="007E5922">
        <w:rPr>
          <w:noProof/>
        </w:rPr>
        <w:tab/>
      </w:r>
      <w:r w:rsidRPr="007E5922">
        <w:rPr>
          <w:noProof/>
        </w:rPr>
        <w:fldChar w:fldCharType="begin"/>
      </w:r>
      <w:r w:rsidRPr="007E5922">
        <w:rPr>
          <w:noProof/>
        </w:rPr>
        <w:instrText xml:space="preserve"> PAGEREF _Toc5807095 \h </w:instrText>
      </w:r>
      <w:r w:rsidRPr="007E5922">
        <w:rPr>
          <w:noProof/>
        </w:rPr>
      </w:r>
      <w:r w:rsidRPr="007E5922">
        <w:rPr>
          <w:noProof/>
        </w:rPr>
        <w:fldChar w:fldCharType="separate"/>
      </w:r>
      <w:r w:rsidRPr="007E5922">
        <w:rPr>
          <w:noProof/>
        </w:rPr>
        <w:t>5</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2—Conditions on infrastructure charges and planning and management charges, and exemptions relating to certain contracts</w:t>
      </w:r>
      <w:r w:rsidRPr="007E5922">
        <w:rPr>
          <w:b w:val="0"/>
          <w:noProof/>
          <w:sz w:val="18"/>
        </w:rPr>
        <w:tab/>
      </w:r>
      <w:r w:rsidRPr="007E5922">
        <w:rPr>
          <w:b w:val="0"/>
          <w:noProof/>
          <w:sz w:val="18"/>
        </w:rPr>
        <w:fldChar w:fldCharType="begin"/>
      </w:r>
      <w:r w:rsidRPr="007E5922">
        <w:rPr>
          <w:b w:val="0"/>
          <w:noProof/>
          <w:sz w:val="18"/>
        </w:rPr>
        <w:instrText xml:space="preserve"> PAGEREF _Toc5807096 \h </w:instrText>
      </w:r>
      <w:r w:rsidRPr="007E5922">
        <w:rPr>
          <w:b w:val="0"/>
          <w:noProof/>
          <w:sz w:val="18"/>
        </w:rPr>
      </w:r>
      <w:r w:rsidRPr="007E5922">
        <w:rPr>
          <w:b w:val="0"/>
          <w:noProof/>
          <w:sz w:val="18"/>
        </w:rPr>
        <w:fldChar w:fldCharType="separate"/>
      </w:r>
      <w:r w:rsidRPr="007E5922">
        <w:rPr>
          <w:b w:val="0"/>
          <w:noProof/>
          <w:sz w:val="18"/>
        </w:rPr>
        <w:t>6</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sidRPr="00816E93">
        <w:rPr>
          <w:rFonts w:eastAsiaTheme="minorEastAsia"/>
          <w:noProof/>
        </w:rPr>
        <w:t>7</w:t>
      </w:r>
      <w:r>
        <w:rPr>
          <w:noProof/>
        </w:rPr>
        <w:tab/>
        <w:t>Conditions applying to infrastructure charges and planning and management charges</w:t>
      </w:r>
      <w:r w:rsidRPr="007E5922">
        <w:rPr>
          <w:noProof/>
        </w:rPr>
        <w:tab/>
      </w:r>
      <w:r w:rsidRPr="007E5922">
        <w:rPr>
          <w:noProof/>
        </w:rPr>
        <w:fldChar w:fldCharType="begin"/>
      </w:r>
      <w:r w:rsidRPr="007E5922">
        <w:rPr>
          <w:noProof/>
        </w:rPr>
        <w:instrText xml:space="preserve"> PAGEREF _Toc5807097 \h </w:instrText>
      </w:r>
      <w:r w:rsidRPr="007E5922">
        <w:rPr>
          <w:noProof/>
        </w:rPr>
      </w:r>
      <w:r w:rsidRPr="007E5922">
        <w:rPr>
          <w:noProof/>
        </w:rPr>
        <w:fldChar w:fldCharType="separate"/>
      </w:r>
      <w:r w:rsidRPr="007E5922">
        <w:rPr>
          <w:noProof/>
        </w:rPr>
        <w:t>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w:t>
      </w:r>
      <w:r>
        <w:rPr>
          <w:noProof/>
        </w:rPr>
        <w:tab/>
        <w:t>Additional conditions applying to Part 6 and 7 operators</w:t>
      </w:r>
      <w:r w:rsidRPr="007E5922">
        <w:rPr>
          <w:noProof/>
        </w:rPr>
        <w:tab/>
      </w:r>
      <w:r w:rsidRPr="007E5922">
        <w:rPr>
          <w:noProof/>
        </w:rPr>
        <w:fldChar w:fldCharType="begin"/>
      </w:r>
      <w:r w:rsidRPr="007E5922">
        <w:rPr>
          <w:noProof/>
        </w:rPr>
        <w:instrText xml:space="preserve"> PAGEREF _Toc5807098 \h </w:instrText>
      </w:r>
      <w:r w:rsidRPr="007E5922">
        <w:rPr>
          <w:noProof/>
        </w:rPr>
      </w:r>
      <w:r w:rsidRPr="007E5922">
        <w:rPr>
          <w:noProof/>
        </w:rPr>
        <w:fldChar w:fldCharType="separate"/>
      </w:r>
      <w:r w:rsidRPr="007E5922">
        <w:rPr>
          <w:noProof/>
        </w:rPr>
        <w:t>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9</w:t>
      </w:r>
      <w:r>
        <w:rPr>
          <w:noProof/>
        </w:rPr>
        <w:tab/>
        <w:t>Exemption relating to certain contracts</w:t>
      </w:r>
      <w:r w:rsidRPr="007E5922">
        <w:rPr>
          <w:noProof/>
        </w:rPr>
        <w:tab/>
      </w:r>
      <w:r w:rsidRPr="007E5922">
        <w:rPr>
          <w:noProof/>
        </w:rPr>
        <w:fldChar w:fldCharType="begin"/>
      </w:r>
      <w:r w:rsidRPr="007E5922">
        <w:rPr>
          <w:noProof/>
        </w:rPr>
        <w:instrText xml:space="preserve"> PAGEREF _Toc5807099 \h </w:instrText>
      </w:r>
      <w:r w:rsidRPr="007E5922">
        <w:rPr>
          <w:noProof/>
        </w:rPr>
      </w:r>
      <w:r w:rsidRPr="007E5922">
        <w:rPr>
          <w:noProof/>
        </w:rPr>
        <w:fldChar w:fldCharType="separate"/>
      </w:r>
      <w:r w:rsidRPr="007E5922">
        <w:rPr>
          <w:noProof/>
        </w:rPr>
        <w:t>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9A</w:t>
      </w:r>
      <w:r>
        <w:rPr>
          <w:noProof/>
        </w:rPr>
        <w:tab/>
        <w:t>Infrastructure operator to pass through certain charges</w:t>
      </w:r>
      <w:r w:rsidRPr="007E5922">
        <w:rPr>
          <w:noProof/>
        </w:rPr>
        <w:tab/>
      </w:r>
      <w:r w:rsidRPr="007E5922">
        <w:rPr>
          <w:noProof/>
        </w:rPr>
        <w:fldChar w:fldCharType="begin"/>
      </w:r>
      <w:r w:rsidRPr="007E5922">
        <w:rPr>
          <w:noProof/>
        </w:rPr>
        <w:instrText xml:space="preserve"> PAGEREF _Toc5807100 \h </w:instrText>
      </w:r>
      <w:r w:rsidRPr="007E5922">
        <w:rPr>
          <w:noProof/>
        </w:rPr>
      </w:r>
      <w:r w:rsidRPr="007E5922">
        <w:rPr>
          <w:noProof/>
        </w:rPr>
        <w:fldChar w:fldCharType="separate"/>
      </w:r>
      <w:r w:rsidRPr="007E5922">
        <w:rPr>
          <w:noProof/>
        </w:rPr>
        <w:t>9</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3—Restriction of differing infrastructure charges for same infrastructure service</w:t>
      </w:r>
      <w:r w:rsidRPr="007E5922">
        <w:rPr>
          <w:b w:val="0"/>
          <w:noProof/>
          <w:sz w:val="18"/>
        </w:rPr>
        <w:tab/>
      </w:r>
      <w:r w:rsidRPr="007E5922">
        <w:rPr>
          <w:b w:val="0"/>
          <w:noProof/>
          <w:sz w:val="18"/>
        </w:rPr>
        <w:fldChar w:fldCharType="begin"/>
      </w:r>
      <w:r w:rsidRPr="007E5922">
        <w:rPr>
          <w:b w:val="0"/>
          <w:noProof/>
          <w:sz w:val="18"/>
        </w:rPr>
        <w:instrText xml:space="preserve"> PAGEREF _Toc5807101 \h </w:instrText>
      </w:r>
      <w:r w:rsidRPr="007E5922">
        <w:rPr>
          <w:b w:val="0"/>
          <w:noProof/>
          <w:sz w:val="18"/>
        </w:rPr>
      </w:r>
      <w:r w:rsidRPr="007E5922">
        <w:rPr>
          <w:b w:val="0"/>
          <w:noProof/>
          <w:sz w:val="18"/>
        </w:rPr>
        <w:fldChar w:fldCharType="separate"/>
      </w:r>
      <w:r w:rsidRPr="007E5922">
        <w:rPr>
          <w:b w:val="0"/>
          <w:noProof/>
          <w:sz w:val="18"/>
        </w:rPr>
        <w:t>11</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10</w:t>
      </w:r>
      <w:r>
        <w:rPr>
          <w:noProof/>
        </w:rPr>
        <w:tab/>
        <w:t>Restriction of certain infrastructure charges</w:t>
      </w:r>
      <w:r w:rsidRPr="007E5922">
        <w:rPr>
          <w:noProof/>
        </w:rPr>
        <w:tab/>
      </w:r>
      <w:r w:rsidRPr="007E5922">
        <w:rPr>
          <w:noProof/>
        </w:rPr>
        <w:fldChar w:fldCharType="begin"/>
      </w:r>
      <w:r w:rsidRPr="007E5922">
        <w:rPr>
          <w:noProof/>
        </w:rPr>
        <w:instrText xml:space="preserve"> PAGEREF _Toc5807102 \h </w:instrText>
      </w:r>
      <w:r w:rsidRPr="007E5922">
        <w:rPr>
          <w:noProof/>
        </w:rPr>
      </w:r>
      <w:r w:rsidRPr="007E5922">
        <w:rPr>
          <w:noProof/>
        </w:rPr>
        <w:fldChar w:fldCharType="separate"/>
      </w:r>
      <w:r w:rsidRPr="007E5922">
        <w:rPr>
          <w:noProof/>
        </w:rPr>
        <w:t>11</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4—Schedule of charges</w:t>
      </w:r>
      <w:r w:rsidRPr="007E5922">
        <w:rPr>
          <w:b w:val="0"/>
          <w:noProof/>
          <w:sz w:val="18"/>
        </w:rPr>
        <w:tab/>
      </w:r>
      <w:r w:rsidRPr="007E5922">
        <w:rPr>
          <w:b w:val="0"/>
          <w:noProof/>
          <w:sz w:val="18"/>
        </w:rPr>
        <w:fldChar w:fldCharType="begin"/>
      </w:r>
      <w:r w:rsidRPr="007E5922">
        <w:rPr>
          <w:b w:val="0"/>
          <w:noProof/>
          <w:sz w:val="18"/>
        </w:rPr>
        <w:instrText xml:space="preserve"> PAGEREF _Toc5807103 \h </w:instrText>
      </w:r>
      <w:r w:rsidRPr="007E5922">
        <w:rPr>
          <w:b w:val="0"/>
          <w:noProof/>
          <w:sz w:val="18"/>
        </w:rPr>
      </w:r>
      <w:r w:rsidRPr="007E5922">
        <w:rPr>
          <w:b w:val="0"/>
          <w:noProof/>
          <w:sz w:val="18"/>
        </w:rPr>
        <w:fldChar w:fldCharType="separate"/>
      </w:r>
      <w:r w:rsidRPr="007E5922">
        <w:rPr>
          <w:b w:val="0"/>
          <w:noProof/>
          <w:sz w:val="18"/>
        </w:rPr>
        <w:t>12</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11</w:t>
      </w:r>
      <w:r>
        <w:rPr>
          <w:noProof/>
        </w:rPr>
        <w:tab/>
        <w:t>Requirements for a schedule of charges—infrastructure operator</w:t>
      </w:r>
      <w:r w:rsidRPr="007E5922">
        <w:rPr>
          <w:noProof/>
        </w:rPr>
        <w:tab/>
      </w:r>
      <w:r w:rsidRPr="007E5922">
        <w:rPr>
          <w:noProof/>
        </w:rPr>
        <w:fldChar w:fldCharType="begin"/>
      </w:r>
      <w:r w:rsidRPr="007E5922">
        <w:rPr>
          <w:noProof/>
        </w:rPr>
        <w:instrText xml:space="preserve"> PAGEREF _Toc5807104 \h </w:instrText>
      </w:r>
      <w:r w:rsidRPr="007E5922">
        <w:rPr>
          <w:noProof/>
        </w:rPr>
      </w:r>
      <w:r w:rsidRPr="007E5922">
        <w:rPr>
          <w:noProof/>
        </w:rPr>
        <w:fldChar w:fldCharType="separate"/>
      </w:r>
      <w:r w:rsidRPr="007E5922">
        <w:rPr>
          <w:noProof/>
        </w:rPr>
        <w:t>12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12</w:t>
      </w:r>
      <w:r>
        <w:rPr>
          <w:noProof/>
        </w:rPr>
        <w:tab/>
        <w:t>Requirements for a schedule of charges—other person</w:t>
      </w:r>
      <w:r w:rsidRPr="007E5922">
        <w:rPr>
          <w:noProof/>
        </w:rPr>
        <w:tab/>
      </w:r>
      <w:r w:rsidRPr="007E5922">
        <w:rPr>
          <w:noProof/>
        </w:rPr>
        <w:fldChar w:fldCharType="begin"/>
      </w:r>
      <w:r w:rsidRPr="007E5922">
        <w:rPr>
          <w:noProof/>
        </w:rPr>
        <w:instrText xml:space="preserve"> PAGEREF _Toc5807105 \h </w:instrText>
      </w:r>
      <w:r w:rsidRPr="007E5922">
        <w:rPr>
          <w:noProof/>
        </w:rPr>
      </w:r>
      <w:r w:rsidRPr="007E5922">
        <w:rPr>
          <w:noProof/>
        </w:rPr>
        <w:fldChar w:fldCharType="separate"/>
      </w:r>
      <w:r w:rsidRPr="007E5922">
        <w:rPr>
          <w:noProof/>
        </w:rPr>
        <w:t>14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13</w:t>
      </w:r>
      <w:r>
        <w:rPr>
          <w:noProof/>
        </w:rPr>
        <w:tab/>
        <w:t>Content of schedule of charges</w:t>
      </w:r>
      <w:r w:rsidRPr="007E5922">
        <w:rPr>
          <w:noProof/>
        </w:rPr>
        <w:tab/>
      </w:r>
      <w:r w:rsidRPr="007E5922">
        <w:rPr>
          <w:noProof/>
        </w:rPr>
        <w:fldChar w:fldCharType="begin"/>
      </w:r>
      <w:r w:rsidRPr="007E5922">
        <w:rPr>
          <w:noProof/>
        </w:rPr>
        <w:instrText xml:space="preserve"> PAGEREF _Toc5807106 \h </w:instrText>
      </w:r>
      <w:r w:rsidRPr="007E5922">
        <w:rPr>
          <w:noProof/>
        </w:rPr>
      </w:r>
      <w:r w:rsidRPr="007E5922">
        <w:rPr>
          <w:noProof/>
        </w:rPr>
        <w:fldChar w:fldCharType="separate"/>
      </w:r>
      <w:r w:rsidRPr="007E5922">
        <w:rPr>
          <w:noProof/>
        </w:rPr>
        <w:t>15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15</w:t>
      </w:r>
      <w:r>
        <w:rPr>
          <w:noProof/>
        </w:rPr>
        <w:tab/>
        <w:t>Distributing and publishing schedule of charges</w:t>
      </w:r>
      <w:r w:rsidRPr="007E5922">
        <w:rPr>
          <w:noProof/>
        </w:rPr>
        <w:tab/>
      </w:r>
      <w:r w:rsidRPr="007E5922">
        <w:rPr>
          <w:noProof/>
        </w:rPr>
        <w:fldChar w:fldCharType="begin"/>
      </w:r>
      <w:r w:rsidRPr="007E5922">
        <w:rPr>
          <w:noProof/>
        </w:rPr>
        <w:instrText xml:space="preserve"> PAGEREF _Toc5807107 \h </w:instrText>
      </w:r>
      <w:r w:rsidRPr="007E5922">
        <w:rPr>
          <w:noProof/>
        </w:rPr>
      </w:r>
      <w:r w:rsidRPr="007E5922">
        <w:rPr>
          <w:noProof/>
        </w:rPr>
        <w:fldChar w:fldCharType="separate"/>
      </w:r>
      <w:r w:rsidRPr="007E5922">
        <w:rPr>
          <w:noProof/>
        </w:rPr>
        <w:t>16</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6—Approval or determination of infrastructure charges of Part 6 operators</w:t>
      </w:r>
      <w:r w:rsidRPr="007E5922">
        <w:rPr>
          <w:b w:val="0"/>
          <w:noProof/>
          <w:sz w:val="18"/>
        </w:rPr>
        <w:tab/>
      </w:r>
      <w:r w:rsidRPr="007E5922">
        <w:rPr>
          <w:b w:val="0"/>
          <w:noProof/>
          <w:sz w:val="18"/>
        </w:rPr>
        <w:fldChar w:fldCharType="begin"/>
      </w:r>
      <w:r w:rsidRPr="007E5922">
        <w:rPr>
          <w:b w:val="0"/>
          <w:noProof/>
          <w:sz w:val="18"/>
        </w:rPr>
        <w:instrText xml:space="preserve"> PAGEREF _Toc5807108 \h </w:instrText>
      </w:r>
      <w:r w:rsidRPr="007E5922">
        <w:rPr>
          <w:b w:val="0"/>
          <w:noProof/>
          <w:sz w:val="18"/>
        </w:rPr>
      </w:r>
      <w:r w:rsidRPr="007E5922">
        <w:rPr>
          <w:b w:val="0"/>
          <w:noProof/>
          <w:sz w:val="18"/>
        </w:rPr>
        <w:fldChar w:fldCharType="separate"/>
      </w:r>
      <w:r w:rsidRPr="007E5922">
        <w:rPr>
          <w:b w:val="0"/>
          <w:noProof/>
          <w:sz w:val="18"/>
        </w:rPr>
        <w:t>19</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1—General</w:t>
      </w:r>
      <w:r w:rsidRPr="007E5922">
        <w:rPr>
          <w:b w:val="0"/>
          <w:noProof/>
          <w:sz w:val="18"/>
        </w:rPr>
        <w:tab/>
      </w:r>
      <w:r w:rsidRPr="007E5922">
        <w:rPr>
          <w:b w:val="0"/>
          <w:noProof/>
          <w:sz w:val="18"/>
        </w:rPr>
        <w:fldChar w:fldCharType="begin"/>
      </w:r>
      <w:r w:rsidRPr="007E5922">
        <w:rPr>
          <w:b w:val="0"/>
          <w:noProof/>
          <w:sz w:val="18"/>
        </w:rPr>
        <w:instrText xml:space="preserve"> PAGEREF _Toc5807109 \h </w:instrText>
      </w:r>
      <w:r w:rsidRPr="007E5922">
        <w:rPr>
          <w:b w:val="0"/>
          <w:noProof/>
          <w:sz w:val="18"/>
        </w:rPr>
      </w:r>
      <w:r w:rsidRPr="007E5922">
        <w:rPr>
          <w:b w:val="0"/>
          <w:noProof/>
          <w:sz w:val="18"/>
        </w:rPr>
        <w:fldChar w:fldCharType="separate"/>
      </w:r>
      <w:r w:rsidRPr="007E5922">
        <w:rPr>
          <w:b w:val="0"/>
          <w:noProof/>
          <w:sz w:val="18"/>
        </w:rPr>
        <w:t>19</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23</w:t>
      </w:r>
      <w:r>
        <w:rPr>
          <w:noProof/>
        </w:rPr>
        <w:tab/>
        <w:t>Part 6 operators</w:t>
      </w:r>
      <w:r w:rsidRPr="007E5922">
        <w:rPr>
          <w:noProof/>
        </w:rPr>
        <w:tab/>
      </w:r>
      <w:r w:rsidRPr="007E5922">
        <w:rPr>
          <w:noProof/>
        </w:rPr>
        <w:fldChar w:fldCharType="begin"/>
      </w:r>
      <w:r w:rsidRPr="007E5922">
        <w:rPr>
          <w:noProof/>
        </w:rPr>
        <w:instrText xml:space="preserve"> PAGEREF _Toc5807110 \h </w:instrText>
      </w:r>
      <w:r w:rsidRPr="007E5922">
        <w:rPr>
          <w:noProof/>
        </w:rPr>
      </w:r>
      <w:r w:rsidRPr="007E5922">
        <w:rPr>
          <w:noProof/>
        </w:rPr>
        <w:fldChar w:fldCharType="separate"/>
      </w:r>
      <w:r w:rsidRPr="007E5922">
        <w:rPr>
          <w:noProof/>
        </w:rPr>
        <w:t>19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23A</w:t>
      </w:r>
      <w:r>
        <w:rPr>
          <w:noProof/>
        </w:rPr>
        <w:tab/>
        <w:t>Part 6 operators and prospective Part 6 operators must notify ACCC</w:t>
      </w:r>
      <w:r w:rsidRPr="007E5922">
        <w:rPr>
          <w:noProof/>
        </w:rPr>
        <w:tab/>
      </w:r>
      <w:r w:rsidRPr="007E5922">
        <w:rPr>
          <w:noProof/>
        </w:rPr>
        <w:fldChar w:fldCharType="begin"/>
      </w:r>
      <w:r w:rsidRPr="007E5922">
        <w:rPr>
          <w:noProof/>
        </w:rPr>
        <w:instrText xml:space="preserve"> PAGEREF _Toc5807111 \h </w:instrText>
      </w:r>
      <w:r w:rsidRPr="007E5922">
        <w:rPr>
          <w:noProof/>
        </w:rPr>
      </w:r>
      <w:r w:rsidRPr="007E5922">
        <w:rPr>
          <w:noProof/>
        </w:rPr>
        <w:fldChar w:fldCharType="separate"/>
      </w:r>
      <w:r w:rsidRPr="007E5922">
        <w:rPr>
          <w:noProof/>
        </w:rPr>
        <w:t>19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23B</w:t>
      </w:r>
      <w:r>
        <w:rPr>
          <w:noProof/>
        </w:rPr>
        <w:tab/>
        <w:t>ACCC must notify Part 6 operators and prospective Part 6 operators of its view</w:t>
      </w:r>
      <w:r w:rsidRPr="007E5922">
        <w:rPr>
          <w:noProof/>
        </w:rPr>
        <w:tab/>
      </w:r>
      <w:r w:rsidRPr="007E5922">
        <w:rPr>
          <w:noProof/>
        </w:rPr>
        <w:fldChar w:fldCharType="begin"/>
      </w:r>
      <w:r w:rsidRPr="007E5922">
        <w:rPr>
          <w:noProof/>
        </w:rPr>
        <w:instrText xml:space="preserve"> PAGEREF _Toc5807112 \h </w:instrText>
      </w:r>
      <w:r w:rsidRPr="007E5922">
        <w:rPr>
          <w:noProof/>
        </w:rPr>
      </w:r>
      <w:r w:rsidRPr="007E5922">
        <w:rPr>
          <w:noProof/>
        </w:rPr>
        <w:fldChar w:fldCharType="separate"/>
      </w:r>
      <w:r w:rsidRPr="007E5922">
        <w:rPr>
          <w:noProof/>
        </w:rPr>
        <w:t>19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23C</w:t>
      </w:r>
      <w:r>
        <w:rPr>
          <w:noProof/>
        </w:rPr>
        <w:tab/>
        <w:t>ACCC may exempt a Part 6 operator from requirements in this Part</w:t>
      </w:r>
      <w:r w:rsidRPr="007E5922">
        <w:rPr>
          <w:noProof/>
        </w:rPr>
        <w:tab/>
      </w:r>
      <w:r w:rsidRPr="007E5922">
        <w:rPr>
          <w:noProof/>
        </w:rPr>
        <w:fldChar w:fldCharType="begin"/>
      </w:r>
      <w:r w:rsidRPr="007E5922">
        <w:rPr>
          <w:noProof/>
        </w:rPr>
        <w:instrText xml:space="preserve"> PAGEREF _Toc5807113 \h </w:instrText>
      </w:r>
      <w:r w:rsidRPr="007E5922">
        <w:rPr>
          <w:noProof/>
        </w:rPr>
      </w:r>
      <w:r w:rsidRPr="007E5922">
        <w:rPr>
          <w:noProof/>
        </w:rPr>
        <w:fldChar w:fldCharType="separate"/>
      </w:r>
      <w:r w:rsidRPr="007E5922">
        <w:rPr>
          <w:noProof/>
        </w:rPr>
        <w:t>20</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23D</w:t>
      </w:r>
      <w:r>
        <w:rPr>
          <w:noProof/>
        </w:rPr>
        <w:tab/>
        <w:t>Ceasing to be a Part 6 operator</w:t>
      </w:r>
      <w:r w:rsidRPr="007E5922">
        <w:rPr>
          <w:noProof/>
        </w:rPr>
        <w:tab/>
      </w:r>
      <w:r w:rsidRPr="007E5922">
        <w:rPr>
          <w:noProof/>
        </w:rPr>
        <w:fldChar w:fldCharType="begin"/>
      </w:r>
      <w:r w:rsidRPr="007E5922">
        <w:rPr>
          <w:noProof/>
        </w:rPr>
        <w:instrText xml:space="preserve"> PAGEREF _Toc5807114 \h </w:instrText>
      </w:r>
      <w:r w:rsidRPr="007E5922">
        <w:rPr>
          <w:noProof/>
        </w:rPr>
      </w:r>
      <w:r w:rsidRPr="007E5922">
        <w:rPr>
          <w:noProof/>
        </w:rPr>
        <w:fldChar w:fldCharType="separate"/>
      </w:r>
      <w:r w:rsidRPr="007E5922">
        <w:rPr>
          <w:noProof/>
        </w:rPr>
        <w:t>21</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2—Approval or determination of infrastructure charges for each year of each regulatory period</w:t>
      </w:r>
      <w:r w:rsidRPr="007E5922">
        <w:rPr>
          <w:b w:val="0"/>
          <w:noProof/>
          <w:sz w:val="18"/>
        </w:rPr>
        <w:tab/>
      </w:r>
      <w:r w:rsidRPr="007E5922">
        <w:rPr>
          <w:b w:val="0"/>
          <w:noProof/>
          <w:sz w:val="18"/>
        </w:rPr>
        <w:fldChar w:fldCharType="begin"/>
      </w:r>
      <w:r w:rsidRPr="007E5922">
        <w:rPr>
          <w:b w:val="0"/>
          <w:noProof/>
          <w:sz w:val="18"/>
        </w:rPr>
        <w:instrText xml:space="preserve"> PAGEREF _Toc5807115 \h </w:instrText>
      </w:r>
      <w:r w:rsidRPr="007E5922">
        <w:rPr>
          <w:b w:val="0"/>
          <w:noProof/>
          <w:sz w:val="18"/>
        </w:rPr>
      </w:r>
      <w:r w:rsidRPr="007E5922">
        <w:rPr>
          <w:b w:val="0"/>
          <w:noProof/>
          <w:sz w:val="18"/>
        </w:rPr>
        <w:fldChar w:fldCharType="separate"/>
      </w:r>
      <w:r w:rsidRPr="007E5922">
        <w:rPr>
          <w:b w:val="0"/>
          <w:noProof/>
          <w:sz w:val="18"/>
        </w:rPr>
        <w:t>22</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24</w:t>
      </w:r>
      <w:r>
        <w:rPr>
          <w:noProof/>
        </w:rPr>
        <w:tab/>
        <w:t>Changing the length of a regulatory period</w:t>
      </w:r>
      <w:r w:rsidRPr="007E5922">
        <w:rPr>
          <w:noProof/>
        </w:rPr>
        <w:tab/>
      </w:r>
      <w:r w:rsidRPr="007E5922">
        <w:rPr>
          <w:noProof/>
        </w:rPr>
        <w:fldChar w:fldCharType="begin"/>
      </w:r>
      <w:r w:rsidRPr="007E5922">
        <w:rPr>
          <w:noProof/>
        </w:rPr>
        <w:instrText xml:space="preserve"> PAGEREF _Toc5807116 \h </w:instrText>
      </w:r>
      <w:r w:rsidRPr="007E5922">
        <w:rPr>
          <w:noProof/>
        </w:rPr>
      </w:r>
      <w:r w:rsidRPr="007E5922">
        <w:rPr>
          <w:noProof/>
        </w:rPr>
        <w:fldChar w:fldCharType="separate"/>
      </w:r>
      <w:r w:rsidRPr="007E5922">
        <w:rPr>
          <w:noProof/>
        </w:rPr>
        <w:t>22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24A</w:t>
      </w:r>
      <w:r>
        <w:rPr>
          <w:noProof/>
        </w:rPr>
        <w:tab/>
        <w:t>Application for determination or approval of charges—first regulatory period</w:t>
      </w:r>
      <w:r w:rsidRPr="007E5922">
        <w:rPr>
          <w:noProof/>
        </w:rPr>
        <w:tab/>
      </w:r>
      <w:r w:rsidRPr="007E5922">
        <w:rPr>
          <w:noProof/>
        </w:rPr>
        <w:fldChar w:fldCharType="begin"/>
      </w:r>
      <w:r w:rsidRPr="007E5922">
        <w:rPr>
          <w:noProof/>
        </w:rPr>
        <w:instrText xml:space="preserve"> PAGEREF _Toc5807117 \h </w:instrText>
      </w:r>
      <w:r w:rsidRPr="007E5922">
        <w:rPr>
          <w:noProof/>
        </w:rPr>
      </w:r>
      <w:r w:rsidRPr="007E5922">
        <w:rPr>
          <w:noProof/>
        </w:rPr>
        <w:fldChar w:fldCharType="separate"/>
      </w:r>
      <w:r w:rsidRPr="007E5922">
        <w:rPr>
          <w:noProof/>
        </w:rPr>
        <w:t>22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25</w:t>
      </w:r>
      <w:r>
        <w:rPr>
          <w:noProof/>
        </w:rPr>
        <w:tab/>
        <w:t>Application for determination or approval of charges—subsequent regulatory periods</w:t>
      </w:r>
      <w:r w:rsidRPr="007E5922">
        <w:rPr>
          <w:noProof/>
        </w:rPr>
        <w:tab/>
      </w:r>
      <w:r w:rsidRPr="007E5922">
        <w:rPr>
          <w:noProof/>
        </w:rPr>
        <w:fldChar w:fldCharType="begin"/>
      </w:r>
      <w:r w:rsidRPr="007E5922">
        <w:rPr>
          <w:noProof/>
        </w:rPr>
        <w:instrText xml:space="preserve"> PAGEREF _Toc5807118 \h </w:instrText>
      </w:r>
      <w:r w:rsidRPr="007E5922">
        <w:rPr>
          <w:noProof/>
        </w:rPr>
      </w:r>
      <w:r w:rsidRPr="007E5922">
        <w:rPr>
          <w:noProof/>
        </w:rPr>
        <w:fldChar w:fldCharType="separate"/>
      </w:r>
      <w:r w:rsidRPr="007E5922">
        <w:rPr>
          <w:noProof/>
        </w:rPr>
        <w:t>23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26</w:t>
      </w:r>
      <w:r>
        <w:rPr>
          <w:noProof/>
        </w:rPr>
        <w:tab/>
        <w:t>ACCC may request further information</w:t>
      </w:r>
      <w:r w:rsidRPr="007E5922">
        <w:rPr>
          <w:noProof/>
        </w:rPr>
        <w:tab/>
      </w:r>
      <w:r w:rsidRPr="007E5922">
        <w:rPr>
          <w:noProof/>
        </w:rPr>
        <w:fldChar w:fldCharType="begin"/>
      </w:r>
      <w:r w:rsidRPr="007E5922">
        <w:rPr>
          <w:noProof/>
        </w:rPr>
        <w:instrText xml:space="preserve"> PAGEREF _Toc5807119 \h </w:instrText>
      </w:r>
      <w:r w:rsidRPr="007E5922">
        <w:rPr>
          <w:noProof/>
        </w:rPr>
      </w:r>
      <w:r w:rsidRPr="007E5922">
        <w:rPr>
          <w:noProof/>
        </w:rPr>
        <w:fldChar w:fldCharType="separate"/>
      </w:r>
      <w:r w:rsidRPr="007E5922">
        <w:rPr>
          <w:noProof/>
        </w:rPr>
        <w:t>23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27</w:t>
      </w:r>
      <w:r>
        <w:rPr>
          <w:noProof/>
        </w:rPr>
        <w:tab/>
        <w:t>ACCC must publish application</w:t>
      </w:r>
      <w:r w:rsidRPr="007E5922">
        <w:rPr>
          <w:noProof/>
        </w:rPr>
        <w:tab/>
      </w:r>
      <w:r w:rsidRPr="007E5922">
        <w:rPr>
          <w:noProof/>
        </w:rPr>
        <w:fldChar w:fldCharType="begin"/>
      </w:r>
      <w:r w:rsidRPr="007E5922">
        <w:rPr>
          <w:noProof/>
        </w:rPr>
        <w:instrText xml:space="preserve"> PAGEREF _Toc5807120 \h </w:instrText>
      </w:r>
      <w:r w:rsidRPr="007E5922">
        <w:rPr>
          <w:noProof/>
        </w:rPr>
      </w:r>
      <w:r w:rsidRPr="007E5922">
        <w:rPr>
          <w:noProof/>
        </w:rPr>
        <w:fldChar w:fldCharType="separate"/>
      </w:r>
      <w:r w:rsidRPr="007E5922">
        <w:rPr>
          <w:noProof/>
        </w:rPr>
        <w:t>23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28</w:t>
      </w:r>
      <w:r>
        <w:rPr>
          <w:noProof/>
        </w:rPr>
        <w:tab/>
        <w:t>ACCC to consider submissions and publish draft approval or determination</w:t>
      </w:r>
      <w:r w:rsidRPr="007E5922">
        <w:rPr>
          <w:noProof/>
        </w:rPr>
        <w:tab/>
      </w:r>
      <w:r w:rsidRPr="007E5922">
        <w:rPr>
          <w:noProof/>
        </w:rPr>
        <w:fldChar w:fldCharType="begin"/>
      </w:r>
      <w:r w:rsidRPr="007E5922">
        <w:rPr>
          <w:noProof/>
        </w:rPr>
        <w:instrText xml:space="preserve"> PAGEREF _Toc5807121 \h </w:instrText>
      </w:r>
      <w:r w:rsidRPr="007E5922">
        <w:rPr>
          <w:noProof/>
        </w:rPr>
      </w:r>
      <w:r w:rsidRPr="007E5922">
        <w:rPr>
          <w:noProof/>
        </w:rPr>
        <w:fldChar w:fldCharType="separate"/>
      </w:r>
      <w:r w:rsidRPr="007E5922">
        <w:rPr>
          <w:noProof/>
        </w:rPr>
        <w:t>24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29</w:t>
      </w:r>
      <w:r>
        <w:rPr>
          <w:noProof/>
        </w:rPr>
        <w:tab/>
        <w:t>ACCC to determine or approve infrastructure charges</w:t>
      </w:r>
      <w:r w:rsidRPr="007E5922">
        <w:rPr>
          <w:noProof/>
        </w:rPr>
        <w:tab/>
      </w:r>
      <w:r w:rsidRPr="007E5922">
        <w:rPr>
          <w:noProof/>
        </w:rPr>
        <w:fldChar w:fldCharType="begin"/>
      </w:r>
      <w:r w:rsidRPr="007E5922">
        <w:rPr>
          <w:noProof/>
        </w:rPr>
        <w:instrText xml:space="preserve"> PAGEREF _Toc5807122 \h </w:instrText>
      </w:r>
      <w:r w:rsidRPr="007E5922">
        <w:rPr>
          <w:noProof/>
        </w:rPr>
      </w:r>
      <w:r w:rsidRPr="007E5922">
        <w:rPr>
          <w:noProof/>
        </w:rPr>
        <w:fldChar w:fldCharType="separate"/>
      </w:r>
      <w:r w:rsidRPr="007E5922">
        <w:rPr>
          <w:noProof/>
        </w:rPr>
        <w:t>24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30</w:t>
      </w:r>
      <w:r>
        <w:rPr>
          <w:noProof/>
        </w:rPr>
        <w:tab/>
        <w:t>Period within which ACCC must determine or approve infrastructure charges</w:t>
      </w:r>
      <w:r w:rsidRPr="007E5922">
        <w:rPr>
          <w:noProof/>
        </w:rPr>
        <w:tab/>
      </w:r>
      <w:r w:rsidRPr="007E5922">
        <w:rPr>
          <w:noProof/>
        </w:rPr>
        <w:fldChar w:fldCharType="begin"/>
      </w:r>
      <w:r w:rsidRPr="007E5922">
        <w:rPr>
          <w:noProof/>
        </w:rPr>
        <w:instrText xml:space="preserve"> PAGEREF _Toc5807123 \h </w:instrText>
      </w:r>
      <w:r w:rsidRPr="007E5922">
        <w:rPr>
          <w:noProof/>
        </w:rPr>
      </w:r>
      <w:r w:rsidRPr="007E5922">
        <w:rPr>
          <w:noProof/>
        </w:rPr>
        <w:fldChar w:fldCharType="separate"/>
      </w:r>
      <w:r w:rsidRPr="007E5922">
        <w:rPr>
          <w:noProof/>
        </w:rPr>
        <w:t>25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31</w:t>
      </w:r>
      <w:r>
        <w:rPr>
          <w:noProof/>
        </w:rPr>
        <w:tab/>
        <w:t>ACCC to give notice to Part 6 operator of its determination or approval and publish the decision</w:t>
      </w:r>
      <w:r w:rsidRPr="007E5922">
        <w:rPr>
          <w:noProof/>
        </w:rPr>
        <w:tab/>
      </w:r>
      <w:r w:rsidRPr="007E5922">
        <w:rPr>
          <w:noProof/>
        </w:rPr>
        <w:fldChar w:fldCharType="begin"/>
      </w:r>
      <w:r w:rsidRPr="007E5922">
        <w:rPr>
          <w:noProof/>
        </w:rPr>
        <w:instrText xml:space="preserve"> PAGEREF _Toc5807124 \h </w:instrText>
      </w:r>
      <w:r w:rsidRPr="007E5922">
        <w:rPr>
          <w:noProof/>
        </w:rPr>
      </w:r>
      <w:r w:rsidRPr="007E5922">
        <w:rPr>
          <w:noProof/>
        </w:rPr>
        <w:fldChar w:fldCharType="separate"/>
      </w:r>
      <w:r w:rsidRPr="007E5922">
        <w:rPr>
          <w:noProof/>
        </w:rPr>
        <w:t>25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32</w:t>
      </w:r>
      <w:r>
        <w:rPr>
          <w:noProof/>
        </w:rPr>
        <w:tab/>
        <w:t>Effect of determination or approval under this Division</w:t>
      </w:r>
      <w:r w:rsidRPr="007E5922">
        <w:rPr>
          <w:noProof/>
        </w:rPr>
        <w:tab/>
      </w:r>
      <w:r w:rsidRPr="007E5922">
        <w:rPr>
          <w:noProof/>
        </w:rPr>
        <w:fldChar w:fldCharType="begin"/>
      </w:r>
      <w:r w:rsidRPr="007E5922">
        <w:rPr>
          <w:noProof/>
        </w:rPr>
        <w:instrText xml:space="preserve"> PAGEREF _Toc5807125 \h </w:instrText>
      </w:r>
      <w:r w:rsidRPr="007E5922">
        <w:rPr>
          <w:noProof/>
        </w:rPr>
      </w:r>
      <w:r w:rsidRPr="007E5922">
        <w:rPr>
          <w:noProof/>
        </w:rPr>
        <w:fldChar w:fldCharType="separate"/>
      </w:r>
      <w:r w:rsidRPr="007E5922">
        <w:rPr>
          <w:noProof/>
        </w:rPr>
        <w:t>26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lastRenderedPageBreak/>
        <w:t>33</w:t>
      </w:r>
      <w:r>
        <w:rPr>
          <w:noProof/>
        </w:rPr>
        <w:tab/>
        <w:t>Transitional provision for temporary continuation of existing charges</w:t>
      </w:r>
      <w:r w:rsidRPr="007E5922">
        <w:rPr>
          <w:noProof/>
        </w:rPr>
        <w:tab/>
      </w:r>
      <w:r w:rsidRPr="007E5922">
        <w:rPr>
          <w:noProof/>
        </w:rPr>
        <w:fldChar w:fldCharType="begin"/>
      </w:r>
      <w:r w:rsidRPr="007E5922">
        <w:rPr>
          <w:noProof/>
        </w:rPr>
        <w:instrText xml:space="preserve"> PAGEREF _Toc5807126 \h </w:instrText>
      </w:r>
      <w:r w:rsidRPr="007E5922">
        <w:rPr>
          <w:noProof/>
        </w:rPr>
      </w:r>
      <w:r w:rsidRPr="007E5922">
        <w:rPr>
          <w:noProof/>
        </w:rPr>
        <w:fldChar w:fldCharType="separate"/>
      </w:r>
      <w:r w:rsidRPr="007E5922">
        <w:rPr>
          <w:noProof/>
        </w:rPr>
        <w:t>26</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3—Annual review of infrastructure charges for second or subsequent year of a regulatory period</w:t>
      </w:r>
      <w:r w:rsidRPr="007E5922">
        <w:rPr>
          <w:b w:val="0"/>
          <w:noProof/>
          <w:sz w:val="18"/>
        </w:rPr>
        <w:tab/>
      </w:r>
      <w:r w:rsidRPr="007E5922">
        <w:rPr>
          <w:b w:val="0"/>
          <w:noProof/>
          <w:sz w:val="18"/>
        </w:rPr>
        <w:fldChar w:fldCharType="begin"/>
      </w:r>
      <w:r w:rsidRPr="007E5922">
        <w:rPr>
          <w:b w:val="0"/>
          <w:noProof/>
          <w:sz w:val="18"/>
        </w:rPr>
        <w:instrText xml:space="preserve"> PAGEREF _Toc5807127 \h </w:instrText>
      </w:r>
      <w:r w:rsidRPr="007E5922">
        <w:rPr>
          <w:b w:val="0"/>
          <w:noProof/>
          <w:sz w:val="18"/>
        </w:rPr>
      </w:r>
      <w:r w:rsidRPr="007E5922">
        <w:rPr>
          <w:b w:val="0"/>
          <w:noProof/>
          <w:sz w:val="18"/>
        </w:rPr>
        <w:fldChar w:fldCharType="separate"/>
      </w:r>
      <w:r w:rsidRPr="007E5922">
        <w:rPr>
          <w:b w:val="0"/>
          <w:noProof/>
          <w:sz w:val="18"/>
        </w:rPr>
        <w:t>27</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34</w:t>
      </w:r>
      <w:r>
        <w:rPr>
          <w:noProof/>
        </w:rPr>
        <w:tab/>
        <w:t>Application by Part 6 operator to ACCC for annual review of infrastructure charges</w:t>
      </w:r>
      <w:r w:rsidRPr="007E5922">
        <w:rPr>
          <w:noProof/>
        </w:rPr>
        <w:tab/>
      </w:r>
      <w:r w:rsidRPr="007E5922">
        <w:rPr>
          <w:noProof/>
        </w:rPr>
        <w:fldChar w:fldCharType="begin"/>
      </w:r>
      <w:r w:rsidRPr="007E5922">
        <w:rPr>
          <w:noProof/>
        </w:rPr>
        <w:instrText xml:space="preserve"> PAGEREF _Toc5807128 \h </w:instrText>
      </w:r>
      <w:r w:rsidRPr="007E5922">
        <w:rPr>
          <w:noProof/>
        </w:rPr>
      </w:r>
      <w:r w:rsidRPr="007E5922">
        <w:rPr>
          <w:noProof/>
        </w:rPr>
        <w:fldChar w:fldCharType="separate"/>
      </w:r>
      <w:r w:rsidRPr="007E5922">
        <w:rPr>
          <w:noProof/>
        </w:rPr>
        <w:t>27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35</w:t>
      </w:r>
      <w:r>
        <w:rPr>
          <w:noProof/>
        </w:rPr>
        <w:tab/>
        <w:t>ACCC may request further information</w:t>
      </w:r>
      <w:r w:rsidRPr="007E5922">
        <w:rPr>
          <w:noProof/>
        </w:rPr>
        <w:tab/>
      </w:r>
      <w:r w:rsidRPr="007E5922">
        <w:rPr>
          <w:noProof/>
        </w:rPr>
        <w:fldChar w:fldCharType="begin"/>
      </w:r>
      <w:r w:rsidRPr="007E5922">
        <w:rPr>
          <w:noProof/>
        </w:rPr>
        <w:instrText xml:space="preserve"> PAGEREF _Toc5807129 \h </w:instrText>
      </w:r>
      <w:r w:rsidRPr="007E5922">
        <w:rPr>
          <w:noProof/>
        </w:rPr>
      </w:r>
      <w:r w:rsidRPr="007E5922">
        <w:rPr>
          <w:noProof/>
        </w:rPr>
        <w:fldChar w:fldCharType="separate"/>
      </w:r>
      <w:r w:rsidRPr="007E5922">
        <w:rPr>
          <w:noProof/>
        </w:rPr>
        <w:t>27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36</w:t>
      </w:r>
      <w:r>
        <w:rPr>
          <w:noProof/>
        </w:rPr>
        <w:tab/>
        <w:t>ACCC to publish application and draft approval or determination</w:t>
      </w:r>
      <w:r w:rsidRPr="007E5922">
        <w:rPr>
          <w:noProof/>
        </w:rPr>
        <w:tab/>
      </w:r>
      <w:r w:rsidRPr="007E5922">
        <w:rPr>
          <w:noProof/>
        </w:rPr>
        <w:fldChar w:fldCharType="begin"/>
      </w:r>
      <w:r w:rsidRPr="007E5922">
        <w:rPr>
          <w:noProof/>
        </w:rPr>
        <w:instrText xml:space="preserve"> PAGEREF _Toc5807130 \h </w:instrText>
      </w:r>
      <w:r w:rsidRPr="007E5922">
        <w:rPr>
          <w:noProof/>
        </w:rPr>
      </w:r>
      <w:r w:rsidRPr="007E5922">
        <w:rPr>
          <w:noProof/>
        </w:rPr>
        <w:fldChar w:fldCharType="separate"/>
      </w:r>
      <w:r w:rsidRPr="007E5922">
        <w:rPr>
          <w:noProof/>
        </w:rPr>
        <w:t>27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37</w:t>
      </w:r>
      <w:r>
        <w:rPr>
          <w:noProof/>
        </w:rPr>
        <w:tab/>
        <w:t>ACCC to approve or determine infrastructure charges</w:t>
      </w:r>
      <w:r w:rsidRPr="007E5922">
        <w:rPr>
          <w:noProof/>
        </w:rPr>
        <w:tab/>
      </w:r>
      <w:r w:rsidRPr="007E5922">
        <w:rPr>
          <w:noProof/>
        </w:rPr>
        <w:fldChar w:fldCharType="begin"/>
      </w:r>
      <w:r w:rsidRPr="007E5922">
        <w:rPr>
          <w:noProof/>
        </w:rPr>
        <w:instrText xml:space="preserve"> PAGEREF _Toc5807131 \h </w:instrText>
      </w:r>
      <w:r w:rsidRPr="007E5922">
        <w:rPr>
          <w:noProof/>
        </w:rPr>
      </w:r>
      <w:r w:rsidRPr="007E5922">
        <w:rPr>
          <w:noProof/>
        </w:rPr>
        <w:fldChar w:fldCharType="separate"/>
      </w:r>
      <w:r w:rsidRPr="007E5922">
        <w:rPr>
          <w:noProof/>
        </w:rPr>
        <w:t>28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38</w:t>
      </w:r>
      <w:r>
        <w:rPr>
          <w:noProof/>
        </w:rPr>
        <w:tab/>
        <w:t>Notice of the decision and effect of approval or determination under this Division</w:t>
      </w:r>
      <w:r w:rsidRPr="007E5922">
        <w:rPr>
          <w:noProof/>
        </w:rPr>
        <w:tab/>
      </w:r>
      <w:r w:rsidRPr="007E5922">
        <w:rPr>
          <w:noProof/>
        </w:rPr>
        <w:fldChar w:fldCharType="begin"/>
      </w:r>
      <w:r w:rsidRPr="007E5922">
        <w:rPr>
          <w:noProof/>
        </w:rPr>
        <w:instrText xml:space="preserve"> PAGEREF _Toc5807132 \h </w:instrText>
      </w:r>
      <w:r w:rsidRPr="007E5922">
        <w:rPr>
          <w:noProof/>
        </w:rPr>
      </w:r>
      <w:r w:rsidRPr="007E5922">
        <w:rPr>
          <w:noProof/>
        </w:rPr>
        <w:fldChar w:fldCharType="separate"/>
      </w:r>
      <w:r w:rsidRPr="007E5922">
        <w:rPr>
          <w:noProof/>
        </w:rPr>
        <w:t>28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39</w:t>
      </w:r>
      <w:r>
        <w:rPr>
          <w:noProof/>
        </w:rPr>
        <w:tab/>
        <w:t>Transitional provision for temporary continuation of existing infrastructure charges</w:t>
      </w:r>
      <w:r w:rsidRPr="007E5922">
        <w:rPr>
          <w:noProof/>
        </w:rPr>
        <w:tab/>
      </w:r>
      <w:r w:rsidRPr="007E5922">
        <w:rPr>
          <w:noProof/>
        </w:rPr>
        <w:fldChar w:fldCharType="begin"/>
      </w:r>
      <w:r w:rsidRPr="007E5922">
        <w:rPr>
          <w:noProof/>
        </w:rPr>
        <w:instrText xml:space="preserve"> PAGEREF _Toc5807133 \h </w:instrText>
      </w:r>
      <w:r w:rsidRPr="007E5922">
        <w:rPr>
          <w:noProof/>
        </w:rPr>
      </w:r>
      <w:r w:rsidRPr="007E5922">
        <w:rPr>
          <w:noProof/>
        </w:rPr>
        <w:fldChar w:fldCharType="separate"/>
      </w:r>
      <w:r w:rsidRPr="007E5922">
        <w:rPr>
          <w:noProof/>
        </w:rPr>
        <w:t>29</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4—Variation of approval or determination</w:t>
      </w:r>
      <w:r w:rsidRPr="007E5922">
        <w:rPr>
          <w:b w:val="0"/>
          <w:noProof/>
          <w:sz w:val="18"/>
        </w:rPr>
        <w:tab/>
      </w:r>
      <w:r w:rsidRPr="007E5922">
        <w:rPr>
          <w:b w:val="0"/>
          <w:noProof/>
          <w:sz w:val="18"/>
        </w:rPr>
        <w:fldChar w:fldCharType="begin"/>
      </w:r>
      <w:r w:rsidRPr="007E5922">
        <w:rPr>
          <w:b w:val="0"/>
          <w:noProof/>
          <w:sz w:val="18"/>
        </w:rPr>
        <w:instrText xml:space="preserve"> PAGEREF _Toc5807134 \h </w:instrText>
      </w:r>
      <w:r w:rsidRPr="007E5922">
        <w:rPr>
          <w:b w:val="0"/>
          <w:noProof/>
          <w:sz w:val="18"/>
        </w:rPr>
      </w:r>
      <w:r w:rsidRPr="007E5922">
        <w:rPr>
          <w:b w:val="0"/>
          <w:noProof/>
          <w:sz w:val="18"/>
        </w:rPr>
        <w:fldChar w:fldCharType="separate"/>
      </w:r>
      <w:r w:rsidRPr="007E5922">
        <w:rPr>
          <w:b w:val="0"/>
          <w:noProof/>
          <w:sz w:val="18"/>
        </w:rPr>
        <w:t>30</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40</w:t>
      </w:r>
      <w:r>
        <w:rPr>
          <w:noProof/>
        </w:rPr>
        <w:tab/>
        <w:t>Operator may apply for variation of approval or determination in certain circumstances</w:t>
      </w:r>
      <w:r w:rsidRPr="007E5922">
        <w:rPr>
          <w:noProof/>
        </w:rPr>
        <w:tab/>
      </w:r>
      <w:r w:rsidRPr="007E5922">
        <w:rPr>
          <w:noProof/>
        </w:rPr>
        <w:fldChar w:fldCharType="begin"/>
      </w:r>
      <w:r w:rsidRPr="007E5922">
        <w:rPr>
          <w:noProof/>
        </w:rPr>
        <w:instrText xml:space="preserve"> PAGEREF _Toc5807135 \h </w:instrText>
      </w:r>
      <w:r w:rsidRPr="007E5922">
        <w:rPr>
          <w:noProof/>
        </w:rPr>
      </w:r>
      <w:r w:rsidRPr="007E5922">
        <w:rPr>
          <w:noProof/>
        </w:rPr>
        <w:fldChar w:fldCharType="separate"/>
      </w:r>
      <w:r w:rsidRPr="007E5922">
        <w:rPr>
          <w:noProof/>
        </w:rPr>
        <w:t>30</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41</w:t>
      </w:r>
      <w:r>
        <w:rPr>
          <w:noProof/>
        </w:rPr>
        <w:tab/>
        <w:t>ACCC may request further information</w:t>
      </w:r>
      <w:r w:rsidRPr="007E5922">
        <w:rPr>
          <w:noProof/>
        </w:rPr>
        <w:tab/>
      </w:r>
      <w:r w:rsidRPr="007E5922">
        <w:rPr>
          <w:noProof/>
        </w:rPr>
        <w:fldChar w:fldCharType="begin"/>
      </w:r>
      <w:r w:rsidRPr="007E5922">
        <w:rPr>
          <w:noProof/>
        </w:rPr>
        <w:instrText xml:space="preserve"> PAGEREF _Toc5807136 \h </w:instrText>
      </w:r>
      <w:r w:rsidRPr="007E5922">
        <w:rPr>
          <w:noProof/>
        </w:rPr>
      </w:r>
      <w:r w:rsidRPr="007E5922">
        <w:rPr>
          <w:noProof/>
        </w:rPr>
        <w:fldChar w:fldCharType="separate"/>
      </w:r>
      <w:r w:rsidRPr="007E5922">
        <w:rPr>
          <w:noProof/>
        </w:rPr>
        <w:t>31</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42</w:t>
      </w:r>
      <w:r>
        <w:rPr>
          <w:noProof/>
        </w:rPr>
        <w:tab/>
        <w:t>ACCC must publish application</w:t>
      </w:r>
      <w:r w:rsidRPr="007E5922">
        <w:rPr>
          <w:noProof/>
        </w:rPr>
        <w:tab/>
      </w:r>
      <w:r w:rsidRPr="007E5922">
        <w:rPr>
          <w:noProof/>
        </w:rPr>
        <w:fldChar w:fldCharType="begin"/>
      </w:r>
      <w:r w:rsidRPr="007E5922">
        <w:rPr>
          <w:noProof/>
        </w:rPr>
        <w:instrText xml:space="preserve"> PAGEREF _Toc5807137 \h </w:instrText>
      </w:r>
      <w:r w:rsidRPr="007E5922">
        <w:rPr>
          <w:noProof/>
        </w:rPr>
      </w:r>
      <w:r w:rsidRPr="007E5922">
        <w:rPr>
          <w:noProof/>
        </w:rPr>
        <w:fldChar w:fldCharType="separate"/>
      </w:r>
      <w:r w:rsidRPr="007E5922">
        <w:rPr>
          <w:noProof/>
        </w:rPr>
        <w:t>31</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43</w:t>
      </w:r>
      <w:r>
        <w:rPr>
          <w:noProof/>
        </w:rPr>
        <w:tab/>
        <w:t>ACCC to decide whether or not to vary its approval or determination</w:t>
      </w:r>
      <w:r w:rsidRPr="007E5922">
        <w:rPr>
          <w:noProof/>
        </w:rPr>
        <w:tab/>
      </w:r>
      <w:r w:rsidRPr="007E5922">
        <w:rPr>
          <w:noProof/>
        </w:rPr>
        <w:fldChar w:fldCharType="begin"/>
      </w:r>
      <w:r w:rsidRPr="007E5922">
        <w:rPr>
          <w:noProof/>
        </w:rPr>
        <w:instrText xml:space="preserve"> PAGEREF _Toc5807138 \h </w:instrText>
      </w:r>
      <w:r w:rsidRPr="007E5922">
        <w:rPr>
          <w:noProof/>
        </w:rPr>
      </w:r>
      <w:r w:rsidRPr="007E5922">
        <w:rPr>
          <w:noProof/>
        </w:rPr>
        <w:fldChar w:fldCharType="separate"/>
      </w:r>
      <w:r w:rsidRPr="007E5922">
        <w:rPr>
          <w:noProof/>
        </w:rPr>
        <w:t>31</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43A</w:t>
      </w:r>
      <w:r>
        <w:rPr>
          <w:noProof/>
        </w:rPr>
        <w:tab/>
        <w:t>Variation of determination or approval by ACCC in response to certain regulatory or taxation events</w:t>
      </w:r>
      <w:r w:rsidRPr="007E5922">
        <w:rPr>
          <w:noProof/>
        </w:rPr>
        <w:tab/>
      </w:r>
      <w:r w:rsidRPr="007E5922">
        <w:rPr>
          <w:noProof/>
        </w:rPr>
        <w:fldChar w:fldCharType="begin"/>
      </w:r>
      <w:r w:rsidRPr="007E5922">
        <w:rPr>
          <w:noProof/>
        </w:rPr>
        <w:instrText xml:space="preserve"> PAGEREF _Toc5807139 \h </w:instrText>
      </w:r>
      <w:r w:rsidRPr="007E5922">
        <w:rPr>
          <w:noProof/>
        </w:rPr>
      </w:r>
      <w:r w:rsidRPr="007E5922">
        <w:rPr>
          <w:noProof/>
        </w:rPr>
        <w:fldChar w:fldCharType="separate"/>
      </w:r>
      <w:r w:rsidRPr="007E5922">
        <w:rPr>
          <w:noProof/>
        </w:rPr>
        <w:t>32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44</w:t>
      </w:r>
      <w:r>
        <w:rPr>
          <w:noProof/>
        </w:rPr>
        <w:tab/>
        <w:t>ACCC to give notice of its decision under this Division and publish the decision</w:t>
      </w:r>
      <w:r w:rsidRPr="007E5922">
        <w:rPr>
          <w:noProof/>
        </w:rPr>
        <w:tab/>
      </w:r>
      <w:r w:rsidRPr="007E5922">
        <w:rPr>
          <w:noProof/>
        </w:rPr>
        <w:fldChar w:fldCharType="begin"/>
      </w:r>
      <w:r w:rsidRPr="007E5922">
        <w:rPr>
          <w:noProof/>
        </w:rPr>
        <w:instrText xml:space="preserve"> PAGEREF _Toc5807140 \h </w:instrText>
      </w:r>
      <w:r w:rsidRPr="007E5922">
        <w:rPr>
          <w:noProof/>
        </w:rPr>
      </w:r>
      <w:r w:rsidRPr="007E5922">
        <w:rPr>
          <w:noProof/>
        </w:rPr>
        <w:fldChar w:fldCharType="separate"/>
      </w:r>
      <w:r w:rsidRPr="007E5922">
        <w:rPr>
          <w:noProof/>
        </w:rPr>
        <w:t>33</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7—Approval or determination of infrastructure charges of Part 7 operators</w:t>
      </w:r>
      <w:r w:rsidRPr="007E5922">
        <w:rPr>
          <w:b w:val="0"/>
          <w:noProof/>
          <w:sz w:val="18"/>
        </w:rPr>
        <w:tab/>
      </w:r>
      <w:r w:rsidRPr="007E5922">
        <w:rPr>
          <w:b w:val="0"/>
          <w:noProof/>
          <w:sz w:val="18"/>
        </w:rPr>
        <w:fldChar w:fldCharType="begin"/>
      </w:r>
      <w:r w:rsidRPr="007E5922">
        <w:rPr>
          <w:b w:val="0"/>
          <w:noProof/>
          <w:sz w:val="18"/>
        </w:rPr>
        <w:instrText xml:space="preserve"> PAGEREF _Toc5807141 \h </w:instrText>
      </w:r>
      <w:r w:rsidRPr="007E5922">
        <w:rPr>
          <w:b w:val="0"/>
          <w:noProof/>
          <w:sz w:val="18"/>
        </w:rPr>
      </w:r>
      <w:r w:rsidRPr="007E5922">
        <w:rPr>
          <w:b w:val="0"/>
          <w:noProof/>
          <w:sz w:val="18"/>
        </w:rPr>
        <w:fldChar w:fldCharType="separate"/>
      </w:r>
      <w:r w:rsidRPr="007E5922">
        <w:rPr>
          <w:b w:val="0"/>
          <w:noProof/>
          <w:sz w:val="18"/>
        </w:rPr>
        <w:t>34</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1—General</w:t>
      </w:r>
      <w:r w:rsidRPr="007E5922">
        <w:rPr>
          <w:b w:val="0"/>
          <w:noProof/>
          <w:sz w:val="18"/>
        </w:rPr>
        <w:tab/>
      </w:r>
      <w:r w:rsidRPr="007E5922">
        <w:rPr>
          <w:b w:val="0"/>
          <w:noProof/>
          <w:sz w:val="18"/>
        </w:rPr>
        <w:fldChar w:fldCharType="begin"/>
      </w:r>
      <w:r w:rsidRPr="007E5922">
        <w:rPr>
          <w:b w:val="0"/>
          <w:noProof/>
          <w:sz w:val="18"/>
        </w:rPr>
        <w:instrText xml:space="preserve"> PAGEREF _Toc5807142 \h </w:instrText>
      </w:r>
      <w:r w:rsidRPr="007E5922">
        <w:rPr>
          <w:b w:val="0"/>
          <w:noProof/>
          <w:sz w:val="18"/>
        </w:rPr>
      </w:r>
      <w:r w:rsidRPr="007E5922">
        <w:rPr>
          <w:b w:val="0"/>
          <w:noProof/>
          <w:sz w:val="18"/>
        </w:rPr>
        <w:fldChar w:fldCharType="separate"/>
      </w:r>
      <w:r w:rsidRPr="007E5922">
        <w:rPr>
          <w:b w:val="0"/>
          <w:noProof/>
          <w:sz w:val="18"/>
        </w:rPr>
        <w:t>34</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45</w:t>
      </w:r>
      <w:r>
        <w:rPr>
          <w:noProof/>
        </w:rPr>
        <w:tab/>
        <w:t>Part 7 operators</w:t>
      </w:r>
      <w:r w:rsidRPr="007E5922">
        <w:rPr>
          <w:noProof/>
        </w:rPr>
        <w:tab/>
      </w:r>
      <w:r w:rsidRPr="007E5922">
        <w:rPr>
          <w:noProof/>
        </w:rPr>
        <w:fldChar w:fldCharType="begin"/>
      </w:r>
      <w:r w:rsidRPr="007E5922">
        <w:rPr>
          <w:noProof/>
        </w:rPr>
        <w:instrText xml:space="preserve"> PAGEREF _Toc5807143 \h </w:instrText>
      </w:r>
      <w:r w:rsidRPr="007E5922">
        <w:rPr>
          <w:noProof/>
        </w:rPr>
      </w:r>
      <w:r w:rsidRPr="007E5922">
        <w:rPr>
          <w:noProof/>
        </w:rPr>
        <w:fldChar w:fldCharType="separate"/>
      </w:r>
      <w:r w:rsidRPr="007E5922">
        <w:rPr>
          <w:noProof/>
        </w:rPr>
        <w:t>34</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2—Approval or determination of infrastructure charges</w:t>
      </w:r>
      <w:r w:rsidRPr="007E5922">
        <w:rPr>
          <w:b w:val="0"/>
          <w:noProof/>
          <w:sz w:val="18"/>
        </w:rPr>
        <w:tab/>
      </w:r>
      <w:r w:rsidRPr="007E5922">
        <w:rPr>
          <w:b w:val="0"/>
          <w:noProof/>
          <w:sz w:val="18"/>
        </w:rPr>
        <w:fldChar w:fldCharType="begin"/>
      </w:r>
      <w:r w:rsidRPr="007E5922">
        <w:rPr>
          <w:b w:val="0"/>
          <w:noProof/>
          <w:sz w:val="18"/>
        </w:rPr>
        <w:instrText xml:space="preserve"> PAGEREF _Toc5807144 \h </w:instrText>
      </w:r>
      <w:r w:rsidRPr="007E5922">
        <w:rPr>
          <w:b w:val="0"/>
          <w:noProof/>
          <w:sz w:val="18"/>
        </w:rPr>
      </w:r>
      <w:r w:rsidRPr="007E5922">
        <w:rPr>
          <w:b w:val="0"/>
          <w:noProof/>
          <w:sz w:val="18"/>
        </w:rPr>
        <w:fldChar w:fldCharType="separate"/>
      </w:r>
      <w:r w:rsidRPr="007E5922">
        <w:rPr>
          <w:b w:val="0"/>
          <w:noProof/>
          <w:sz w:val="18"/>
        </w:rPr>
        <w:t>36</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46</w:t>
      </w:r>
      <w:r>
        <w:rPr>
          <w:noProof/>
        </w:rPr>
        <w:tab/>
        <w:t>Application by Part 7 operator to ACCC</w:t>
      </w:r>
      <w:r w:rsidRPr="007E5922">
        <w:rPr>
          <w:noProof/>
        </w:rPr>
        <w:tab/>
      </w:r>
      <w:r w:rsidRPr="007E5922">
        <w:rPr>
          <w:noProof/>
        </w:rPr>
        <w:fldChar w:fldCharType="begin"/>
      </w:r>
      <w:r w:rsidRPr="007E5922">
        <w:rPr>
          <w:noProof/>
        </w:rPr>
        <w:instrText xml:space="preserve"> PAGEREF _Toc5807145 \h </w:instrText>
      </w:r>
      <w:r w:rsidRPr="007E5922">
        <w:rPr>
          <w:noProof/>
        </w:rPr>
      </w:r>
      <w:r w:rsidRPr="007E5922">
        <w:rPr>
          <w:noProof/>
        </w:rPr>
        <w:fldChar w:fldCharType="separate"/>
      </w:r>
      <w:r w:rsidRPr="007E5922">
        <w:rPr>
          <w:noProof/>
        </w:rPr>
        <w:t>36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47</w:t>
      </w:r>
      <w:r>
        <w:rPr>
          <w:noProof/>
        </w:rPr>
        <w:tab/>
        <w:t>ACCC may request further information</w:t>
      </w:r>
      <w:r w:rsidRPr="007E5922">
        <w:rPr>
          <w:noProof/>
        </w:rPr>
        <w:tab/>
      </w:r>
      <w:r w:rsidRPr="007E5922">
        <w:rPr>
          <w:noProof/>
        </w:rPr>
        <w:fldChar w:fldCharType="begin"/>
      </w:r>
      <w:r w:rsidRPr="007E5922">
        <w:rPr>
          <w:noProof/>
        </w:rPr>
        <w:instrText xml:space="preserve"> PAGEREF _Toc5807146 \h </w:instrText>
      </w:r>
      <w:r w:rsidRPr="007E5922">
        <w:rPr>
          <w:noProof/>
        </w:rPr>
      </w:r>
      <w:r w:rsidRPr="007E5922">
        <w:rPr>
          <w:noProof/>
        </w:rPr>
        <w:fldChar w:fldCharType="separate"/>
      </w:r>
      <w:r w:rsidRPr="007E5922">
        <w:rPr>
          <w:noProof/>
        </w:rPr>
        <w:t>36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48</w:t>
      </w:r>
      <w:r>
        <w:rPr>
          <w:noProof/>
        </w:rPr>
        <w:tab/>
        <w:t>ACCC to publish application and draft approval or determination</w:t>
      </w:r>
      <w:r w:rsidRPr="007E5922">
        <w:rPr>
          <w:noProof/>
        </w:rPr>
        <w:tab/>
      </w:r>
      <w:r w:rsidRPr="007E5922">
        <w:rPr>
          <w:noProof/>
        </w:rPr>
        <w:fldChar w:fldCharType="begin"/>
      </w:r>
      <w:r w:rsidRPr="007E5922">
        <w:rPr>
          <w:noProof/>
        </w:rPr>
        <w:instrText xml:space="preserve"> PAGEREF _Toc5807147 \h </w:instrText>
      </w:r>
      <w:r w:rsidRPr="007E5922">
        <w:rPr>
          <w:noProof/>
        </w:rPr>
      </w:r>
      <w:r w:rsidRPr="007E5922">
        <w:rPr>
          <w:noProof/>
        </w:rPr>
        <w:fldChar w:fldCharType="separate"/>
      </w:r>
      <w:r w:rsidRPr="007E5922">
        <w:rPr>
          <w:noProof/>
        </w:rPr>
        <w:t>36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49</w:t>
      </w:r>
      <w:r>
        <w:rPr>
          <w:noProof/>
        </w:rPr>
        <w:tab/>
        <w:t>ACCC to approve or determine the infrastructure charges</w:t>
      </w:r>
      <w:r w:rsidRPr="007E5922">
        <w:rPr>
          <w:noProof/>
        </w:rPr>
        <w:tab/>
      </w:r>
      <w:r w:rsidRPr="007E5922">
        <w:rPr>
          <w:noProof/>
        </w:rPr>
        <w:fldChar w:fldCharType="begin"/>
      </w:r>
      <w:r w:rsidRPr="007E5922">
        <w:rPr>
          <w:noProof/>
        </w:rPr>
        <w:instrText xml:space="preserve"> PAGEREF _Toc5807148 \h </w:instrText>
      </w:r>
      <w:r w:rsidRPr="007E5922">
        <w:rPr>
          <w:noProof/>
        </w:rPr>
      </w:r>
      <w:r w:rsidRPr="007E5922">
        <w:rPr>
          <w:noProof/>
        </w:rPr>
        <w:fldChar w:fldCharType="separate"/>
      </w:r>
      <w:r w:rsidRPr="007E5922">
        <w:rPr>
          <w:noProof/>
        </w:rPr>
        <w:t>36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50</w:t>
      </w:r>
      <w:r>
        <w:rPr>
          <w:noProof/>
        </w:rPr>
        <w:tab/>
        <w:t>Period within which ACCC to approve or determine infrastructure charges</w:t>
      </w:r>
      <w:r w:rsidRPr="007E5922">
        <w:rPr>
          <w:noProof/>
        </w:rPr>
        <w:tab/>
      </w:r>
      <w:r w:rsidRPr="007E5922">
        <w:rPr>
          <w:noProof/>
        </w:rPr>
        <w:fldChar w:fldCharType="begin"/>
      </w:r>
      <w:r w:rsidRPr="007E5922">
        <w:rPr>
          <w:noProof/>
        </w:rPr>
        <w:instrText xml:space="preserve"> PAGEREF _Toc5807149 \h </w:instrText>
      </w:r>
      <w:r w:rsidRPr="007E5922">
        <w:rPr>
          <w:noProof/>
        </w:rPr>
      </w:r>
      <w:r w:rsidRPr="007E5922">
        <w:rPr>
          <w:noProof/>
        </w:rPr>
        <w:fldChar w:fldCharType="separate"/>
      </w:r>
      <w:r w:rsidRPr="007E5922">
        <w:rPr>
          <w:noProof/>
        </w:rPr>
        <w:t>37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51</w:t>
      </w:r>
      <w:r>
        <w:rPr>
          <w:noProof/>
        </w:rPr>
        <w:tab/>
        <w:t>ACCC to give notice to Part 7 operator of its approval or determination and publish the decision</w:t>
      </w:r>
      <w:r w:rsidRPr="007E5922">
        <w:rPr>
          <w:noProof/>
        </w:rPr>
        <w:tab/>
      </w:r>
      <w:r w:rsidRPr="007E5922">
        <w:rPr>
          <w:noProof/>
        </w:rPr>
        <w:fldChar w:fldCharType="begin"/>
      </w:r>
      <w:r w:rsidRPr="007E5922">
        <w:rPr>
          <w:noProof/>
        </w:rPr>
        <w:instrText xml:space="preserve"> PAGEREF _Toc5807150 \h </w:instrText>
      </w:r>
      <w:r w:rsidRPr="007E5922">
        <w:rPr>
          <w:noProof/>
        </w:rPr>
      </w:r>
      <w:r w:rsidRPr="007E5922">
        <w:rPr>
          <w:noProof/>
        </w:rPr>
        <w:fldChar w:fldCharType="separate"/>
      </w:r>
      <w:r w:rsidRPr="007E5922">
        <w:rPr>
          <w:noProof/>
        </w:rPr>
        <w:t>37</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8—General</w:t>
      </w:r>
      <w:r w:rsidRPr="007E5922">
        <w:rPr>
          <w:b w:val="0"/>
          <w:noProof/>
          <w:sz w:val="18"/>
        </w:rPr>
        <w:tab/>
      </w:r>
      <w:r w:rsidRPr="007E5922">
        <w:rPr>
          <w:b w:val="0"/>
          <w:noProof/>
          <w:sz w:val="18"/>
        </w:rPr>
        <w:fldChar w:fldCharType="begin"/>
      </w:r>
      <w:r w:rsidRPr="007E5922">
        <w:rPr>
          <w:b w:val="0"/>
          <w:noProof/>
          <w:sz w:val="18"/>
        </w:rPr>
        <w:instrText xml:space="preserve"> PAGEREF _Toc5807151 \h </w:instrText>
      </w:r>
      <w:r w:rsidRPr="007E5922">
        <w:rPr>
          <w:b w:val="0"/>
          <w:noProof/>
          <w:sz w:val="18"/>
        </w:rPr>
      </w:r>
      <w:r w:rsidRPr="007E5922">
        <w:rPr>
          <w:b w:val="0"/>
          <w:noProof/>
          <w:sz w:val="18"/>
        </w:rPr>
        <w:fldChar w:fldCharType="separate"/>
      </w:r>
      <w:r w:rsidRPr="007E5922">
        <w:rPr>
          <w:b w:val="0"/>
          <w:noProof/>
          <w:sz w:val="18"/>
        </w:rPr>
        <w:t>38</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1—Disclosure of information</w:t>
      </w:r>
      <w:r w:rsidRPr="007E5922">
        <w:rPr>
          <w:b w:val="0"/>
          <w:noProof/>
          <w:sz w:val="18"/>
        </w:rPr>
        <w:tab/>
      </w:r>
      <w:r w:rsidRPr="007E5922">
        <w:rPr>
          <w:b w:val="0"/>
          <w:noProof/>
          <w:sz w:val="18"/>
        </w:rPr>
        <w:fldChar w:fldCharType="begin"/>
      </w:r>
      <w:r w:rsidRPr="007E5922">
        <w:rPr>
          <w:b w:val="0"/>
          <w:noProof/>
          <w:sz w:val="18"/>
        </w:rPr>
        <w:instrText xml:space="preserve"> PAGEREF _Toc5807152 \h </w:instrText>
      </w:r>
      <w:r w:rsidRPr="007E5922">
        <w:rPr>
          <w:b w:val="0"/>
          <w:noProof/>
          <w:sz w:val="18"/>
        </w:rPr>
      </w:r>
      <w:r w:rsidRPr="007E5922">
        <w:rPr>
          <w:b w:val="0"/>
          <w:noProof/>
          <w:sz w:val="18"/>
        </w:rPr>
        <w:fldChar w:fldCharType="separate"/>
      </w:r>
      <w:r w:rsidRPr="007E5922">
        <w:rPr>
          <w:b w:val="0"/>
          <w:noProof/>
          <w:sz w:val="18"/>
        </w:rPr>
        <w:t>38</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52</w:t>
      </w:r>
      <w:r>
        <w:rPr>
          <w:noProof/>
        </w:rPr>
        <w:tab/>
        <w:t>ACCC to publish submissions</w:t>
      </w:r>
      <w:r w:rsidRPr="007E5922">
        <w:rPr>
          <w:noProof/>
        </w:rPr>
        <w:tab/>
      </w:r>
      <w:r w:rsidRPr="007E5922">
        <w:rPr>
          <w:noProof/>
        </w:rPr>
        <w:fldChar w:fldCharType="begin"/>
      </w:r>
      <w:r w:rsidRPr="007E5922">
        <w:rPr>
          <w:noProof/>
        </w:rPr>
        <w:instrText xml:space="preserve"> PAGEREF _Toc5807153 \h </w:instrText>
      </w:r>
      <w:r w:rsidRPr="007E5922">
        <w:rPr>
          <w:noProof/>
        </w:rPr>
      </w:r>
      <w:r w:rsidRPr="007E5922">
        <w:rPr>
          <w:noProof/>
        </w:rPr>
        <w:fldChar w:fldCharType="separate"/>
      </w:r>
      <w:r w:rsidRPr="007E5922">
        <w:rPr>
          <w:noProof/>
        </w:rPr>
        <w:t>38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53</w:t>
      </w:r>
      <w:r>
        <w:rPr>
          <w:noProof/>
        </w:rPr>
        <w:tab/>
        <w:t>ACCC not to publish applications and submissions if confidential</w:t>
      </w:r>
      <w:r w:rsidRPr="007E5922">
        <w:rPr>
          <w:noProof/>
        </w:rPr>
        <w:tab/>
      </w:r>
      <w:r w:rsidRPr="007E5922">
        <w:rPr>
          <w:noProof/>
        </w:rPr>
        <w:fldChar w:fldCharType="begin"/>
      </w:r>
      <w:r w:rsidRPr="007E5922">
        <w:rPr>
          <w:noProof/>
        </w:rPr>
        <w:instrText xml:space="preserve"> PAGEREF _Toc5807154 \h </w:instrText>
      </w:r>
      <w:r w:rsidRPr="007E5922">
        <w:rPr>
          <w:noProof/>
        </w:rPr>
      </w:r>
      <w:r w:rsidRPr="007E5922">
        <w:rPr>
          <w:noProof/>
        </w:rPr>
        <w:fldChar w:fldCharType="separate"/>
      </w:r>
      <w:r w:rsidRPr="007E5922">
        <w:rPr>
          <w:noProof/>
        </w:rPr>
        <w:t>38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54</w:t>
      </w:r>
      <w:r>
        <w:rPr>
          <w:noProof/>
        </w:rPr>
        <w:tab/>
        <w:t>Where ACCC disagrees with claim that information is confidential</w:t>
      </w:r>
      <w:r w:rsidRPr="007E5922">
        <w:rPr>
          <w:noProof/>
        </w:rPr>
        <w:tab/>
      </w:r>
      <w:r w:rsidRPr="007E5922">
        <w:rPr>
          <w:noProof/>
        </w:rPr>
        <w:fldChar w:fldCharType="begin"/>
      </w:r>
      <w:r w:rsidRPr="007E5922">
        <w:rPr>
          <w:noProof/>
        </w:rPr>
        <w:instrText xml:space="preserve"> PAGEREF _Toc5807155 \h </w:instrText>
      </w:r>
      <w:r w:rsidRPr="007E5922">
        <w:rPr>
          <w:noProof/>
        </w:rPr>
      </w:r>
      <w:r w:rsidRPr="007E5922">
        <w:rPr>
          <w:noProof/>
        </w:rPr>
        <w:fldChar w:fldCharType="separate"/>
      </w:r>
      <w:r w:rsidRPr="007E5922">
        <w:rPr>
          <w:noProof/>
        </w:rPr>
        <w:t>38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55</w:t>
      </w:r>
      <w:r>
        <w:rPr>
          <w:noProof/>
        </w:rPr>
        <w:tab/>
        <w:t>Exempt contracts</w:t>
      </w:r>
      <w:r w:rsidRPr="007E5922">
        <w:rPr>
          <w:noProof/>
        </w:rPr>
        <w:tab/>
      </w:r>
      <w:r w:rsidRPr="007E5922">
        <w:rPr>
          <w:noProof/>
        </w:rPr>
        <w:fldChar w:fldCharType="begin"/>
      </w:r>
      <w:r w:rsidRPr="007E5922">
        <w:rPr>
          <w:noProof/>
        </w:rPr>
        <w:instrText xml:space="preserve"> PAGEREF _Toc5807156 \h </w:instrText>
      </w:r>
      <w:r w:rsidRPr="007E5922">
        <w:rPr>
          <w:noProof/>
        </w:rPr>
      </w:r>
      <w:r w:rsidRPr="007E5922">
        <w:rPr>
          <w:noProof/>
        </w:rPr>
        <w:fldChar w:fldCharType="separate"/>
      </w:r>
      <w:r w:rsidRPr="007E5922">
        <w:rPr>
          <w:noProof/>
        </w:rPr>
        <w:t>39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56</w:t>
      </w:r>
      <w:r>
        <w:rPr>
          <w:noProof/>
        </w:rPr>
        <w:tab/>
        <w:t>Monitoring water charges and compliance</w:t>
      </w:r>
      <w:r w:rsidRPr="007E5922">
        <w:rPr>
          <w:noProof/>
        </w:rPr>
        <w:tab/>
      </w:r>
      <w:r w:rsidRPr="007E5922">
        <w:rPr>
          <w:noProof/>
        </w:rPr>
        <w:fldChar w:fldCharType="begin"/>
      </w:r>
      <w:r w:rsidRPr="007E5922">
        <w:rPr>
          <w:noProof/>
        </w:rPr>
        <w:instrText xml:space="preserve"> PAGEREF _Toc5807157 \h </w:instrText>
      </w:r>
      <w:r w:rsidRPr="007E5922">
        <w:rPr>
          <w:noProof/>
        </w:rPr>
      </w:r>
      <w:r w:rsidRPr="007E5922">
        <w:rPr>
          <w:noProof/>
        </w:rPr>
        <w:fldChar w:fldCharType="separate"/>
      </w:r>
      <w:r w:rsidRPr="007E5922">
        <w:rPr>
          <w:noProof/>
        </w:rPr>
        <w:t>39</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2—Proceedings</w:t>
      </w:r>
      <w:r w:rsidRPr="007E5922">
        <w:rPr>
          <w:b w:val="0"/>
          <w:noProof/>
          <w:sz w:val="18"/>
        </w:rPr>
        <w:tab/>
      </w:r>
      <w:r w:rsidRPr="007E5922">
        <w:rPr>
          <w:b w:val="0"/>
          <w:noProof/>
          <w:sz w:val="18"/>
        </w:rPr>
        <w:fldChar w:fldCharType="begin"/>
      </w:r>
      <w:r w:rsidRPr="007E5922">
        <w:rPr>
          <w:b w:val="0"/>
          <w:noProof/>
          <w:sz w:val="18"/>
        </w:rPr>
        <w:instrText xml:space="preserve"> PAGEREF _Toc5807158 \h </w:instrText>
      </w:r>
      <w:r w:rsidRPr="007E5922">
        <w:rPr>
          <w:b w:val="0"/>
          <w:noProof/>
          <w:sz w:val="18"/>
        </w:rPr>
      </w:r>
      <w:r w:rsidRPr="007E5922">
        <w:rPr>
          <w:b w:val="0"/>
          <w:noProof/>
          <w:sz w:val="18"/>
        </w:rPr>
        <w:fldChar w:fldCharType="separate"/>
      </w:r>
      <w:r w:rsidRPr="007E5922">
        <w:rPr>
          <w:b w:val="0"/>
          <w:noProof/>
          <w:sz w:val="18"/>
        </w:rPr>
        <w:t>40</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57</w:t>
      </w:r>
      <w:r>
        <w:rPr>
          <w:noProof/>
        </w:rPr>
        <w:tab/>
        <w:t>Proceedings to recover loss or damage</w:t>
      </w:r>
      <w:r w:rsidRPr="007E5922">
        <w:rPr>
          <w:noProof/>
        </w:rPr>
        <w:tab/>
      </w:r>
      <w:r w:rsidRPr="007E5922">
        <w:rPr>
          <w:noProof/>
        </w:rPr>
        <w:fldChar w:fldCharType="begin"/>
      </w:r>
      <w:r w:rsidRPr="007E5922">
        <w:rPr>
          <w:noProof/>
        </w:rPr>
        <w:instrText xml:space="preserve"> PAGEREF _Toc5807159 \h </w:instrText>
      </w:r>
      <w:r w:rsidRPr="007E5922">
        <w:rPr>
          <w:noProof/>
        </w:rPr>
      </w:r>
      <w:r w:rsidRPr="007E5922">
        <w:rPr>
          <w:noProof/>
        </w:rPr>
        <w:fldChar w:fldCharType="separate"/>
      </w:r>
      <w:r w:rsidRPr="007E5922">
        <w:rPr>
          <w:noProof/>
        </w:rPr>
        <w:t>40</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10—Termination fees</w:t>
      </w:r>
      <w:r w:rsidRPr="007E5922">
        <w:rPr>
          <w:b w:val="0"/>
          <w:noProof/>
          <w:sz w:val="18"/>
        </w:rPr>
        <w:tab/>
      </w:r>
      <w:r w:rsidRPr="007E5922">
        <w:rPr>
          <w:b w:val="0"/>
          <w:noProof/>
          <w:sz w:val="18"/>
        </w:rPr>
        <w:fldChar w:fldCharType="begin"/>
      </w:r>
      <w:r w:rsidRPr="007E5922">
        <w:rPr>
          <w:b w:val="0"/>
          <w:noProof/>
          <w:sz w:val="18"/>
        </w:rPr>
        <w:instrText xml:space="preserve"> PAGEREF _Toc5807160 \h </w:instrText>
      </w:r>
      <w:r w:rsidRPr="007E5922">
        <w:rPr>
          <w:b w:val="0"/>
          <w:noProof/>
          <w:sz w:val="18"/>
        </w:rPr>
      </w:r>
      <w:r w:rsidRPr="007E5922">
        <w:rPr>
          <w:b w:val="0"/>
          <w:noProof/>
          <w:sz w:val="18"/>
        </w:rPr>
        <w:fldChar w:fldCharType="separate"/>
      </w:r>
      <w:r w:rsidRPr="007E5922">
        <w:rPr>
          <w:b w:val="0"/>
          <w:noProof/>
          <w:sz w:val="18"/>
        </w:rPr>
        <w:t>41</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1—Certain fees prohibited</w:t>
      </w:r>
      <w:r w:rsidRPr="007E5922">
        <w:rPr>
          <w:b w:val="0"/>
          <w:noProof/>
          <w:sz w:val="18"/>
        </w:rPr>
        <w:tab/>
      </w:r>
      <w:r w:rsidRPr="007E5922">
        <w:rPr>
          <w:b w:val="0"/>
          <w:noProof/>
          <w:sz w:val="18"/>
        </w:rPr>
        <w:fldChar w:fldCharType="begin"/>
      </w:r>
      <w:r w:rsidRPr="007E5922">
        <w:rPr>
          <w:b w:val="0"/>
          <w:noProof/>
          <w:sz w:val="18"/>
        </w:rPr>
        <w:instrText xml:space="preserve"> PAGEREF _Toc5807161 \h </w:instrText>
      </w:r>
      <w:r w:rsidRPr="007E5922">
        <w:rPr>
          <w:b w:val="0"/>
          <w:noProof/>
          <w:sz w:val="18"/>
        </w:rPr>
      </w:r>
      <w:r w:rsidRPr="007E5922">
        <w:rPr>
          <w:b w:val="0"/>
          <w:noProof/>
          <w:sz w:val="18"/>
        </w:rPr>
        <w:fldChar w:fldCharType="separate"/>
      </w:r>
      <w:r w:rsidRPr="007E5922">
        <w:rPr>
          <w:b w:val="0"/>
          <w:noProof/>
          <w:sz w:val="18"/>
        </w:rPr>
        <w:t>41</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70</w:t>
      </w:r>
      <w:r>
        <w:rPr>
          <w:noProof/>
        </w:rPr>
        <w:tab/>
        <w:t>Prohibition of certain fees and charges</w:t>
      </w:r>
      <w:r w:rsidRPr="007E5922">
        <w:rPr>
          <w:noProof/>
        </w:rPr>
        <w:tab/>
      </w:r>
      <w:r w:rsidRPr="007E5922">
        <w:rPr>
          <w:noProof/>
        </w:rPr>
        <w:fldChar w:fldCharType="begin"/>
      </w:r>
      <w:r w:rsidRPr="007E5922">
        <w:rPr>
          <w:noProof/>
        </w:rPr>
        <w:instrText xml:space="preserve"> PAGEREF _Toc5807162 \h </w:instrText>
      </w:r>
      <w:r w:rsidRPr="007E5922">
        <w:rPr>
          <w:noProof/>
        </w:rPr>
      </w:r>
      <w:r w:rsidRPr="007E5922">
        <w:rPr>
          <w:noProof/>
        </w:rPr>
        <w:fldChar w:fldCharType="separate"/>
      </w:r>
      <w:r w:rsidRPr="007E5922">
        <w:rPr>
          <w:noProof/>
        </w:rPr>
        <w:t>41</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lastRenderedPageBreak/>
        <w:t>Division 2—Termination fees</w:t>
      </w:r>
      <w:r w:rsidRPr="007E5922">
        <w:rPr>
          <w:b w:val="0"/>
          <w:noProof/>
          <w:sz w:val="18"/>
        </w:rPr>
        <w:tab/>
      </w:r>
      <w:r w:rsidRPr="007E5922">
        <w:rPr>
          <w:b w:val="0"/>
          <w:noProof/>
          <w:sz w:val="18"/>
        </w:rPr>
        <w:fldChar w:fldCharType="begin"/>
      </w:r>
      <w:r w:rsidRPr="007E5922">
        <w:rPr>
          <w:b w:val="0"/>
          <w:noProof/>
          <w:sz w:val="18"/>
        </w:rPr>
        <w:instrText xml:space="preserve"> PAGEREF _Toc5807163 \h </w:instrText>
      </w:r>
      <w:r w:rsidRPr="007E5922">
        <w:rPr>
          <w:b w:val="0"/>
          <w:noProof/>
          <w:sz w:val="18"/>
        </w:rPr>
      </w:r>
      <w:r w:rsidRPr="007E5922">
        <w:rPr>
          <w:b w:val="0"/>
          <w:noProof/>
          <w:sz w:val="18"/>
        </w:rPr>
        <w:fldChar w:fldCharType="separate"/>
      </w:r>
      <w:r w:rsidRPr="007E5922">
        <w:rPr>
          <w:b w:val="0"/>
          <w:noProof/>
          <w:sz w:val="18"/>
        </w:rPr>
        <w:t>42</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71</w:t>
      </w:r>
      <w:r>
        <w:rPr>
          <w:noProof/>
        </w:rPr>
        <w:tab/>
        <w:t>Termination fee may be levied in certain circumstances</w:t>
      </w:r>
      <w:r w:rsidRPr="007E5922">
        <w:rPr>
          <w:noProof/>
        </w:rPr>
        <w:tab/>
      </w:r>
      <w:r w:rsidRPr="007E5922">
        <w:rPr>
          <w:noProof/>
        </w:rPr>
        <w:fldChar w:fldCharType="begin"/>
      </w:r>
      <w:r w:rsidRPr="007E5922">
        <w:rPr>
          <w:noProof/>
        </w:rPr>
        <w:instrText xml:space="preserve"> PAGEREF _Toc5807164 \h </w:instrText>
      </w:r>
      <w:r w:rsidRPr="007E5922">
        <w:rPr>
          <w:noProof/>
        </w:rPr>
      </w:r>
      <w:r w:rsidRPr="007E5922">
        <w:rPr>
          <w:noProof/>
        </w:rPr>
        <w:fldChar w:fldCharType="separate"/>
      </w:r>
      <w:r w:rsidRPr="007E5922">
        <w:rPr>
          <w:noProof/>
        </w:rPr>
        <w:t>42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72</w:t>
      </w:r>
      <w:r>
        <w:rPr>
          <w:noProof/>
        </w:rPr>
        <w:tab/>
        <w:t>Calculation of maximum general termination fee</w:t>
      </w:r>
      <w:r w:rsidRPr="007E5922">
        <w:rPr>
          <w:noProof/>
        </w:rPr>
        <w:tab/>
      </w:r>
      <w:r w:rsidRPr="007E5922">
        <w:rPr>
          <w:noProof/>
        </w:rPr>
        <w:fldChar w:fldCharType="begin"/>
      </w:r>
      <w:r w:rsidRPr="007E5922">
        <w:rPr>
          <w:noProof/>
        </w:rPr>
        <w:instrText xml:space="preserve"> PAGEREF _Toc5807165 \h </w:instrText>
      </w:r>
      <w:r w:rsidRPr="007E5922">
        <w:rPr>
          <w:noProof/>
        </w:rPr>
      </w:r>
      <w:r w:rsidRPr="007E5922">
        <w:rPr>
          <w:noProof/>
        </w:rPr>
        <w:fldChar w:fldCharType="separate"/>
      </w:r>
      <w:r w:rsidRPr="007E5922">
        <w:rPr>
          <w:noProof/>
        </w:rPr>
        <w:t>43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73</w:t>
      </w:r>
      <w:r>
        <w:rPr>
          <w:noProof/>
        </w:rPr>
        <w:tab/>
        <w:t>Approval of additional fee payable under certain contracts relating to capital works</w:t>
      </w:r>
      <w:r w:rsidRPr="007E5922">
        <w:rPr>
          <w:noProof/>
        </w:rPr>
        <w:tab/>
      </w:r>
      <w:r w:rsidRPr="007E5922">
        <w:rPr>
          <w:noProof/>
        </w:rPr>
        <w:fldChar w:fldCharType="begin"/>
      </w:r>
      <w:r w:rsidRPr="007E5922">
        <w:rPr>
          <w:noProof/>
        </w:rPr>
        <w:instrText xml:space="preserve"> PAGEREF _Toc5807166 \h </w:instrText>
      </w:r>
      <w:r w:rsidRPr="007E5922">
        <w:rPr>
          <w:noProof/>
        </w:rPr>
      </w:r>
      <w:r w:rsidRPr="007E5922">
        <w:rPr>
          <w:noProof/>
        </w:rPr>
        <w:fldChar w:fldCharType="separate"/>
      </w:r>
      <w:r w:rsidRPr="007E5922">
        <w:rPr>
          <w:noProof/>
        </w:rPr>
        <w:t>45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74</w:t>
      </w:r>
      <w:r>
        <w:rPr>
          <w:noProof/>
        </w:rPr>
        <w:tab/>
        <w:t>Infrastructure operator to give termination information statements</w:t>
      </w:r>
      <w:r w:rsidRPr="007E5922">
        <w:rPr>
          <w:noProof/>
        </w:rPr>
        <w:tab/>
      </w:r>
      <w:r w:rsidRPr="007E5922">
        <w:rPr>
          <w:noProof/>
        </w:rPr>
        <w:fldChar w:fldCharType="begin"/>
      </w:r>
      <w:r w:rsidRPr="007E5922">
        <w:rPr>
          <w:noProof/>
        </w:rPr>
        <w:instrText xml:space="preserve"> PAGEREF _Toc5807167 \h </w:instrText>
      </w:r>
      <w:r w:rsidRPr="007E5922">
        <w:rPr>
          <w:noProof/>
        </w:rPr>
      </w:r>
      <w:r w:rsidRPr="007E5922">
        <w:rPr>
          <w:noProof/>
        </w:rPr>
        <w:fldChar w:fldCharType="separate"/>
      </w:r>
      <w:r w:rsidRPr="007E5922">
        <w:rPr>
          <w:noProof/>
        </w:rPr>
        <w:t>47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75</w:t>
      </w:r>
      <w:r>
        <w:rPr>
          <w:noProof/>
        </w:rPr>
        <w:tab/>
        <w:t>Liability to pay termination fee</w:t>
      </w:r>
      <w:r w:rsidRPr="007E5922">
        <w:rPr>
          <w:noProof/>
        </w:rPr>
        <w:tab/>
      </w:r>
      <w:r w:rsidRPr="007E5922">
        <w:rPr>
          <w:noProof/>
        </w:rPr>
        <w:fldChar w:fldCharType="begin"/>
      </w:r>
      <w:r w:rsidRPr="007E5922">
        <w:rPr>
          <w:noProof/>
        </w:rPr>
        <w:instrText xml:space="preserve"> PAGEREF _Toc5807168 \h </w:instrText>
      </w:r>
      <w:r w:rsidRPr="007E5922">
        <w:rPr>
          <w:noProof/>
        </w:rPr>
      </w:r>
      <w:r w:rsidRPr="007E5922">
        <w:rPr>
          <w:noProof/>
        </w:rPr>
        <w:fldChar w:fldCharType="separate"/>
      </w:r>
      <w:r w:rsidRPr="007E5922">
        <w:rPr>
          <w:noProof/>
        </w:rPr>
        <w:t>49</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3—Disconnection fees</w:t>
      </w:r>
      <w:r w:rsidRPr="007E5922">
        <w:rPr>
          <w:b w:val="0"/>
          <w:noProof/>
          <w:sz w:val="18"/>
        </w:rPr>
        <w:tab/>
      </w:r>
      <w:r w:rsidRPr="007E5922">
        <w:rPr>
          <w:b w:val="0"/>
          <w:noProof/>
          <w:sz w:val="18"/>
        </w:rPr>
        <w:fldChar w:fldCharType="begin"/>
      </w:r>
      <w:r w:rsidRPr="007E5922">
        <w:rPr>
          <w:b w:val="0"/>
          <w:noProof/>
          <w:sz w:val="18"/>
        </w:rPr>
        <w:instrText xml:space="preserve"> PAGEREF _Toc5807169 \h </w:instrText>
      </w:r>
      <w:r w:rsidRPr="007E5922">
        <w:rPr>
          <w:b w:val="0"/>
          <w:noProof/>
          <w:sz w:val="18"/>
        </w:rPr>
      </w:r>
      <w:r w:rsidRPr="007E5922">
        <w:rPr>
          <w:b w:val="0"/>
          <w:noProof/>
          <w:sz w:val="18"/>
        </w:rPr>
        <w:fldChar w:fldCharType="separate"/>
      </w:r>
      <w:r w:rsidRPr="007E5922">
        <w:rPr>
          <w:b w:val="0"/>
          <w:noProof/>
          <w:sz w:val="18"/>
        </w:rPr>
        <w:t>50</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76</w:t>
      </w:r>
      <w:r>
        <w:rPr>
          <w:noProof/>
        </w:rPr>
        <w:tab/>
        <w:t>Disconnection fee</w:t>
      </w:r>
      <w:r w:rsidRPr="007E5922">
        <w:rPr>
          <w:noProof/>
        </w:rPr>
        <w:tab/>
      </w:r>
      <w:r w:rsidRPr="007E5922">
        <w:rPr>
          <w:noProof/>
        </w:rPr>
        <w:fldChar w:fldCharType="begin"/>
      </w:r>
      <w:r w:rsidRPr="007E5922">
        <w:rPr>
          <w:noProof/>
        </w:rPr>
        <w:instrText xml:space="preserve"> PAGEREF _Toc5807170 \h </w:instrText>
      </w:r>
      <w:r w:rsidRPr="007E5922">
        <w:rPr>
          <w:noProof/>
        </w:rPr>
      </w:r>
      <w:r w:rsidRPr="007E5922">
        <w:rPr>
          <w:noProof/>
        </w:rPr>
        <w:fldChar w:fldCharType="separate"/>
      </w:r>
      <w:r w:rsidRPr="007E5922">
        <w:rPr>
          <w:noProof/>
        </w:rPr>
        <w:t>50</w:t>
      </w:r>
      <w:r w:rsidRPr="007E5922">
        <w:rPr>
          <w:noProof/>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4—Right to terminate right of access not affected</w:t>
      </w:r>
      <w:r w:rsidRPr="007E5922">
        <w:rPr>
          <w:b w:val="0"/>
          <w:noProof/>
          <w:sz w:val="18"/>
        </w:rPr>
        <w:tab/>
      </w:r>
      <w:r w:rsidRPr="007E5922">
        <w:rPr>
          <w:b w:val="0"/>
          <w:noProof/>
          <w:sz w:val="18"/>
        </w:rPr>
        <w:fldChar w:fldCharType="begin"/>
      </w:r>
      <w:r w:rsidRPr="007E5922">
        <w:rPr>
          <w:b w:val="0"/>
          <w:noProof/>
          <w:sz w:val="18"/>
        </w:rPr>
        <w:instrText xml:space="preserve"> PAGEREF _Toc5807171 \h </w:instrText>
      </w:r>
      <w:r w:rsidRPr="007E5922">
        <w:rPr>
          <w:b w:val="0"/>
          <w:noProof/>
          <w:sz w:val="18"/>
        </w:rPr>
      </w:r>
      <w:r w:rsidRPr="007E5922">
        <w:rPr>
          <w:b w:val="0"/>
          <w:noProof/>
          <w:sz w:val="18"/>
        </w:rPr>
        <w:fldChar w:fldCharType="separate"/>
      </w:r>
      <w:r w:rsidRPr="007E5922">
        <w:rPr>
          <w:b w:val="0"/>
          <w:noProof/>
          <w:sz w:val="18"/>
        </w:rPr>
        <w:t>51</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77</w:t>
      </w:r>
      <w:r>
        <w:rPr>
          <w:noProof/>
        </w:rPr>
        <w:tab/>
        <w:t>Right to terminate not affected</w:t>
      </w:r>
      <w:r w:rsidRPr="007E5922">
        <w:rPr>
          <w:noProof/>
        </w:rPr>
        <w:tab/>
      </w:r>
      <w:r w:rsidRPr="007E5922">
        <w:rPr>
          <w:noProof/>
        </w:rPr>
        <w:fldChar w:fldCharType="begin"/>
      </w:r>
      <w:r w:rsidRPr="007E5922">
        <w:rPr>
          <w:noProof/>
        </w:rPr>
        <w:instrText xml:space="preserve"> PAGEREF _Toc5807172 \h </w:instrText>
      </w:r>
      <w:r w:rsidRPr="007E5922">
        <w:rPr>
          <w:noProof/>
        </w:rPr>
      </w:r>
      <w:r w:rsidRPr="007E5922">
        <w:rPr>
          <w:noProof/>
        </w:rPr>
        <w:fldChar w:fldCharType="separate"/>
      </w:r>
      <w:r w:rsidRPr="007E5922">
        <w:rPr>
          <w:noProof/>
        </w:rPr>
        <w:t>51</w:t>
      </w:r>
      <w:r w:rsidRPr="007E5922">
        <w:rPr>
          <w:noProof/>
        </w:rPr>
        <w:fldChar w:fldCharType="end"/>
      </w:r>
    </w:p>
    <w:p w:rsidR="007E5922" w:rsidRDefault="007E5922">
      <w:pPr>
        <w:pStyle w:val="TOC2"/>
        <w:rPr>
          <w:rFonts w:asciiTheme="minorHAnsi" w:eastAsiaTheme="minorEastAsia" w:hAnsiTheme="minorHAnsi" w:cstheme="minorBidi"/>
          <w:b w:val="0"/>
          <w:noProof/>
          <w:kern w:val="0"/>
          <w:sz w:val="22"/>
          <w:szCs w:val="22"/>
        </w:rPr>
      </w:pPr>
      <w:r>
        <w:rPr>
          <w:noProof/>
        </w:rPr>
        <w:t>Part 11—Transitional provisions</w:t>
      </w:r>
      <w:r w:rsidRPr="007E5922">
        <w:rPr>
          <w:b w:val="0"/>
          <w:noProof/>
          <w:sz w:val="18"/>
        </w:rPr>
        <w:tab/>
      </w:r>
      <w:r w:rsidRPr="007E5922">
        <w:rPr>
          <w:b w:val="0"/>
          <w:noProof/>
          <w:sz w:val="18"/>
        </w:rPr>
        <w:fldChar w:fldCharType="begin"/>
      </w:r>
      <w:r w:rsidRPr="007E5922">
        <w:rPr>
          <w:b w:val="0"/>
          <w:noProof/>
          <w:sz w:val="18"/>
        </w:rPr>
        <w:instrText xml:space="preserve"> PAGEREF _Toc5807173 \h </w:instrText>
      </w:r>
      <w:r w:rsidRPr="007E5922">
        <w:rPr>
          <w:b w:val="0"/>
          <w:noProof/>
          <w:sz w:val="18"/>
        </w:rPr>
      </w:r>
      <w:r w:rsidRPr="007E5922">
        <w:rPr>
          <w:b w:val="0"/>
          <w:noProof/>
          <w:sz w:val="18"/>
        </w:rPr>
        <w:fldChar w:fldCharType="separate"/>
      </w:r>
      <w:r w:rsidRPr="007E5922">
        <w:rPr>
          <w:b w:val="0"/>
          <w:noProof/>
          <w:sz w:val="18"/>
        </w:rPr>
        <w:t>52</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Division 1—Amendments made by the Water Charge Amendment Rules 2019</w:t>
      </w:r>
      <w:r w:rsidRPr="007E5922">
        <w:rPr>
          <w:b w:val="0"/>
          <w:noProof/>
          <w:sz w:val="18"/>
        </w:rPr>
        <w:tab/>
      </w:r>
      <w:r w:rsidRPr="007E5922">
        <w:rPr>
          <w:b w:val="0"/>
          <w:noProof/>
          <w:sz w:val="18"/>
        </w:rPr>
        <w:fldChar w:fldCharType="begin"/>
      </w:r>
      <w:r w:rsidRPr="007E5922">
        <w:rPr>
          <w:b w:val="0"/>
          <w:noProof/>
          <w:sz w:val="18"/>
        </w:rPr>
        <w:instrText xml:space="preserve"> PAGEREF _Toc5807174 \h </w:instrText>
      </w:r>
      <w:r w:rsidRPr="007E5922">
        <w:rPr>
          <w:b w:val="0"/>
          <w:noProof/>
          <w:sz w:val="18"/>
        </w:rPr>
      </w:r>
      <w:r w:rsidRPr="007E5922">
        <w:rPr>
          <w:b w:val="0"/>
          <w:noProof/>
          <w:sz w:val="18"/>
        </w:rPr>
        <w:fldChar w:fldCharType="separate"/>
      </w:r>
      <w:r w:rsidRPr="007E5922">
        <w:rPr>
          <w:b w:val="0"/>
          <w:noProof/>
          <w:sz w:val="18"/>
        </w:rPr>
        <w:t>52</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78</w:t>
      </w:r>
      <w:r>
        <w:rPr>
          <w:noProof/>
        </w:rPr>
        <w:tab/>
        <w:t>Definitions</w:t>
      </w:r>
      <w:r w:rsidRPr="007E5922">
        <w:rPr>
          <w:noProof/>
        </w:rPr>
        <w:tab/>
      </w:r>
      <w:r w:rsidRPr="007E5922">
        <w:rPr>
          <w:noProof/>
        </w:rPr>
        <w:fldChar w:fldCharType="begin"/>
      </w:r>
      <w:r w:rsidRPr="007E5922">
        <w:rPr>
          <w:noProof/>
        </w:rPr>
        <w:instrText xml:space="preserve"> PAGEREF _Toc5807175 \h </w:instrText>
      </w:r>
      <w:r w:rsidRPr="007E5922">
        <w:rPr>
          <w:noProof/>
        </w:rPr>
      </w:r>
      <w:r w:rsidRPr="007E5922">
        <w:rPr>
          <w:noProof/>
        </w:rPr>
        <w:fldChar w:fldCharType="separate"/>
      </w:r>
      <w:r w:rsidRPr="007E5922">
        <w:rPr>
          <w:noProof/>
        </w:rPr>
        <w:t>52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79</w:t>
      </w:r>
      <w:r>
        <w:rPr>
          <w:noProof/>
        </w:rPr>
        <w:tab/>
        <w:t>Transition for exemption provision (rule 9)</w:t>
      </w:r>
      <w:r w:rsidRPr="007E5922">
        <w:rPr>
          <w:noProof/>
        </w:rPr>
        <w:tab/>
      </w:r>
      <w:r w:rsidRPr="007E5922">
        <w:rPr>
          <w:noProof/>
        </w:rPr>
        <w:fldChar w:fldCharType="begin"/>
      </w:r>
      <w:r w:rsidRPr="007E5922">
        <w:rPr>
          <w:noProof/>
        </w:rPr>
        <w:instrText xml:space="preserve"> PAGEREF _Toc5807176 \h </w:instrText>
      </w:r>
      <w:r w:rsidRPr="007E5922">
        <w:rPr>
          <w:noProof/>
        </w:rPr>
      </w:r>
      <w:r w:rsidRPr="007E5922">
        <w:rPr>
          <w:noProof/>
        </w:rPr>
        <w:fldChar w:fldCharType="separate"/>
      </w:r>
      <w:r w:rsidRPr="007E5922">
        <w:rPr>
          <w:noProof/>
        </w:rPr>
        <w:t>52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80</w:t>
      </w:r>
      <w:r>
        <w:rPr>
          <w:noProof/>
        </w:rPr>
        <w:tab/>
        <w:t>Transition for schedule of charges provisions (rule 7 and Part 4)</w:t>
      </w:r>
      <w:r w:rsidRPr="007E5922">
        <w:rPr>
          <w:noProof/>
        </w:rPr>
        <w:tab/>
      </w:r>
      <w:r w:rsidRPr="007E5922">
        <w:rPr>
          <w:noProof/>
        </w:rPr>
        <w:fldChar w:fldCharType="begin"/>
      </w:r>
      <w:r w:rsidRPr="007E5922">
        <w:rPr>
          <w:noProof/>
        </w:rPr>
        <w:instrText xml:space="preserve"> PAGEREF _Toc5807177 \h </w:instrText>
      </w:r>
      <w:r w:rsidRPr="007E5922">
        <w:rPr>
          <w:noProof/>
        </w:rPr>
      </w:r>
      <w:r w:rsidRPr="007E5922">
        <w:rPr>
          <w:noProof/>
        </w:rPr>
        <w:fldChar w:fldCharType="separate"/>
      </w:r>
      <w:r w:rsidRPr="007E5922">
        <w:rPr>
          <w:noProof/>
        </w:rPr>
        <w:t>53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81</w:t>
      </w:r>
      <w:r>
        <w:rPr>
          <w:noProof/>
        </w:rPr>
        <w:tab/>
        <w:t>Transition for existing Part 6 operators</w:t>
      </w:r>
      <w:r w:rsidRPr="007E5922">
        <w:rPr>
          <w:noProof/>
        </w:rPr>
        <w:tab/>
      </w:r>
      <w:r w:rsidRPr="007E5922">
        <w:rPr>
          <w:noProof/>
        </w:rPr>
        <w:fldChar w:fldCharType="begin"/>
      </w:r>
      <w:r w:rsidRPr="007E5922">
        <w:rPr>
          <w:noProof/>
        </w:rPr>
        <w:instrText xml:space="preserve"> PAGEREF _Toc5807178 \h </w:instrText>
      </w:r>
      <w:r w:rsidRPr="007E5922">
        <w:rPr>
          <w:noProof/>
        </w:rPr>
      </w:r>
      <w:r w:rsidRPr="007E5922">
        <w:rPr>
          <w:noProof/>
        </w:rPr>
        <w:fldChar w:fldCharType="separate"/>
      </w:r>
      <w:r w:rsidRPr="007E5922">
        <w:rPr>
          <w:noProof/>
        </w:rPr>
        <w:t>53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82</w:t>
      </w:r>
      <w:r>
        <w:rPr>
          <w:noProof/>
        </w:rPr>
        <w:tab/>
        <w:t>Transition for existing Part 7 operators</w:t>
      </w:r>
      <w:r w:rsidRPr="007E5922">
        <w:rPr>
          <w:noProof/>
        </w:rPr>
        <w:tab/>
      </w:r>
      <w:r w:rsidRPr="007E5922">
        <w:rPr>
          <w:noProof/>
        </w:rPr>
        <w:fldChar w:fldCharType="begin"/>
      </w:r>
      <w:r w:rsidRPr="007E5922">
        <w:rPr>
          <w:noProof/>
        </w:rPr>
        <w:instrText xml:space="preserve"> PAGEREF _Toc5807179 \h </w:instrText>
      </w:r>
      <w:r w:rsidRPr="007E5922">
        <w:rPr>
          <w:noProof/>
        </w:rPr>
      </w:r>
      <w:r w:rsidRPr="007E5922">
        <w:rPr>
          <w:noProof/>
        </w:rPr>
        <w:fldChar w:fldCharType="separate"/>
      </w:r>
      <w:r w:rsidRPr="007E5922">
        <w:rPr>
          <w:noProof/>
        </w:rPr>
        <w:t>56</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83</w:t>
      </w:r>
      <w:r>
        <w:rPr>
          <w:noProof/>
        </w:rPr>
        <w:tab/>
        <w:t>Transition for Regulators under Part 9</w:t>
      </w:r>
      <w:r w:rsidRPr="007E5922">
        <w:rPr>
          <w:noProof/>
        </w:rPr>
        <w:tab/>
      </w:r>
      <w:r w:rsidRPr="007E5922">
        <w:rPr>
          <w:noProof/>
        </w:rPr>
        <w:fldChar w:fldCharType="begin"/>
      </w:r>
      <w:r w:rsidRPr="007E5922">
        <w:rPr>
          <w:noProof/>
        </w:rPr>
        <w:instrText xml:space="preserve"> PAGEREF _Toc5807180 \h </w:instrText>
      </w:r>
      <w:r w:rsidRPr="007E5922">
        <w:rPr>
          <w:noProof/>
        </w:rPr>
      </w:r>
      <w:r w:rsidRPr="007E5922">
        <w:rPr>
          <w:noProof/>
        </w:rPr>
        <w:fldChar w:fldCharType="separate"/>
      </w:r>
      <w:r w:rsidRPr="007E5922">
        <w:rPr>
          <w:noProof/>
        </w:rPr>
        <w:t>56</w:t>
      </w:r>
      <w:r w:rsidRPr="007E5922">
        <w:rPr>
          <w:noProof/>
        </w:rPr>
        <w:fldChar w:fldCharType="end"/>
      </w:r>
    </w:p>
    <w:p w:rsidR="007E5922" w:rsidRDefault="007E5922">
      <w:pPr>
        <w:pStyle w:val="TOC1"/>
        <w:rPr>
          <w:rFonts w:asciiTheme="minorHAnsi" w:eastAsiaTheme="minorEastAsia" w:hAnsiTheme="minorHAnsi" w:cstheme="minorBidi"/>
          <w:b w:val="0"/>
          <w:noProof/>
          <w:kern w:val="0"/>
          <w:sz w:val="22"/>
          <w:szCs w:val="22"/>
        </w:rPr>
      </w:pPr>
      <w:r>
        <w:rPr>
          <w:noProof/>
        </w:rPr>
        <w:t>Schedule 1—Information to be included in an application under Division 2 of Part 6</w:t>
      </w:r>
      <w:r w:rsidRPr="007E5922">
        <w:rPr>
          <w:b w:val="0"/>
          <w:noProof/>
          <w:sz w:val="18"/>
        </w:rPr>
        <w:tab/>
      </w:r>
      <w:r w:rsidRPr="007E5922">
        <w:rPr>
          <w:b w:val="0"/>
          <w:noProof/>
          <w:sz w:val="18"/>
        </w:rPr>
        <w:fldChar w:fldCharType="begin"/>
      </w:r>
      <w:r w:rsidRPr="007E5922">
        <w:rPr>
          <w:b w:val="0"/>
          <w:noProof/>
          <w:sz w:val="18"/>
        </w:rPr>
        <w:instrText xml:space="preserve"> PAGEREF _Toc5807181 \h </w:instrText>
      </w:r>
      <w:r w:rsidRPr="007E5922">
        <w:rPr>
          <w:b w:val="0"/>
          <w:noProof/>
          <w:sz w:val="18"/>
        </w:rPr>
      </w:r>
      <w:r w:rsidRPr="007E5922">
        <w:rPr>
          <w:b w:val="0"/>
          <w:noProof/>
          <w:sz w:val="18"/>
        </w:rPr>
        <w:fldChar w:fldCharType="separate"/>
      </w:r>
      <w:r w:rsidRPr="007E5922">
        <w:rPr>
          <w:b w:val="0"/>
          <w:noProof/>
          <w:sz w:val="18"/>
        </w:rPr>
        <w:t>57</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1AA</w:t>
      </w:r>
      <w:r>
        <w:rPr>
          <w:noProof/>
        </w:rPr>
        <w:tab/>
        <w:t>Use of forecasts in application</w:t>
      </w:r>
      <w:r w:rsidRPr="007E5922">
        <w:rPr>
          <w:noProof/>
        </w:rPr>
        <w:tab/>
      </w:r>
      <w:r w:rsidRPr="007E5922">
        <w:rPr>
          <w:noProof/>
        </w:rPr>
        <w:fldChar w:fldCharType="begin"/>
      </w:r>
      <w:r w:rsidRPr="007E5922">
        <w:rPr>
          <w:noProof/>
        </w:rPr>
        <w:instrText xml:space="preserve"> PAGEREF _Toc5807182 \h </w:instrText>
      </w:r>
      <w:r w:rsidRPr="007E5922">
        <w:rPr>
          <w:noProof/>
        </w:rPr>
      </w:r>
      <w:r w:rsidRPr="007E5922">
        <w:rPr>
          <w:noProof/>
        </w:rPr>
        <w:fldChar w:fldCharType="separate"/>
      </w:r>
      <w:r w:rsidRPr="007E5922">
        <w:rPr>
          <w:noProof/>
        </w:rPr>
        <w:t>57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w:t>
      </w:r>
      <w:r>
        <w:rPr>
          <w:noProof/>
        </w:rPr>
        <w:tab/>
        <w:t>Consultation</w:t>
      </w:r>
      <w:r w:rsidRPr="007E5922">
        <w:rPr>
          <w:noProof/>
        </w:rPr>
        <w:tab/>
      </w:r>
      <w:r w:rsidRPr="007E5922">
        <w:rPr>
          <w:noProof/>
        </w:rPr>
        <w:fldChar w:fldCharType="begin"/>
      </w:r>
      <w:r w:rsidRPr="007E5922">
        <w:rPr>
          <w:noProof/>
        </w:rPr>
        <w:instrText xml:space="preserve"> PAGEREF _Toc5807183 \h </w:instrText>
      </w:r>
      <w:r w:rsidRPr="007E5922">
        <w:rPr>
          <w:noProof/>
        </w:rPr>
      </w:r>
      <w:r w:rsidRPr="007E5922">
        <w:rPr>
          <w:noProof/>
        </w:rPr>
        <w:fldChar w:fldCharType="separate"/>
      </w:r>
      <w:r w:rsidRPr="007E5922">
        <w:rPr>
          <w:noProof/>
        </w:rPr>
        <w:t>57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w:t>
      </w:r>
      <w:r>
        <w:rPr>
          <w:noProof/>
        </w:rPr>
        <w:tab/>
        <w:t>Regulatory and legislative obligations</w:t>
      </w:r>
      <w:r w:rsidRPr="007E5922">
        <w:rPr>
          <w:noProof/>
        </w:rPr>
        <w:tab/>
      </w:r>
      <w:r w:rsidRPr="007E5922">
        <w:rPr>
          <w:noProof/>
        </w:rPr>
        <w:fldChar w:fldCharType="begin"/>
      </w:r>
      <w:r w:rsidRPr="007E5922">
        <w:rPr>
          <w:noProof/>
        </w:rPr>
        <w:instrText xml:space="preserve"> PAGEREF _Toc5807184 \h </w:instrText>
      </w:r>
      <w:r w:rsidRPr="007E5922">
        <w:rPr>
          <w:noProof/>
        </w:rPr>
      </w:r>
      <w:r w:rsidRPr="007E5922">
        <w:rPr>
          <w:noProof/>
        </w:rPr>
        <w:fldChar w:fldCharType="separate"/>
      </w:r>
      <w:r w:rsidRPr="007E5922">
        <w:rPr>
          <w:noProof/>
        </w:rPr>
        <w:t>57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w:t>
      </w:r>
      <w:r>
        <w:rPr>
          <w:noProof/>
        </w:rPr>
        <w:tab/>
        <w:t>Infrastructure service standards</w:t>
      </w:r>
      <w:r w:rsidRPr="007E5922">
        <w:rPr>
          <w:noProof/>
        </w:rPr>
        <w:tab/>
      </w:r>
      <w:r w:rsidRPr="007E5922">
        <w:rPr>
          <w:noProof/>
        </w:rPr>
        <w:fldChar w:fldCharType="begin"/>
      </w:r>
      <w:r w:rsidRPr="007E5922">
        <w:rPr>
          <w:noProof/>
        </w:rPr>
        <w:instrText xml:space="preserve"> PAGEREF _Toc5807185 \h </w:instrText>
      </w:r>
      <w:r w:rsidRPr="007E5922">
        <w:rPr>
          <w:noProof/>
        </w:rPr>
      </w:r>
      <w:r w:rsidRPr="007E5922">
        <w:rPr>
          <w:noProof/>
        </w:rPr>
        <w:fldChar w:fldCharType="separate"/>
      </w:r>
      <w:r w:rsidRPr="007E5922">
        <w:rPr>
          <w:noProof/>
        </w:rPr>
        <w:t>57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4</w:t>
      </w:r>
      <w:r>
        <w:rPr>
          <w:noProof/>
        </w:rPr>
        <w:tab/>
        <w:t>Revenue</w:t>
      </w:r>
      <w:r w:rsidRPr="007E5922">
        <w:rPr>
          <w:noProof/>
        </w:rPr>
        <w:tab/>
      </w:r>
      <w:r w:rsidRPr="007E5922">
        <w:rPr>
          <w:noProof/>
        </w:rPr>
        <w:fldChar w:fldCharType="begin"/>
      </w:r>
      <w:r w:rsidRPr="007E5922">
        <w:rPr>
          <w:noProof/>
        </w:rPr>
        <w:instrText xml:space="preserve"> PAGEREF _Toc5807186 \h </w:instrText>
      </w:r>
      <w:r w:rsidRPr="007E5922">
        <w:rPr>
          <w:noProof/>
        </w:rPr>
      </w:r>
      <w:r w:rsidRPr="007E5922">
        <w:rPr>
          <w:noProof/>
        </w:rPr>
        <w:fldChar w:fldCharType="separate"/>
      </w:r>
      <w:r w:rsidRPr="007E5922">
        <w:rPr>
          <w:noProof/>
        </w:rPr>
        <w:t>57</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w:t>
      </w:r>
      <w:r>
        <w:rPr>
          <w:noProof/>
        </w:rPr>
        <w:tab/>
        <w:t>Regulatory asset base</w:t>
      </w:r>
      <w:r w:rsidRPr="007E5922">
        <w:rPr>
          <w:noProof/>
        </w:rPr>
        <w:tab/>
      </w:r>
      <w:r w:rsidRPr="007E5922">
        <w:rPr>
          <w:noProof/>
        </w:rPr>
        <w:fldChar w:fldCharType="begin"/>
      </w:r>
      <w:r w:rsidRPr="007E5922">
        <w:rPr>
          <w:noProof/>
        </w:rPr>
        <w:instrText xml:space="preserve"> PAGEREF _Toc5807187 \h </w:instrText>
      </w:r>
      <w:r w:rsidRPr="007E5922">
        <w:rPr>
          <w:noProof/>
        </w:rPr>
      </w:r>
      <w:r w:rsidRPr="007E5922">
        <w:rPr>
          <w:noProof/>
        </w:rPr>
        <w:fldChar w:fldCharType="separate"/>
      </w:r>
      <w:r w:rsidRPr="007E5922">
        <w:rPr>
          <w:noProof/>
        </w:rPr>
        <w:t>58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6</w:t>
      </w:r>
      <w:r>
        <w:rPr>
          <w:noProof/>
        </w:rPr>
        <w:tab/>
        <w:t>Rate of return</w:t>
      </w:r>
      <w:r w:rsidRPr="007E5922">
        <w:rPr>
          <w:noProof/>
        </w:rPr>
        <w:tab/>
      </w:r>
      <w:r w:rsidRPr="007E5922">
        <w:rPr>
          <w:noProof/>
        </w:rPr>
        <w:fldChar w:fldCharType="begin"/>
      </w:r>
      <w:r w:rsidRPr="007E5922">
        <w:rPr>
          <w:noProof/>
        </w:rPr>
        <w:instrText xml:space="preserve"> PAGEREF _Toc5807188 \h </w:instrText>
      </w:r>
      <w:r w:rsidRPr="007E5922">
        <w:rPr>
          <w:noProof/>
        </w:rPr>
      </w:r>
      <w:r w:rsidRPr="007E5922">
        <w:rPr>
          <w:noProof/>
        </w:rPr>
        <w:fldChar w:fldCharType="separate"/>
      </w:r>
      <w:r w:rsidRPr="007E5922">
        <w:rPr>
          <w:noProof/>
        </w:rPr>
        <w:t>58</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7</w:t>
      </w:r>
      <w:r>
        <w:rPr>
          <w:noProof/>
        </w:rPr>
        <w:tab/>
        <w:t>Renewals annuity</w:t>
      </w:r>
      <w:r w:rsidRPr="007E5922">
        <w:rPr>
          <w:noProof/>
        </w:rPr>
        <w:tab/>
      </w:r>
      <w:r w:rsidRPr="007E5922">
        <w:rPr>
          <w:noProof/>
        </w:rPr>
        <w:fldChar w:fldCharType="begin"/>
      </w:r>
      <w:r w:rsidRPr="007E5922">
        <w:rPr>
          <w:noProof/>
        </w:rPr>
        <w:instrText xml:space="preserve"> PAGEREF _Toc5807189 \h </w:instrText>
      </w:r>
      <w:r w:rsidRPr="007E5922">
        <w:rPr>
          <w:noProof/>
        </w:rPr>
      </w:r>
      <w:r w:rsidRPr="007E5922">
        <w:rPr>
          <w:noProof/>
        </w:rPr>
        <w:fldChar w:fldCharType="separate"/>
      </w:r>
      <w:r w:rsidRPr="007E5922">
        <w:rPr>
          <w:noProof/>
        </w:rPr>
        <w:t>59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8</w:t>
      </w:r>
      <w:r>
        <w:rPr>
          <w:noProof/>
        </w:rPr>
        <w:tab/>
        <w:t>Capital expenditure</w:t>
      </w:r>
      <w:r w:rsidRPr="007E5922">
        <w:rPr>
          <w:noProof/>
        </w:rPr>
        <w:tab/>
      </w:r>
      <w:r w:rsidRPr="007E5922">
        <w:rPr>
          <w:noProof/>
        </w:rPr>
        <w:fldChar w:fldCharType="begin"/>
      </w:r>
      <w:r w:rsidRPr="007E5922">
        <w:rPr>
          <w:noProof/>
        </w:rPr>
        <w:instrText xml:space="preserve"> PAGEREF _Toc5807190 \h </w:instrText>
      </w:r>
      <w:r w:rsidRPr="007E5922">
        <w:rPr>
          <w:noProof/>
        </w:rPr>
      </w:r>
      <w:r w:rsidRPr="007E5922">
        <w:rPr>
          <w:noProof/>
        </w:rPr>
        <w:fldChar w:fldCharType="separate"/>
      </w:r>
      <w:r w:rsidRPr="007E5922">
        <w:rPr>
          <w:noProof/>
        </w:rPr>
        <w:t>59</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9</w:t>
      </w:r>
      <w:r>
        <w:rPr>
          <w:noProof/>
        </w:rPr>
        <w:tab/>
        <w:t>Operating expenditure</w:t>
      </w:r>
      <w:r w:rsidRPr="007E5922">
        <w:rPr>
          <w:noProof/>
        </w:rPr>
        <w:tab/>
      </w:r>
      <w:r w:rsidRPr="007E5922">
        <w:rPr>
          <w:noProof/>
        </w:rPr>
        <w:fldChar w:fldCharType="begin"/>
      </w:r>
      <w:r w:rsidRPr="007E5922">
        <w:rPr>
          <w:noProof/>
        </w:rPr>
        <w:instrText xml:space="preserve"> PAGEREF _Toc5807191 \h </w:instrText>
      </w:r>
      <w:r w:rsidRPr="007E5922">
        <w:rPr>
          <w:noProof/>
        </w:rPr>
      </w:r>
      <w:r w:rsidRPr="007E5922">
        <w:rPr>
          <w:noProof/>
        </w:rPr>
        <w:fldChar w:fldCharType="separate"/>
      </w:r>
      <w:r w:rsidRPr="007E5922">
        <w:rPr>
          <w:noProof/>
        </w:rPr>
        <w:t>60</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10</w:t>
      </w:r>
      <w:r>
        <w:rPr>
          <w:noProof/>
        </w:rPr>
        <w:tab/>
        <w:t>Tax</w:t>
      </w:r>
      <w:r w:rsidRPr="007E5922">
        <w:rPr>
          <w:noProof/>
        </w:rPr>
        <w:tab/>
      </w:r>
      <w:r w:rsidRPr="007E5922">
        <w:rPr>
          <w:noProof/>
        </w:rPr>
        <w:fldChar w:fldCharType="begin"/>
      </w:r>
      <w:r w:rsidRPr="007E5922">
        <w:rPr>
          <w:noProof/>
        </w:rPr>
        <w:instrText xml:space="preserve"> PAGEREF _Toc5807192 \h </w:instrText>
      </w:r>
      <w:r w:rsidRPr="007E5922">
        <w:rPr>
          <w:noProof/>
        </w:rPr>
      </w:r>
      <w:r w:rsidRPr="007E5922">
        <w:rPr>
          <w:noProof/>
        </w:rPr>
        <w:fldChar w:fldCharType="separate"/>
      </w:r>
      <w:r w:rsidRPr="007E5922">
        <w:rPr>
          <w:noProof/>
        </w:rPr>
        <w:t>60</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11</w:t>
      </w:r>
      <w:r>
        <w:rPr>
          <w:noProof/>
        </w:rPr>
        <w:tab/>
        <w:t>Demand or consumption</w:t>
      </w:r>
      <w:r w:rsidRPr="007E5922">
        <w:rPr>
          <w:noProof/>
        </w:rPr>
        <w:tab/>
      </w:r>
      <w:r w:rsidRPr="007E5922">
        <w:rPr>
          <w:noProof/>
        </w:rPr>
        <w:fldChar w:fldCharType="begin"/>
      </w:r>
      <w:r w:rsidRPr="007E5922">
        <w:rPr>
          <w:noProof/>
        </w:rPr>
        <w:instrText xml:space="preserve"> PAGEREF _Toc5807193 \h </w:instrText>
      </w:r>
      <w:r w:rsidRPr="007E5922">
        <w:rPr>
          <w:noProof/>
        </w:rPr>
      </w:r>
      <w:r w:rsidRPr="007E5922">
        <w:rPr>
          <w:noProof/>
        </w:rPr>
        <w:fldChar w:fldCharType="separate"/>
      </w:r>
      <w:r w:rsidRPr="007E5922">
        <w:rPr>
          <w:noProof/>
        </w:rPr>
        <w:t>60</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12</w:t>
      </w:r>
      <w:r>
        <w:rPr>
          <w:noProof/>
        </w:rPr>
        <w:tab/>
        <w:t>Infrastructure charges</w:t>
      </w:r>
      <w:r w:rsidRPr="007E5922">
        <w:rPr>
          <w:noProof/>
        </w:rPr>
        <w:tab/>
      </w:r>
      <w:r w:rsidRPr="007E5922">
        <w:rPr>
          <w:noProof/>
        </w:rPr>
        <w:fldChar w:fldCharType="begin"/>
      </w:r>
      <w:r w:rsidRPr="007E5922">
        <w:rPr>
          <w:noProof/>
        </w:rPr>
        <w:instrText xml:space="preserve"> PAGEREF _Toc5807194 \h </w:instrText>
      </w:r>
      <w:r w:rsidRPr="007E5922">
        <w:rPr>
          <w:noProof/>
        </w:rPr>
      </w:r>
      <w:r w:rsidRPr="007E5922">
        <w:rPr>
          <w:noProof/>
        </w:rPr>
        <w:fldChar w:fldCharType="separate"/>
      </w:r>
      <w:r w:rsidRPr="007E5922">
        <w:rPr>
          <w:noProof/>
        </w:rPr>
        <w:t>61</w:t>
      </w:r>
      <w:r w:rsidRPr="007E5922">
        <w:rPr>
          <w:noProof/>
        </w:rPr>
        <w:fldChar w:fldCharType="end"/>
      </w:r>
    </w:p>
    <w:p w:rsidR="007E5922" w:rsidRDefault="007E5922">
      <w:pPr>
        <w:pStyle w:val="TOC1"/>
        <w:rPr>
          <w:rFonts w:asciiTheme="minorHAnsi" w:eastAsiaTheme="minorEastAsia" w:hAnsiTheme="minorHAnsi" w:cstheme="minorBidi"/>
          <w:b w:val="0"/>
          <w:noProof/>
          <w:kern w:val="0"/>
          <w:sz w:val="22"/>
          <w:szCs w:val="22"/>
        </w:rPr>
      </w:pPr>
      <w:r>
        <w:rPr>
          <w:noProof/>
        </w:rPr>
        <w:t>Schedule 2—Determination of regulatory asset base in relation to a Part 6 operator</w:t>
      </w:r>
      <w:r w:rsidRPr="007E5922">
        <w:rPr>
          <w:b w:val="0"/>
          <w:noProof/>
          <w:sz w:val="18"/>
        </w:rPr>
        <w:tab/>
      </w:r>
      <w:r w:rsidRPr="007E5922">
        <w:rPr>
          <w:b w:val="0"/>
          <w:noProof/>
          <w:sz w:val="18"/>
        </w:rPr>
        <w:fldChar w:fldCharType="begin"/>
      </w:r>
      <w:r w:rsidRPr="007E5922">
        <w:rPr>
          <w:b w:val="0"/>
          <w:noProof/>
          <w:sz w:val="18"/>
        </w:rPr>
        <w:instrText xml:space="preserve"> PAGEREF _Toc5807195 \h </w:instrText>
      </w:r>
      <w:r w:rsidRPr="007E5922">
        <w:rPr>
          <w:b w:val="0"/>
          <w:noProof/>
          <w:sz w:val="18"/>
        </w:rPr>
      </w:r>
      <w:r w:rsidRPr="007E5922">
        <w:rPr>
          <w:b w:val="0"/>
          <w:noProof/>
          <w:sz w:val="18"/>
        </w:rPr>
        <w:fldChar w:fldCharType="separate"/>
      </w:r>
      <w:r w:rsidRPr="007E5922">
        <w:rPr>
          <w:b w:val="0"/>
          <w:noProof/>
          <w:sz w:val="18"/>
        </w:rPr>
        <w:t>62</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w:t>
      </w:r>
      <w:r>
        <w:rPr>
          <w:noProof/>
        </w:rPr>
        <w:tab/>
        <w:t>Determination of regulatory asset base for first Part 6 period</w:t>
      </w:r>
      <w:r w:rsidRPr="007E5922">
        <w:rPr>
          <w:noProof/>
        </w:rPr>
        <w:tab/>
      </w:r>
      <w:r w:rsidRPr="007E5922">
        <w:rPr>
          <w:noProof/>
        </w:rPr>
        <w:fldChar w:fldCharType="begin"/>
      </w:r>
      <w:r w:rsidRPr="007E5922">
        <w:rPr>
          <w:noProof/>
        </w:rPr>
        <w:instrText xml:space="preserve"> PAGEREF _Toc5807196 \h </w:instrText>
      </w:r>
      <w:r w:rsidRPr="007E5922">
        <w:rPr>
          <w:noProof/>
        </w:rPr>
      </w:r>
      <w:r w:rsidRPr="007E5922">
        <w:rPr>
          <w:noProof/>
        </w:rPr>
        <w:fldChar w:fldCharType="separate"/>
      </w:r>
      <w:r w:rsidRPr="007E5922">
        <w:rPr>
          <w:noProof/>
        </w:rPr>
        <w:t>62</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w:t>
      </w:r>
      <w:r>
        <w:rPr>
          <w:noProof/>
        </w:rPr>
        <w:tab/>
        <w:t>Determination of regulatory asset base for a regulatory period after the first Part 6 period</w:t>
      </w:r>
      <w:r w:rsidRPr="007E5922">
        <w:rPr>
          <w:noProof/>
        </w:rPr>
        <w:tab/>
      </w:r>
      <w:r w:rsidRPr="007E5922">
        <w:rPr>
          <w:noProof/>
        </w:rPr>
        <w:fldChar w:fldCharType="begin"/>
      </w:r>
      <w:r w:rsidRPr="007E5922">
        <w:rPr>
          <w:noProof/>
        </w:rPr>
        <w:instrText xml:space="preserve"> PAGEREF _Toc5807197 \h </w:instrText>
      </w:r>
      <w:r w:rsidRPr="007E5922">
        <w:rPr>
          <w:noProof/>
        </w:rPr>
      </w:r>
      <w:r w:rsidRPr="007E5922">
        <w:rPr>
          <w:noProof/>
        </w:rPr>
        <w:fldChar w:fldCharType="separate"/>
      </w:r>
      <w:r w:rsidRPr="007E5922">
        <w:rPr>
          <w:noProof/>
        </w:rPr>
        <w:t>63</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w:t>
      </w:r>
      <w:r>
        <w:rPr>
          <w:noProof/>
        </w:rPr>
        <w:tab/>
        <w:t>Approved capital expenditure project</w:t>
      </w:r>
      <w:r w:rsidRPr="007E5922">
        <w:rPr>
          <w:noProof/>
        </w:rPr>
        <w:tab/>
      </w:r>
      <w:r w:rsidRPr="007E5922">
        <w:rPr>
          <w:noProof/>
        </w:rPr>
        <w:fldChar w:fldCharType="begin"/>
      </w:r>
      <w:r w:rsidRPr="007E5922">
        <w:rPr>
          <w:noProof/>
        </w:rPr>
        <w:instrText xml:space="preserve"> PAGEREF _Toc5807198 \h </w:instrText>
      </w:r>
      <w:r w:rsidRPr="007E5922">
        <w:rPr>
          <w:noProof/>
        </w:rPr>
      </w:r>
      <w:r w:rsidRPr="007E5922">
        <w:rPr>
          <w:noProof/>
        </w:rPr>
        <w:fldChar w:fldCharType="separate"/>
      </w:r>
      <w:r w:rsidRPr="007E5922">
        <w:rPr>
          <w:noProof/>
        </w:rPr>
        <w:t>63</w:t>
      </w:r>
      <w:r w:rsidRPr="007E5922">
        <w:rPr>
          <w:noProof/>
        </w:rPr>
        <w:fldChar w:fldCharType="end"/>
      </w:r>
    </w:p>
    <w:p w:rsidR="007E5922" w:rsidRDefault="007E5922">
      <w:pPr>
        <w:pStyle w:val="TOC1"/>
        <w:rPr>
          <w:rFonts w:asciiTheme="minorHAnsi" w:eastAsiaTheme="minorEastAsia" w:hAnsiTheme="minorHAnsi" w:cstheme="minorBidi"/>
          <w:b w:val="0"/>
          <w:noProof/>
          <w:kern w:val="0"/>
          <w:sz w:val="22"/>
          <w:szCs w:val="22"/>
        </w:rPr>
      </w:pPr>
      <w:r>
        <w:rPr>
          <w:noProof/>
        </w:rPr>
        <w:t>Schedule 3—Information to be included in an application under Part 7</w:t>
      </w:r>
      <w:r w:rsidRPr="007E5922">
        <w:rPr>
          <w:b w:val="0"/>
          <w:noProof/>
          <w:sz w:val="18"/>
        </w:rPr>
        <w:tab/>
      </w:r>
      <w:r w:rsidRPr="007E5922">
        <w:rPr>
          <w:b w:val="0"/>
          <w:noProof/>
          <w:sz w:val="18"/>
        </w:rPr>
        <w:fldChar w:fldCharType="begin"/>
      </w:r>
      <w:r w:rsidRPr="007E5922">
        <w:rPr>
          <w:b w:val="0"/>
          <w:noProof/>
          <w:sz w:val="18"/>
        </w:rPr>
        <w:instrText xml:space="preserve"> PAGEREF _Toc5807199 \h </w:instrText>
      </w:r>
      <w:r w:rsidRPr="007E5922">
        <w:rPr>
          <w:b w:val="0"/>
          <w:noProof/>
          <w:sz w:val="18"/>
        </w:rPr>
      </w:r>
      <w:r w:rsidRPr="007E5922">
        <w:rPr>
          <w:b w:val="0"/>
          <w:noProof/>
          <w:sz w:val="18"/>
        </w:rPr>
        <w:fldChar w:fldCharType="separate"/>
      </w:r>
      <w:r w:rsidRPr="007E5922">
        <w:rPr>
          <w:b w:val="0"/>
          <w:noProof/>
          <w:sz w:val="18"/>
        </w:rPr>
        <w:t>64</w:t>
      </w:r>
      <w:r w:rsidRPr="007E5922">
        <w:rPr>
          <w:b w:val="0"/>
          <w:noProof/>
          <w:sz w:val="18"/>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1</w:t>
      </w:r>
      <w:r>
        <w:rPr>
          <w:noProof/>
        </w:rPr>
        <w:tab/>
        <w:t>Infrastructure charges</w:t>
      </w:r>
      <w:r w:rsidRPr="007E5922">
        <w:rPr>
          <w:noProof/>
        </w:rPr>
        <w:tab/>
      </w:r>
      <w:r w:rsidRPr="007E5922">
        <w:rPr>
          <w:noProof/>
        </w:rPr>
        <w:fldChar w:fldCharType="begin"/>
      </w:r>
      <w:r w:rsidRPr="007E5922">
        <w:rPr>
          <w:noProof/>
        </w:rPr>
        <w:instrText xml:space="preserve"> PAGEREF _Toc5807200 \h </w:instrText>
      </w:r>
      <w:r w:rsidRPr="007E5922">
        <w:rPr>
          <w:noProof/>
        </w:rPr>
      </w:r>
      <w:r w:rsidRPr="007E5922">
        <w:rPr>
          <w:noProof/>
        </w:rPr>
        <w:fldChar w:fldCharType="separate"/>
      </w:r>
      <w:r w:rsidRPr="007E5922">
        <w:rPr>
          <w:noProof/>
        </w:rPr>
        <w:t>64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2</w:t>
      </w:r>
      <w:r>
        <w:rPr>
          <w:noProof/>
        </w:rPr>
        <w:tab/>
        <w:t>Asset base</w:t>
      </w:r>
      <w:r w:rsidRPr="007E5922">
        <w:rPr>
          <w:noProof/>
        </w:rPr>
        <w:tab/>
      </w:r>
      <w:r w:rsidRPr="007E5922">
        <w:rPr>
          <w:noProof/>
        </w:rPr>
        <w:fldChar w:fldCharType="begin"/>
      </w:r>
      <w:r w:rsidRPr="007E5922">
        <w:rPr>
          <w:noProof/>
        </w:rPr>
        <w:instrText xml:space="preserve"> PAGEREF _Toc5807201 \h </w:instrText>
      </w:r>
      <w:r w:rsidRPr="007E5922">
        <w:rPr>
          <w:noProof/>
        </w:rPr>
      </w:r>
      <w:r w:rsidRPr="007E5922">
        <w:rPr>
          <w:noProof/>
        </w:rPr>
        <w:fldChar w:fldCharType="separate"/>
      </w:r>
      <w:r w:rsidRPr="007E5922">
        <w:rPr>
          <w:noProof/>
        </w:rPr>
        <w:t>64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3</w:t>
      </w:r>
      <w:r>
        <w:rPr>
          <w:noProof/>
        </w:rPr>
        <w:tab/>
        <w:t>Costs recovered through the Part 7 operator’s infrastructure charges</w:t>
      </w:r>
      <w:r w:rsidRPr="007E5922">
        <w:rPr>
          <w:noProof/>
        </w:rPr>
        <w:tab/>
      </w:r>
      <w:r w:rsidRPr="007E5922">
        <w:rPr>
          <w:noProof/>
        </w:rPr>
        <w:fldChar w:fldCharType="begin"/>
      </w:r>
      <w:r w:rsidRPr="007E5922">
        <w:rPr>
          <w:noProof/>
        </w:rPr>
        <w:instrText xml:space="preserve"> PAGEREF _Toc5807202 \h </w:instrText>
      </w:r>
      <w:r w:rsidRPr="007E5922">
        <w:rPr>
          <w:noProof/>
        </w:rPr>
      </w:r>
      <w:r w:rsidRPr="007E5922">
        <w:rPr>
          <w:noProof/>
        </w:rPr>
        <w:fldChar w:fldCharType="separate"/>
      </w:r>
      <w:r w:rsidRPr="007E5922">
        <w:rPr>
          <w:noProof/>
        </w:rPr>
        <w:t>64</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lastRenderedPageBreak/>
        <w:t>4</w:t>
      </w:r>
      <w:r>
        <w:rPr>
          <w:noProof/>
        </w:rPr>
        <w:tab/>
        <w:t>Demand or consumption</w:t>
      </w:r>
      <w:r w:rsidRPr="007E5922">
        <w:rPr>
          <w:noProof/>
        </w:rPr>
        <w:tab/>
      </w:r>
      <w:r w:rsidRPr="007E5922">
        <w:rPr>
          <w:noProof/>
        </w:rPr>
        <w:fldChar w:fldCharType="begin"/>
      </w:r>
      <w:r w:rsidRPr="007E5922">
        <w:rPr>
          <w:noProof/>
        </w:rPr>
        <w:instrText xml:space="preserve"> PAGEREF _Toc5807203 \h </w:instrText>
      </w:r>
      <w:r w:rsidRPr="007E5922">
        <w:rPr>
          <w:noProof/>
        </w:rPr>
      </w:r>
      <w:r w:rsidRPr="007E5922">
        <w:rPr>
          <w:noProof/>
        </w:rPr>
        <w:fldChar w:fldCharType="separate"/>
      </w:r>
      <w:r w:rsidRPr="007E5922">
        <w:rPr>
          <w:noProof/>
        </w:rPr>
        <w:t>65</w:t>
      </w:r>
      <w:r w:rsidRPr="007E5922">
        <w:rPr>
          <w:noProof/>
        </w:rPr>
        <w:fldChar w:fldCharType="end"/>
      </w:r>
    </w:p>
    <w:p w:rsidR="007E5922" w:rsidRDefault="007E5922">
      <w:pPr>
        <w:pStyle w:val="TOC5"/>
        <w:rPr>
          <w:rFonts w:asciiTheme="minorHAnsi" w:eastAsiaTheme="minorEastAsia" w:hAnsiTheme="minorHAnsi" w:cstheme="minorBidi"/>
          <w:noProof/>
          <w:kern w:val="0"/>
          <w:sz w:val="22"/>
          <w:szCs w:val="22"/>
        </w:rPr>
      </w:pPr>
      <w:r>
        <w:rPr>
          <w:noProof/>
        </w:rPr>
        <w:t>5</w:t>
      </w:r>
      <w:r>
        <w:rPr>
          <w:noProof/>
        </w:rPr>
        <w:tab/>
        <w:t>Distributions</w:t>
      </w:r>
      <w:r w:rsidRPr="007E5922">
        <w:rPr>
          <w:noProof/>
        </w:rPr>
        <w:tab/>
      </w:r>
      <w:r w:rsidRPr="007E5922">
        <w:rPr>
          <w:noProof/>
        </w:rPr>
        <w:fldChar w:fldCharType="begin"/>
      </w:r>
      <w:r w:rsidRPr="007E5922">
        <w:rPr>
          <w:noProof/>
        </w:rPr>
        <w:instrText xml:space="preserve"> PAGEREF _Toc5807204 \h </w:instrText>
      </w:r>
      <w:r w:rsidRPr="007E5922">
        <w:rPr>
          <w:noProof/>
        </w:rPr>
      </w:r>
      <w:r w:rsidRPr="007E5922">
        <w:rPr>
          <w:noProof/>
        </w:rPr>
        <w:fldChar w:fldCharType="separate"/>
      </w:r>
      <w:r w:rsidRPr="007E5922">
        <w:rPr>
          <w:noProof/>
        </w:rPr>
        <w:t>65</w:t>
      </w:r>
      <w:r w:rsidRPr="007E5922">
        <w:rPr>
          <w:noProof/>
        </w:rPr>
        <w:fldChar w:fldCharType="end"/>
      </w:r>
    </w:p>
    <w:p w:rsidR="007E5922" w:rsidRDefault="007E5922" w:rsidP="007E5922">
      <w:pPr>
        <w:pStyle w:val="TOC2"/>
        <w:rPr>
          <w:rFonts w:asciiTheme="minorHAnsi" w:eastAsiaTheme="minorEastAsia" w:hAnsiTheme="minorHAnsi" w:cstheme="minorBidi"/>
          <w:b w:val="0"/>
          <w:noProof/>
          <w:kern w:val="0"/>
          <w:sz w:val="22"/>
          <w:szCs w:val="22"/>
        </w:rPr>
      </w:pPr>
      <w:r>
        <w:rPr>
          <w:noProof/>
        </w:rPr>
        <w:t>Endnotes</w:t>
      </w:r>
      <w:r w:rsidRPr="007E5922">
        <w:rPr>
          <w:b w:val="0"/>
          <w:noProof/>
          <w:sz w:val="18"/>
        </w:rPr>
        <w:tab/>
      </w:r>
      <w:r w:rsidRPr="007E5922">
        <w:rPr>
          <w:b w:val="0"/>
          <w:noProof/>
          <w:sz w:val="18"/>
        </w:rPr>
        <w:fldChar w:fldCharType="begin"/>
      </w:r>
      <w:r w:rsidRPr="007E5922">
        <w:rPr>
          <w:b w:val="0"/>
          <w:noProof/>
          <w:sz w:val="18"/>
        </w:rPr>
        <w:instrText xml:space="preserve"> PAGEREF _Toc5807205 \h </w:instrText>
      </w:r>
      <w:r w:rsidRPr="007E5922">
        <w:rPr>
          <w:b w:val="0"/>
          <w:noProof/>
          <w:sz w:val="18"/>
        </w:rPr>
      </w:r>
      <w:r w:rsidRPr="007E5922">
        <w:rPr>
          <w:b w:val="0"/>
          <w:noProof/>
          <w:sz w:val="18"/>
        </w:rPr>
        <w:fldChar w:fldCharType="separate"/>
      </w:r>
      <w:r w:rsidRPr="007E5922">
        <w:rPr>
          <w:b w:val="0"/>
          <w:noProof/>
          <w:sz w:val="18"/>
        </w:rPr>
        <w:t>66</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Endnote 1—About the endnotes</w:t>
      </w:r>
      <w:r w:rsidRPr="007E5922">
        <w:rPr>
          <w:b w:val="0"/>
          <w:noProof/>
          <w:sz w:val="18"/>
        </w:rPr>
        <w:tab/>
      </w:r>
      <w:r w:rsidRPr="007E5922">
        <w:rPr>
          <w:b w:val="0"/>
          <w:noProof/>
          <w:sz w:val="18"/>
        </w:rPr>
        <w:fldChar w:fldCharType="begin"/>
      </w:r>
      <w:r w:rsidRPr="007E5922">
        <w:rPr>
          <w:b w:val="0"/>
          <w:noProof/>
          <w:sz w:val="18"/>
        </w:rPr>
        <w:instrText xml:space="preserve"> PAGEREF _Toc5807206 \h </w:instrText>
      </w:r>
      <w:r w:rsidRPr="007E5922">
        <w:rPr>
          <w:b w:val="0"/>
          <w:noProof/>
          <w:sz w:val="18"/>
        </w:rPr>
      </w:r>
      <w:r w:rsidRPr="007E5922">
        <w:rPr>
          <w:b w:val="0"/>
          <w:noProof/>
          <w:sz w:val="18"/>
        </w:rPr>
        <w:fldChar w:fldCharType="separate"/>
      </w:r>
      <w:r w:rsidRPr="007E5922">
        <w:rPr>
          <w:b w:val="0"/>
          <w:noProof/>
          <w:sz w:val="18"/>
        </w:rPr>
        <w:t>66</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Endnote 2—Abbreviation key</w:t>
      </w:r>
      <w:r w:rsidRPr="007E5922">
        <w:rPr>
          <w:b w:val="0"/>
          <w:noProof/>
          <w:sz w:val="18"/>
        </w:rPr>
        <w:tab/>
      </w:r>
      <w:r w:rsidRPr="007E5922">
        <w:rPr>
          <w:b w:val="0"/>
          <w:noProof/>
          <w:sz w:val="18"/>
        </w:rPr>
        <w:fldChar w:fldCharType="begin"/>
      </w:r>
      <w:r w:rsidRPr="007E5922">
        <w:rPr>
          <w:b w:val="0"/>
          <w:noProof/>
          <w:sz w:val="18"/>
        </w:rPr>
        <w:instrText xml:space="preserve"> PAGEREF _Toc5807207 \h </w:instrText>
      </w:r>
      <w:r w:rsidRPr="007E5922">
        <w:rPr>
          <w:b w:val="0"/>
          <w:noProof/>
          <w:sz w:val="18"/>
        </w:rPr>
      </w:r>
      <w:r w:rsidRPr="007E5922">
        <w:rPr>
          <w:b w:val="0"/>
          <w:noProof/>
          <w:sz w:val="18"/>
        </w:rPr>
        <w:fldChar w:fldCharType="separate"/>
      </w:r>
      <w:r w:rsidRPr="007E5922">
        <w:rPr>
          <w:b w:val="0"/>
          <w:noProof/>
          <w:sz w:val="18"/>
        </w:rPr>
        <w:t>67</w:t>
      </w:r>
      <w:r w:rsidRPr="007E5922">
        <w:rPr>
          <w:b w:val="0"/>
          <w:noProof/>
          <w:sz w:val="18"/>
        </w:rPr>
        <w:fldChar w:fldCharType="end"/>
      </w:r>
    </w:p>
    <w:p w:rsidR="007E5922" w:rsidRDefault="007E5922">
      <w:pPr>
        <w:pStyle w:val="TOC3"/>
        <w:rPr>
          <w:rFonts w:asciiTheme="minorHAnsi" w:eastAsiaTheme="minorEastAsia" w:hAnsiTheme="minorHAnsi" w:cstheme="minorBidi"/>
          <w:b w:val="0"/>
          <w:noProof/>
          <w:kern w:val="0"/>
          <w:szCs w:val="22"/>
        </w:rPr>
      </w:pPr>
      <w:r>
        <w:rPr>
          <w:noProof/>
        </w:rPr>
        <w:t>Endnote 3—Legislation history</w:t>
      </w:r>
      <w:r w:rsidRPr="007E5922">
        <w:rPr>
          <w:b w:val="0"/>
          <w:noProof/>
          <w:sz w:val="18"/>
        </w:rPr>
        <w:tab/>
      </w:r>
      <w:r w:rsidRPr="007E5922">
        <w:rPr>
          <w:b w:val="0"/>
          <w:noProof/>
          <w:sz w:val="18"/>
        </w:rPr>
        <w:fldChar w:fldCharType="begin"/>
      </w:r>
      <w:r w:rsidRPr="007E5922">
        <w:rPr>
          <w:b w:val="0"/>
          <w:noProof/>
          <w:sz w:val="18"/>
        </w:rPr>
        <w:instrText xml:space="preserve"> PAGEREF _Toc5807208 \h </w:instrText>
      </w:r>
      <w:r w:rsidRPr="007E5922">
        <w:rPr>
          <w:b w:val="0"/>
          <w:noProof/>
          <w:sz w:val="18"/>
        </w:rPr>
      </w:r>
      <w:r w:rsidRPr="007E5922">
        <w:rPr>
          <w:b w:val="0"/>
          <w:noProof/>
          <w:sz w:val="18"/>
        </w:rPr>
        <w:fldChar w:fldCharType="separate"/>
      </w:r>
      <w:r w:rsidRPr="007E5922">
        <w:rPr>
          <w:b w:val="0"/>
          <w:noProof/>
          <w:sz w:val="18"/>
        </w:rPr>
        <w:t>68</w:t>
      </w:r>
      <w:r w:rsidRPr="007E5922">
        <w:rPr>
          <w:b w:val="0"/>
          <w:noProof/>
          <w:sz w:val="18"/>
        </w:rPr>
        <w:fldChar w:fldCharType="end"/>
      </w:r>
    </w:p>
    <w:p w:rsidR="007E5922" w:rsidRPr="007E5922" w:rsidRDefault="007E5922">
      <w:pPr>
        <w:pStyle w:val="TOC3"/>
        <w:rPr>
          <w:rFonts w:eastAsiaTheme="minorEastAsia"/>
          <w:b w:val="0"/>
          <w:noProof/>
          <w:kern w:val="0"/>
          <w:sz w:val="18"/>
          <w:szCs w:val="22"/>
        </w:rPr>
      </w:pPr>
      <w:r>
        <w:rPr>
          <w:noProof/>
        </w:rPr>
        <w:t>Endnote 4—Amendment history</w:t>
      </w:r>
      <w:r w:rsidRPr="007E5922">
        <w:rPr>
          <w:b w:val="0"/>
          <w:noProof/>
          <w:sz w:val="18"/>
        </w:rPr>
        <w:tab/>
      </w:r>
      <w:r w:rsidRPr="007E5922">
        <w:rPr>
          <w:b w:val="0"/>
          <w:noProof/>
          <w:sz w:val="18"/>
        </w:rPr>
        <w:fldChar w:fldCharType="begin"/>
      </w:r>
      <w:r w:rsidRPr="007E5922">
        <w:rPr>
          <w:b w:val="0"/>
          <w:noProof/>
          <w:sz w:val="18"/>
        </w:rPr>
        <w:instrText xml:space="preserve"> PAGEREF _Toc5807209 \h </w:instrText>
      </w:r>
      <w:r w:rsidRPr="007E5922">
        <w:rPr>
          <w:b w:val="0"/>
          <w:noProof/>
          <w:sz w:val="18"/>
        </w:rPr>
      </w:r>
      <w:r w:rsidRPr="007E5922">
        <w:rPr>
          <w:b w:val="0"/>
          <w:noProof/>
          <w:sz w:val="18"/>
        </w:rPr>
        <w:fldChar w:fldCharType="separate"/>
      </w:r>
      <w:r w:rsidRPr="007E5922">
        <w:rPr>
          <w:b w:val="0"/>
          <w:noProof/>
          <w:sz w:val="18"/>
        </w:rPr>
        <w:t>69</w:t>
      </w:r>
      <w:r w:rsidRPr="007E5922">
        <w:rPr>
          <w:b w:val="0"/>
          <w:noProof/>
          <w:sz w:val="18"/>
        </w:rPr>
        <w:fldChar w:fldCharType="end"/>
      </w:r>
    </w:p>
    <w:p w:rsidR="00A83CC9" w:rsidRPr="009173EC" w:rsidRDefault="00A83CC9" w:rsidP="009173EC">
      <w:r w:rsidRPr="007E5922">
        <w:rPr>
          <w:rFonts w:cs="Times New Roman"/>
          <w:sz w:val="18"/>
        </w:rPr>
        <w:fldChar w:fldCharType="end"/>
      </w:r>
    </w:p>
    <w:p w:rsidR="00861A7E" w:rsidRPr="009173EC" w:rsidRDefault="00861A7E" w:rsidP="006A240D">
      <w:pPr>
        <w:sectPr w:rsidR="00861A7E" w:rsidRPr="009173EC" w:rsidSect="00B3400A">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bookmarkStart w:id="1" w:name="OPCSB_ContentA4"/>
    </w:p>
    <w:p w:rsidR="0013726A" w:rsidRPr="009173EC" w:rsidRDefault="0013726A" w:rsidP="00A83CC9">
      <w:pPr>
        <w:pStyle w:val="ActHead2"/>
      </w:pPr>
      <w:bookmarkStart w:id="2" w:name="_Toc5807090"/>
      <w:bookmarkEnd w:id="1"/>
      <w:r w:rsidRPr="009173EC">
        <w:rPr>
          <w:rStyle w:val="CharPartNo"/>
        </w:rPr>
        <w:lastRenderedPageBreak/>
        <w:t>Part</w:t>
      </w:r>
      <w:r w:rsidR="009173EC">
        <w:rPr>
          <w:rStyle w:val="CharPartNo"/>
        </w:rPr>
        <w:t> </w:t>
      </w:r>
      <w:r w:rsidRPr="009173EC">
        <w:rPr>
          <w:rStyle w:val="CharPartNo"/>
        </w:rPr>
        <w:t>1</w:t>
      </w:r>
      <w:r w:rsidR="00A83CC9" w:rsidRPr="009173EC">
        <w:t>—</w:t>
      </w:r>
      <w:r w:rsidRPr="009173EC">
        <w:rPr>
          <w:rStyle w:val="CharPartText"/>
        </w:rPr>
        <w:t>Preliminary</w:t>
      </w:r>
      <w:bookmarkEnd w:id="2"/>
    </w:p>
    <w:p w:rsidR="00E13A5C" w:rsidRPr="009173EC" w:rsidRDefault="00A83CC9" w:rsidP="00E13A5C">
      <w:pPr>
        <w:pStyle w:val="Header"/>
      </w:pPr>
      <w:r w:rsidRPr="009173EC">
        <w:rPr>
          <w:rStyle w:val="CharDivNo"/>
        </w:rPr>
        <w:t xml:space="preserve"> </w:t>
      </w:r>
      <w:r w:rsidRPr="009173EC">
        <w:rPr>
          <w:rStyle w:val="CharDivText"/>
        </w:rPr>
        <w:t xml:space="preserve"> </w:t>
      </w:r>
    </w:p>
    <w:p w:rsidR="00884B5E" w:rsidRPr="009173EC" w:rsidRDefault="00884B5E" w:rsidP="00A83CC9">
      <w:pPr>
        <w:pStyle w:val="ActHead5"/>
      </w:pPr>
      <w:bookmarkStart w:id="3" w:name="_Toc5807091"/>
      <w:r w:rsidRPr="009173EC">
        <w:rPr>
          <w:rStyle w:val="CharSectno"/>
        </w:rPr>
        <w:t>1</w:t>
      </w:r>
      <w:r w:rsidR="00A83CC9" w:rsidRPr="009173EC">
        <w:t xml:space="preserve">  </w:t>
      </w:r>
      <w:r w:rsidRPr="009173EC">
        <w:t>Name of Rules</w:t>
      </w:r>
      <w:bookmarkEnd w:id="3"/>
    </w:p>
    <w:p w:rsidR="00884B5E" w:rsidRPr="009173EC" w:rsidRDefault="00884B5E" w:rsidP="00A83CC9">
      <w:pPr>
        <w:pStyle w:val="subsection"/>
      </w:pPr>
      <w:r w:rsidRPr="009173EC">
        <w:tab/>
      </w:r>
      <w:r w:rsidRPr="009173EC">
        <w:tab/>
        <w:t>Th</w:t>
      </w:r>
      <w:r w:rsidR="00BD7C3D" w:rsidRPr="009173EC">
        <w:t>ese</w:t>
      </w:r>
      <w:r w:rsidRPr="009173EC">
        <w:t xml:space="preserve"> Rules </w:t>
      </w:r>
      <w:r w:rsidR="00BD7C3D" w:rsidRPr="009173EC">
        <w:t xml:space="preserve">are </w:t>
      </w:r>
      <w:r w:rsidRPr="009173EC">
        <w:t xml:space="preserve">the </w:t>
      </w:r>
      <w:r w:rsidR="00AB2F32" w:rsidRPr="009173EC">
        <w:rPr>
          <w:i/>
        </w:rPr>
        <w:t>Water Charge Rules</w:t>
      </w:r>
      <w:r w:rsidR="009173EC">
        <w:rPr>
          <w:i/>
        </w:rPr>
        <w:t> </w:t>
      </w:r>
      <w:r w:rsidR="00AB2F32" w:rsidRPr="009173EC">
        <w:rPr>
          <w:i/>
        </w:rPr>
        <w:t>2010</w:t>
      </w:r>
      <w:r w:rsidRPr="009173EC">
        <w:t>.</w:t>
      </w:r>
    </w:p>
    <w:p w:rsidR="00884B5E" w:rsidRPr="009173EC" w:rsidRDefault="00884B5E" w:rsidP="00A83CC9">
      <w:pPr>
        <w:pStyle w:val="ActHead5"/>
      </w:pPr>
      <w:bookmarkStart w:id="4" w:name="_Toc5807092"/>
      <w:r w:rsidRPr="009173EC">
        <w:rPr>
          <w:rStyle w:val="CharSectno"/>
        </w:rPr>
        <w:t>3</w:t>
      </w:r>
      <w:r w:rsidR="00A83CC9" w:rsidRPr="009173EC">
        <w:t xml:space="preserve">  </w:t>
      </w:r>
      <w:r w:rsidRPr="009173EC">
        <w:t>Definitions</w:t>
      </w:r>
      <w:bookmarkEnd w:id="4"/>
    </w:p>
    <w:p w:rsidR="00884B5E" w:rsidRPr="009173EC" w:rsidRDefault="00884B5E" w:rsidP="00A83CC9">
      <w:pPr>
        <w:pStyle w:val="subsection"/>
      </w:pPr>
      <w:r w:rsidRPr="009173EC">
        <w:tab/>
        <w:t>(1)</w:t>
      </w:r>
      <w:r w:rsidRPr="009173EC">
        <w:tab/>
        <w:t>In these Rules, unless the contrary intention appears:</w:t>
      </w:r>
    </w:p>
    <w:p w:rsidR="00607C2D" w:rsidRPr="005B1F67" w:rsidRDefault="00607C2D" w:rsidP="00607C2D">
      <w:pPr>
        <w:pStyle w:val="Definition"/>
      </w:pPr>
      <w:r w:rsidRPr="005B1F67">
        <w:rPr>
          <w:b/>
          <w:i/>
        </w:rPr>
        <w:t>Act</w:t>
      </w:r>
      <w:r w:rsidRPr="005B1F67">
        <w:t xml:space="preserve"> means the </w:t>
      </w:r>
      <w:r w:rsidRPr="005B1F67">
        <w:rPr>
          <w:i/>
        </w:rPr>
        <w:t>Water Act 2007</w:t>
      </w:r>
      <w:r w:rsidRPr="005B1F67">
        <w:t>.</w:t>
      </w:r>
    </w:p>
    <w:p w:rsidR="00607C2D" w:rsidRPr="005B1F67" w:rsidRDefault="00607C2D" w:rsidP="00607C2D">
      <w:pPr>
        <w:pStyle w:val="Definition"/>
      </w:pPr>
      <w:r w:rsidRPr="005B1F67">
        <w:rPr>
          <w:b/>
          <w:i/>
        </w:rPr>
        <w:t>additional termination fee</w:t>
      </w:r>
      <w:r w:rsidRPr="005B1F67">
        <w:t>: see subrule 71(4).</w:t>
      </w:r>
    </w:p>
    <w:p w:rsidR="00607C2D" w:rsidRPr="005B1F67" w:rsidRDefault="00607C2D" w:rsidP="00607C2D">
      <w:pPr>
        <w:pStyle w:val="Definition"/>
      </w:pPr>
      <w:r w:rsidRPr="005B1F67">
        <w:rPr>
          <w:b/>
          <w:i/>
        </w:rPr>
        <w:t>aggregate revenue requirement</w:t>
      </w:r>
      <w:r w:rsidRPr="005B1F67">
        <w:t>, in relation to</w:t>
      </w:r>
      <w:bookmarkStart w:id="5" w:name="BK_S4P2L14C46"/>
      <w:bookmarkEnd w:id="5"/>
      <w:r w:rsidRPr="005B1F67">
        <w:t xml:space="preserve"> infrastructure services provided by a Part 6 operator, means the sum of revenue from infrastructure charges and government contributions that was forecast for the regulatory period at the time that the ACCC made the initial determination or approval of the charges under rule 29.</w:t>
      </w:r>
    </w:p>
    <w:p w:rsidR="00884B5E" w:rsidRPr="009173EC" w:rsidRDefault="00884B5E" w:rsidP="00A83CC9">
      <w:pPr>
        <w:pStyle w:val="Definition"/>
      </w:pPr>
      <w:r w:rsidRPr="009173EC">
        <w:rPr>
          <w:b/>
          <w:i/>
        </w:rPr>
        <w:t>application period</w:t>
      </w:r>
      <w:r w:rsidRPr="009173EC">
        <w:t>, in relation to a Part</w:t>
      </w:r>
      <w:r w:rsidR="009173EC">
        <w:t> </w:t>
      </w:r>
      <w:r w:rsidRPr="009173EC">
        <w:t>7 operator, means the period commencing:</w:t>
      </w:r>
    </w:p>
    <w:p w:rsidR="00884B5E" w:rsidRPr="009173EC" w:rsidRDefault="00884B5E" w:rsidP="00A83CC9">
      <w:pPr>
        <w:pStyle w:val="paragraph"/>
      </w:pPr>
      <w:r w:rsidRPr="009173EC">
        <w:tab/>
        <w:t>(a)</w:t>
      </w:r>
      <w:r w:rsidRPr="009173EC">
        <w:tab/>
        <w:t xml:space="preserve">on </w:t>
      </w:r>
      <w:r w:rsidR="00607C2D" w:rsidRPr="005B1F67">
        <w:t>12 January 2011</w:t>
      </w:r>
      <w:r w:rsidRPr="009173EC">
        <w:t>; or</w:t>
      </w:r>
    </w:p>
    <w:p w:rsidR="00884B5E" w:rsidRPr="009173EC" w:rsidRDefault="00884B5E" w:rsidP="00A83CC9">
      <w:pPr>
        <w:pStyle w:val="paragraph"/>
      </w:pPr>
      <w:r w:rsidRPr="009173EC">
        <w:tab/>
        <w:t>(b)</w:t>
      </w:r>
      <w:r w:rsidRPr="009173EC">
        <w:tab/>
        <w:t>on the day on which the operator becomes a Part</w:t>
      </w:r>
      <w:r w:rsidR="009173EC">
        <w:t> </w:t>
      </w:r>
      <w:r w:rsidRPr="009173EC">
        <w:t>7 operator—</w:t>
      </w:r>
    </w:p>
    <w:p w:rsidR="00884B5E" w:rsidRPr="009173EC" w:rsidRDefault="00884B5E" w:rsidP="00A83CC9">
      <w:pPr>
        <w:pStyle w:val="subsection2"/>
      </w:pPr>
      <w:r w:rsidRPr="009173EC">
        <w:t>whichever is the later, and ending:</w:t>
      </w:r>
    </w:p>
    <w:p w:rsidR="00884B5E" w:rsidRPr="009173EC" w:rsidRDefault="00884B5E" w:rsidP="00A83CC9">
      <w:pPr>
        <w:pStyle w:val="paragraph"/>
      </w:pPr>
      <w:r w:rsidRPr="009173EC">
        <w:tab/>
        <w:t>(c)</w:t>
      </w:r>
      <w:r w:rsidRPr="009173EC">
        <w:tab/>
        <w:t>3 months after that date or day, as the case requires; or</w:t>
      </w:r>
    </w:p>
    <w:p w:rsidR="00884B5E" w:rsidRPr="009173EC" w:rsidRDefault="00884B5E" w:rsidP="00A83CC9">
      <w:pPr>
        <w:pStyle w:val="paragraph"/>
      </w:pPr>
      <w:r w:rsidRPr="009173EC">
        <w:tab/>
        <w:t>(d)</w:t>
      </w:r>
      <w:r w:rsidRPr="009173EC">
        <w:tab/>
        <w:t xml:space="preserve">if the operator makes an application to the </w:t>
      </w:r>
      <w:r w:rsidR="000E5A6A" w:rsidRPr="005B1F67">
        <w:t>ACCC</w:t>
      </w:r>
      <w:r w:rsidRPr="009173EC">
        <w:t xml:space="preserve"> under rule</w:t>
      </w:r>
      <w:r w:rsidR="009173EC">
        <w:t> </w:t>
      </w:r>
      <w:r w:rsidRPr="009173EC">
        <w:t>46 during that period of 3 months</w:t>
      </w:r>
      <w:r w:rsidR="00A83CC9" w:rsidRPr="009173EC">
        <w:t>—</w:t>
      </w:r>
      <w:r w:rsidRPr="009173EC">
        <w:t xml:space="preserve">when the </w:t>
      </w:r>
      <w:r w:rsidR="000E5A6A" w:rsidRPr="005B1F67">
        <w:t>ACCC</w:t>
      </w:r>
      <w:r w:rsidRPr="009173EC">
        <w:t xml:space="preserve"> approves or determines the </w:t>
      </w:r>
      <w:r w:rsidR="008C5188" w:rsidRPr="005B1F67">
        <w:t>infrastructure charges</w:t>
      </w:r>
      <w:r w:rsidRPr="009173EC">
        <w:t xml:space="preserve"> set out in the application.</w:t>
      </w:r>
    </w:p>
    <w:p w:rsidR="00607C2D" w:rsidRPr="005B1F67" w:rsidRDefault="00607C2D" w:rsidP="00607C2D">
      <w:pPr>
        <w:pStyle w:val="Definition"/>
      </w:pPr>
      <w:r w:rsidRPr="005B1F67">
        <w:rPr>
          <w:b/>
          <w:i/>
        </w:rPr>
        <w:t>business day</w:t>
      </w:r>
      <w:r w:rsidRPr="005B1F67">
        <w:rPr>
          <w:b/>
        </w:rPr>
        <w:t xml:space="preserve"> </w:t>
      </w:r>
      <w:r w:rsidRPr="005B1F67">
        <w:t>does not include a Saturday or a Sunday and:</w:t>
      </w:r>
    </w:p>
    <w:p w:rsidR="00607C2D" w:rsidRPr="005B1F67" w:rsidRDefault="00607C2D" w:rsidP="00607C2D">
      <w:pPr>
        <w:pStyle w:val="paragraph"/>
      </w:pPr>
      <w:r w:rsidRPr="005B1F67">
        <w:tab/>
        <w:t>(a)</w:t>
      </w:r>
      <w:r w:rsidRPr="005B1F67">
        <w:tab/>
        <w:t>in relation to an obligation of an infrastructure operator, does not include a day that is a public holiday in the place where the operator’s principal place of business is situated;</w:t>
      </w:r>
    </w:p>
    <w:p w:rsidR="00607C2D" w:rsidRPr="005B1F67" w:rsidRDefault="00607C2D" w:rsidP="00607C2D">
      <w:pPr>
        <w:pStyle w:val="paragraph"/>
      </w:pPr>
      <w:r w:rsidRPr="005B1F67">
        <w:tab/>
        <w:t>(b)</w:t>
      </w:r>
      <w:r w:rsidRPr="005B1F67">
        <w:tab/>
        <w:t>in relation to the ACCC, does not include a day that is a public holiday in the Australian Capital Territory.</w:t>
      </w:r>
    </w:p>
    <w:p w:rsidR="00607C2D" w:rsidRPr="005B1F67" w:rsidRDefault="00607C2D" w:rsidP="00607C2D">
      <w:pPr>
        <w:pStyle w:val="Definition"/>
      </w:pPr>
      <w:r w:rsidRPr="005B1F67">
        <w:rPr>
          <w:b/>
          <w:i/>
        </w:rPr>
        <w:t>charge application period</w:t>
      </w:r>
      <w:r w:rsidRPr="005B1F67">
        <w:t>:</w:t>
      </w:r>
    </w:p>
    <w:p w:rsidR="00607C2D" w:rsidRPr="005B1F67" w:rsidRDefault="00607C2D" w:rsidP="00607C2D">
      <w:pPr>
        <w:pStyle w:val="paragraph"/>
      </w:pPr>
      <w:r w:rsidRPr="005B1F67">
        <w:tab/>
        <w:t>(a)</w:t>
      </w:r>
      <w:r w:rsidRPr="005B1F67">
        <w:tab/>
        <w:t>for a charge set out in a schedule of charges adopted by an infrastructure operator, in accordance with rule 11—see subrule 11(2);</w:t>
      </w:r>
    </w:p>
    <w:p w:rsidR="00607C2D" w:rsidRPr="005B1F67" w:rsidRDefault="00607C2D" w:rsidP="00607C2D">
      <w:pPr>
        <w:pStyle w:val="paragraph"/>
      </w:pPr>
      <w:r w:rsidRPr="005B1F67">
        <w:tab/>
        <w:t>(b)</w:t>
      </w:r>
      <w:r w:rsidRPr="005B1F67">
        <w:tab/>
        <w:t>for a charge set out in a schedule of charges adopted by a person other than an infrastructure operator, in accordance with rule 12—see subrule 12(2).</w:t>
      </w:r>
    </w:p>
    <w:p w:rsidR="00884B5E" w:rsidRPr="009173EC" w:rsidRDefault="00884B5E" w:rsidP="00A83CC9">
      <w:pPr>
        <w:pStyle w:val="Definition"/>
      </w:pPr>
      <w:r w:rsidRPr="009173EC">
        <w:rPr>
          <w:b/>
          <w:i/>
        </w:rPr>
        <w:t xml:space="preserve">contract </w:t>
      </w:r>
      <w:r w:rsidRPr="009173EC">
        <w:t>includes agreement.</w:t>
      </w:r>
    </w:p>
    <w:p w:rsidR="00884B5E" w:rsidRPr="009173EC" w:rsidRDefault="00884B5E" w:rsidP="00A83CC9">
      <w:pPr>
        <w:pStyle w:val="Definition"/>
      </w:pPr>
      <w:r w:rsidRPr="009173EC">
        <w:rPr>
          <w:b/>
          <w:i/>
        </w:rPr>
        <w:t>customer</w:t>
      </w:r>
      <w:r w:rsidRPr="009173EC">
        <w:t xml:space="preserve">, in relation to an infrastructure operator, means a person who is entitled to infrastructure services, </w:t>
      </w:r>
      <w:r w:rsidR="00587BF7" w:rsidRPr="009173EC">
        <w:t xml:space="preserve">such </w:t>
      </w:r>
      <w:r w:rsidRPr="009173EC">
        <w:t>as the holder of a water delivery right</w:t>
      </w:r>
      <w:r w:rsidR="00333815" w:rsidRPr="009173EC">
        <w:t>,</w:t>
      </w:r>
      <w:r w:rsidR="00587BF7" w:rsidRPr="009173EC">
        <w:t xml:space="preserve"> </w:t>
      </w:r>
      <w:r w:rsidRPr="009173EC">
        <w:t>from the operator.</w:t>
      </w:r>
    </w:p>
    <w:p w:rsidR="00884B5E" w:rsidRPr="009173EC" w:rsidRDefault="00884B5E" w:rsidP="00A83CC9">
      <w:pPr>
        <w:pStyle w:val="Definition"/>
      </w:pPr>
      <w:r w:rsidRPr="009173EC">
        <w:rPr>
          <w:b/>
          <w:i/>
        </w:rPr>
        <w:lastRenderedPageBreak/>
        <w:t xml:space="preserve">discount </w:t>
      </w:r>
      <w:r w:rsidRPr="009173EC">
        <w:t>includes bonus, rebate and allowance.</w:t>
      </w:r>
    </w:p>
    <w:p w:rsidR="00607C2D" w:rsidRPr="005B1F67" w:rsidRDefault="00607C2D" w:rsidP="00607C2D">
      <w:pPr>
        <w:pStyle w:val="Definition"/>
      </w:pPr>
      <w:r w:rsidRPr="005B1F67">
        <w:rPr>
          <w:b/>
          <w:i/>
        </w:rPr>
        <w:t>first regulatory period</w:t>
      </w:r>
      <w:r w:rsidRPr="005B1F67">
        <w:t>, for a Part 6 operator: see subrule 24A(3).</w:t>
      </w:r>
    </w:p>
    <w:p w:rsidR="00607C2D" w:rsidRPr="005B1F67" w:rsidRDefault="00607C2D" w:rsidP="00607C2D">
      <w:pPr>
        <w:pStyle w:val="Definition"/>
      </w:pPr>
      <w:r w:rsidRPr="005B1F67">
        <w:rPr>
          <w:b/>
          <w:i/>
        </w:rPr>
        <w:t>general termination fee</w:t>
      </w:r>
      <w:r w:rsidRPr="005B1F67">
        <w:t>: see subrule 71(4).</w:t>
      </w:r>
    </w:p>
    <w:p w:rsidR="00607C2D" w:rsidRPr="005B1F67" w:rsidRDefault="00607C2D" w:rsidP="00607C2D">
      <w:pPr>
        <w:pStyle w:val="Definition"/>
      </w:pPr>
      <w:r w:rsidRPr="005B1F67">
        <w:rPr>
          <w:b/>
          <w:i/>
        </w:rPr>
        <w:t>information request</w:t>
      </w:r>
      <w:r w:rsidRPr="005B1F67">
        <w:t>: see subrule 74(4).</w:t>
      </w:r>
    </w:p>
    <w:p w:rsidR="00607C2D" w:rsidRPr="005B1F67" w:rsidRDefault="00607C2D" w:rsidP="00607C2D">
      <w:pPr>
        <w:pStyle w:val="Definition"/>
        <w:rPr>
          <w:b/>
          <w:i/>
        </w:rPr>
      </w:pPr>
      <w:r w:rsidRPr="005B1F67">
        <w:rPr>
          <w:b/>
          <w:i/>
        </w:rPr>
        <w:t xml:space="preserve">infrastructure charge </w:t>
      </w:r>
      <w:r w:rsidRPr="005B1F67">
        <w:t>means a charge of a kind referred to in paragraph 91(1)(a), (b) or (d) of the Act other than:</w:t>
      </w:r>
    </w:p>
    <w:p w:rsidR="00607C2D" w:rsidRPr="005B1F67" w:rsidRDefault="00607C2D" w:rsidP="00607C2D">
      <w:pPr>
        <w:pStyle w:val="paragraph"/>
      </w:pPr>
      <w:r w:rsidRPr="005B1F67">
        <w:tab/>
        <w:t>(a)</w:t>
      </w:r>
      <w:r w:rsidRPr="005B1F67">
        <w:tab/>
        <w:t xml:space="preserve">a fee to which rule 13 of the </w:t>
      </w:r>
      <w:r w:rsidRPr="005B1F67">
        <w:rPr>
          <w:i/>
        </w:rPr>
        <w:t>Water Market Rules 2009</w:t>
      </w:r>
      <w:r w:rsidRPr="005B1F67">
        <w:t xml:space="preserve"> applies; or</w:t>
      </w:r>
    </w:p>
    <w:p w:rsidR="00607C2D" w:rsidRPr="005B1F67" w:rsidRDefault="00607C2D" w:rsidP="00607C2D">
      <w:pPr>
        <w:pStyle w:val="paragraph"/>
      </w:pPr>
      <w:r w:rsidRPr="005B1F67">
        <w:tab/>
        <w:t>(b)</w:t>
      </w:r>
      <w:r w:rsidRPr="005B1F67">
        <w:tab/>
        <w:t>a termination fee.</w:t>
      </w:r>
    </w:p>
    <w:p w:rsidR="00884B5E" w:rsidRPr="009173EC" w:rsidRDefault="00884B5E" w:rsidP="00A83CC9">
      <w:pPr>
        <w:pStyle w:val="Definition"/>
      </w:pPr>
      <w:r w:rsidRPr="009173EC">
        <w:rPr>
          <w:b/>
          <w:i/>
        </w:rPr>
        <w:t xml:space="preserve">infrastructure service </w:t>
      </w:r>
      <w:r w:rsidRPr="009173EC">
        <w:t>means access, or a service provided in relation to access, to water service infrastructure and includes the storage, delivery, drainage and taking of water.</w:t>
      </w:r>
    </w:p>
    <w:p w:rsidR="00607C2D" w:rsidRPr="005B1F67" w:rsidRDefault="00607C2D" w:rsidP="00607C2D">
      <w:pPr>
        <w:pStyle w:val="Definition"/>
      </w:pPr>
      <w:r w:rsidRPr="005B1F67">
        <w:rPr>
          <w:b/>
          <w:i/>
        </w:rPr>
        <w:t xml:space="preserve">levy </w:t>
      </w:r>
      <w:r w:rsidRPr="005B1F67">
        <w:t>includes impose or demand or cause to be imposed or demanded.</w:t>
      </w:r>
    </w:p>
    <w:p w:rsidR="00884B5E" w:rsidRPr="009173EC" w:rsidRDefault="00884B5E" w:rsidP="00A83CC9">
      <w:pPr>
        <w:pStyle w:val="Definition"/>
      </w:pPr>
      <w:r w:rsidRPr="009173EC">
        <w:rPr>
          <w:b/>
          <w:i/>
        </w:rPr>
        <w:t xml:space="preserve">managed water resources </w:t>
      </w:r>
      <w:r w:rsidRPr="009173EC">
        <w:t>means all water resources that are—</w:t>
      </w:r>
    </w:p>
    <w:p w:rsidR="00884B5E" w:rsidRPr="009173EC" w:rsidRDefault="00884B5E" w:rsidP="00A83CC9">
      <w:pPr>
        <w:pStyle w:val="paragraph"/>
      </w:pPr>
      <w:r w:rsidRPr="009173EC">
        <w:tab/>
        <w:t>(a)</w:t>
      </w:r>
      <w:r w:rsidRPr="009173EC">
        <w:tab/>
        <w:t xml:space="preserve">Basin water resources; </w:t>
      </w:r>
    </w:p>
    <w:p w:rsidR="00884B5E" w:rsidRPr="009173EC" w:rsidRDefault="00884B5E" w:rsidP="00A83CC9">
      <w:pPr>
        <w:pStyle w:val="paragraph"/>
      </w:pPr>
      <w:r w:rsidRPr="009173EC">
        <w:tab/>
        <w:t>(b)</w:t>
      </w:r>
      <w:r w:rsidRPr="009173EC">
        <w:tab/>
        <w:t>water resources (not being Basin water resources) in a referring State, or part of a referring State, if—</w:t>
      </w:r>
    </w:p>
    <w:p w:rsidR="00884B5E" w:rsidRPr="009173EC" w:rsidRDefault="00884B5E" w:rsidP="00A83CC9">
      <w:pPr>
        <w:pStyle w:val="paragraphsub"/>
      </w:pPr>
      <w:r w:rsidRPr="009173EC">
        <w:tab/>
        <w:t>(i)</w:t>
      </w:r>
      <w:r w:rsidRPr="009173EC">
        <w:tab/>
        <w:t>a law of the referring State provides that section</w:t>
      </w:r>
      <w:r w:rsidR="009173EC">
        <w:t> </w:t>
      </w:r>
      <w:r w:rsidRPr="009173EC">
        <w:t xml:space="preserve">100B of the Act applies to the State, or that part of the State; and </w:t>
      </w:r>
    </w:p>
    <w:p w:rsidR="00884B5E" w:rsidRPr="009173EC" w:rsidRDefault="00884B5E" w:rsidP="00A83CC9">
      <w:pPr>
        <w:pStyle w:val="paragraphsub"/>
      </w:pPr>
      <w:r w:rsidRPr="009173EC">
        <w:tab/>
        <w:t>(ii)</w:t>
      </w:r>
      <w:r w:rsidRPr="009173EC">
        <w:tab/>
        <w:t>the regulations under the Act provide that section</w:t>
      </w:r>
      <w:r w:rsidR="009173EC">
        <w:t> </w:t>
      </w:r>
      <w:r w:rsidRPr="009173EC">
        <w:t xml:space="preserve">100B of the Act applies to the State, or that part of the State; </w:t>
      </w:r>
    </w:p>
    <w:p w:rsidR="00884B5E" w:rsidRPr="009173EC" w:rsidRDefault="00884B5E" w:rsidP="00A83CC9">
      <w:pPr>
        <w:pStyle w:val="paragraph"/>
      </w:pPr>
      <w:r w:rsidRPr="009173EC">
        <w:tab/>
        <w:t>(c)</w:t>
      </w:r>
      <w:r w:rsidRPr="009173EC">
        <w:tab/>
        <w:t>water resources (not being Basin water resources) in the Northern Territory, or a part of the Northern Territory, if—</w:t>
      </w:r>
    </w:p>
    <w:p w:rsidR="00884B5E" w:rsidRPr="009173EC" w:rsidRDefault="00884B5E" w:rsidP="00A83CC9">
      <w:pPr>
        <w:pStyle w:val="paragraphsub"/>
      </w:pPr>
      <w:r w:rsidRPr="009173EC">
        <w:tab/>
        <w:t>(i)</w:t>
      </w:r>
      <w:r w:rsidRPr="009173EC">
        <w:tab/>
        <w:t>a law of the Northern Territory provides that</w:t>
      </w:r>
      <w:r w:rsidR="00D3715A" w:rsidRPr="009173EC">
        <w:t xml:space="preserve"> </w:t>
      </w:r>
      <w:r w:rsidRPr="009173EC">
        <w:t>section</w:t>
      </w:r>
      <w:r w:rsidR="009173EC">
        <w:t> </w:t>
      </w:r>
      <w:r w:rsidRPr="009173EC">
        <w:t>100B of the Act applies to the Territory, or that part of the Territory; and</w:t>
      </w:r>
    </w:p>
    <w:p w:rsidR="00884B5E" w:rsidRPr="009173EC" w:rsidRDefault="00884B5E" w:rsidP="00A83CC9">
      <w:pPr>
        <w:pStyle w:val="paragraphsub"/>
      </w:pPr>
      <w:r w:rsidRPr="009173EC">
        <w:tab/>
        <w:t>(ii)</w:t>
      </w:r>
      <w:r w:rsidRPr="009173EC">
        <w:tab/>
        <w:t>the regulations provide that section</w:t>
      </w:r>
      <w:r w:rsidR="009173EC">
        <w:t> </w:t>
      </w:r>
      <w:r w:rsidRPr="009173EC">
        <w:t>100B of the Act applies to the Northern Territory, or that part of the Northern Territory—</w:t>
      </w:r>
    </w:p>
    <w:p w:rsidR="00884B5E" w:rsidRPr="009173EC" w:rsidRDefault="00884B5E" w:rsidP="00A83CC9">
      <w:pPr>
        <w:pStyle w:val="subsection2"/>
      </w:pPr>
      <w:r w:rsidRPr="009173EC">
        <w:t>but does not include water resources that are prescribed for the purposes of paragraph</w:t>
      </w:r>
      <w:r w:rsidR="009173EC">
        <w:t> </w:t>
      </w:r>
      <w:r w:rsidRPr="009173EC">
        <w:t>100B(3)(a) of the Act.</w:t>
      </w:r>
    </w:p>
    <w:p w:rsidR="00884B5E" w:rsidRPr="009173EC" w:rsidRDefault="00884B5E" w:rsidP="00A83CC9">
      <w:pPr>
        <w:pStyle w:val="Definition"/>
      </w:pPr>
      <w:r w:rsidRPr="009173EC">
        <w:rPr>
          <w:b/>
          <w:i/>
        </w:rPr>
        <w:t xml:space="preserve">member owned operator </w:t>
      </w:r>
      <w:r w:rsidRPr="009173EC">
        <w:t>has the meaning given by rule</w:t>
      </w:r>
      <w:r w:rsidR="009173EC">
        <w:t> </w:t>
      </w:r>
      <w:r w:rsidRPr="009173EC">
        <w:t>5.</w:t>
      </w:r>
    </w:p>
    <w:p w:rsidR="00884B5E" w:rsidRPr="009173EC" w:rsidRDefault="00884B5E" w:rsidP="00A83CC9">
      <w:pPr>
        <w:pStyle w:val="Definition"/>
      </w:pPr>
      <w:r w:rsidRPr="009173EC">
        <w:rPr>
          <w:b/>
          <w:i/>
        </w:rPr>
        <w:t>Part</w:t>
      </w:r>
      <w:r w:rsidR="009173EC">
        <w:rPr>
          <w:b/>
          <w:i/>
        </w:rPr>
        <w:t> </w:t>
      </w:r>
      <w:r w:rsidRPr="009173EC">
        <w:rPr>
          <w:b/>
          <w:i/>
        </w:rPr>
        <w:t>6 operator</w:t>
      </w:r>
      <w:r w:rsidR="00E20D2C">
        <w:t xml:space="preserve">: </w:t>
      </w:r>
      <w:r w:rsidR="00E20D2C" w:rsidRPr="005B1F67">
        <w:t>see</w:t>
      </w:r>
      <w:r w:rsidRPr="009173EC">
        <w:t xml:space="preserve"> rule</w:t>
      </w:r>
      <w:r w:rsidR="009173EC">
        <w:t> </w:t>
      </w:r>
      <w:r w:rsidRPr="009173EC">
        <w:t>23.</w:t>
      </w:r>
    </w:p>
    <w:p w:rsidR="00884B5E" w:rsidRPr="009173EC" w:rsidRDefault="00884B5E" w:rsidP="00A83CC9">
      <w:pPr>
        <w:pStyle w:val="Definition"/>
      </w:pPr>
      <w:r w:rsidRPr="009173EC">
        <w:rPr>
          <w:b/>
          <w:i/>
        </w:rPr>
        <w:t>Part</w:t>
      </w:r>
      <w:r w:rsidR="009173EC">
        <w:rPr>
          <w:b/>
          <w:i/>
        </w:rPr>
        <w:t> </w:t>
      </w:r>
      <w:r w:rsidRPr="009173EC">
        <w:rPr>
          <w:b/>
          <w:i/>
        </w:rPr>
        <w:t>7 operator</w:t>
      </w:r>
      <w:r w:rsidR="00E20D2C">
        <w:t xml:space="preserve">: </w:t>
      </w:r>
      <w:r w:rsidR="00E20D2C" w:rsidRPr="005B1F67">
        <w:t>see</w:t>
      </w:r>
      <w:r w:rsidRPr="009173EC">
        <w:t xml:space="preserve"> rule</w:t>
      </w:r>
      <w:r w:rsidR="009173EC">
        <w:t> </w:t>
      </w:r>
      <w:r w:rsidRPr="009173EC">
        <w:t>45.</w:t>
      </w:r>
    </w:p>
    <w:p w:rsidR="00607C2D" w:rsidRPr="005B1F67" w:rsidRDefault="00607C2D" w:rsidP="00607C2D">
      <w:pPr>
        <w:pStyle w:val="Definition"/>
      </w:pPr>
      <w:r w:rsidRPr="005B1F67">
        <w:rPr>
          <w:b/>
          <w:i/>
        </w:rPr>
        <w:t>planning and management charge</w:t>
      </w:r>
      <w:r w:rsidRPr="005B1F67">
        <w:rPr>
          <w:b/>
        </w:rPr>
        <w:t xml:space="preserve"> </w:t>
      </w:r>
      <w:r w:rsidRPr="005B1F67">
        <w:t>means a charge of the kind referred to in paragraph 91(1)(c) of the Act that is determined by or on behalf of an agency of the Commonwealth or an agency of a State excluding charges determined by a local government body.</w:t>
      </w:r>
    </w:p>
    <w:p w:rsidR="00607C2D" w:rsidRPr="005B1F67" w:rsidRDefault="00607C2D" w:rsidP="00607C2D">
      <w:pPr>
        <w:pStyle w:val="Definition"/>
      </w:pPr>
      <w:r w:rsidRPr="005B1F67">
        <w:rPr>
          <w:b/>
          <w:i/>
        </w:rPr>
        <w:t xml:space="preserve">regulatory asset base </w:t>
      </w:r>
      <w:r w:rsidRPr="005B1F67">
        <w:t>means the value determined in accordance with Schedule 2.</w:t>
      </w:r>
    </w:p>
    <w:p w:rsidR="00607C2D" w:rsidRPr="005B1F67" w:rsidRDefault="00607C2D" w:rsidP="00607C2D">
      <w:pPr>
        <w:pStyle w:val="Definition"/>
      </w:pPr>
      <w:r w:rsidRPr="005B1F67">
        <w:rPr>
          <w:b/>
          <w:i/>
        </w:rPr>
        <w:t>regulatory event</w:t>
      </w:r>
      <w:r w:rsidRPr="005B1F67">
        <w:t xml:space="preserve"> means:</w:t>
      </w:r>
    </w:p>
    <w:p w:rsidR="00607C2D" w:rsidRPr="005B1F67" w:rsidRDefault="00607C2D" w:rsidP="00607C2D">
      <w:pPr>
        <w:pStyle w:val="paragraph"/>
      </w:pPr>
      <w:r w:rsidRPr="005B1F67">
        <w:lastRenderedPageBreak/>
        <w:tab/>
        <w:t>(a)</w:t>
      </w:r>
      <w:r w:rsidRPr="005B1F67">
        <w:tab/>
        <w:t>a change to the regulatory requirements imposed on an infrastructure operator relating to the provision of an infrastructure service; or</w:t>
      </w:r>
    </w:p>
    <w:p w:rsidR="00607C2D" w:rsidRPr="005B1F67" w:rsidRDefault="00607C2D" w:rsidP="00607C2D">
      <w:pPr>
        <w:pStyle w:val="paragraph"/>
      </w:pPr>
      <w:r w:rsidRPr="005B1F67">
        <w:tab/>
        <w:t>(b)</w:t>
      </w:r>
      <w:r w:rsidRPr="005B1F67">
        <w:tab/>
        <w:t xml:space="preserve">the determination or approval by the ACCC or by an agency of a State under a law of the State of </w:t>
      </w:r>
      <w:bookmarkStart w:id="6" w:name="BK_S4P4L7C29"/>
      <w:bookmarkEnd w:id="6"/>
      <w:r w:rsidRPr="005B1F67">
        <w:t>regulated water charges incurred by an infrastructure operator;</w:t>
      </w:r>
    </w:p>
    <w:p w:rsidR="00607C2D" w:rsidRPr="005B1F67" w:rsidRDefault="00607C2D" w:rsidP="00607C2D">
      <w:pPr>
        <w:pStyle w:val="subsection2"/>
      </w:pPr>
      <w:r w:rsidRPr="005B1F67">
        <w:t>but does not include a requirement to pay a fine, penalty or compensation in relation to a breach of any law.</w:t>
      </w:r>
    </w:p>
    <w:p w:rsidR="00607C2D" w:rsidRPr="005B1F67" w:rsidRDefault="00607C2D" w:rsidP="00607C2D">
      <w:pPr>
        <w:pStyle w:val="Definition"/>
      </w:pPr>
      <w:r w:rsidRPr="005B1F67">
        <w:rPr>
          <w:b/>
          <w:i/>
        </w:rPr>
        <w:t>regulatory period</w:t>
      </w:r>
      <w:r w:rsidRPr="005B1F67">
        <w:t>, for a Part 6 operator, means the first regulatory period or a subsequent regulatory period, where:</w:t>
      </w:r>
    </w:p>
    <w:p w:rsidR="00607C2D" w:rsidRPr="005B1F67" w:rsidRDefault="00607C2D" w:rsidP="00607C2D">
      <w:pPr>
        <w:pStyle w:val="paragraph"/>
      </w:pPr>
      <w:r w:rsidRPr="005B1F67">
        <w:tab/>
        <w:t>(a)</w:t>
      </w:r>
      <w:r w:rsidRPr="005B1F67">
        <w:tab/>
        <w:t>the first regulatory period for the operator begins on the regulatory start date for the operator; and</w:t>
      </w:r>
    </w:p>
    <w:p w:rsidR="00607C2D" w:rsidRPr="005B1F67" w:rsidRDefault="00607C2D" w:rsidP="00607C2D">
      <w:pPr>
        <w:pStyle w:val="paragraph"/>
      </w:pPr>
      <w:r w:rsidRPr="005B1F67">
        <w:tab/>
        <w:t>(b)</w:t>
      </w:r>
      <w:r w:rsidRPr="005B1F67">
        <w:tab/>
        <w:t>each subsequent regulatory period begins when the previous one ends; and</w:t>
      </w:r>
    </w:p>
    <w:p w:rsidR="00607C2D" w:rsidRPr="005B1F67" w:rsidRDefault="00607C2D" w:rsidP="00607C2D">
      <w:pPr>
        <w:pStyle w:val="paragraph"/>
      </w:pPr>
      <w:r w:rsidRPr="005B1F67">
        <w:tab/>
        <w:t>(c)</w:t>
      </w:r>
      <w:r w:rsidRPr="005B1F67">
        <w:tab/>
        <w:t>the length of a regulatory period is:</w:t>
      </w:r>
    </w:p>
    <w:p w:rsidR="00607C2D" w:rsidRPr="005B1F67" w:rsidRDefault="00607C2D" w:rsidP="00607C2D">
      <w:pPr>
        <w:pStyle w:val="paragraphsub"/>
      </w:pPr>
      <w:r w:rsidRPr="005B1F67">
        <w:tab/>
        <w:t>(i)</w:t>
      </w:r>
      <w:r w:rsidRPr="005B1F67">
        <w:tab/>
        <w:t>if the ACCC has set a length for the period under rule 24—that length; or</w:t>
      </w:r>
    </w:p>
    <w:p w:rsidR="00607C2D" w:rsidRPr="005B1F67" w:rsidRDefault="00607C2D" w:rsidP="00607C2D">
      <w:pPr>
        <w:pStyle w:val="paragraphsub"/>
      </w:pPr>
      <w:r w:rsidRPr="005B1F67">
        <w:tab/>
        <w:t>(ii)</w:t>
      </w:r>
      <w:r w:rsidRPr="005B1F67">
        <w:tab/>
        <w:t>otherwise—3 years.</w:t>
      </w:r>
    </w:p>
    <w:p w:rsidR="00607C2D" w:rsidRPr="005B1F67" w:rsidRDefault="00607C2D" w:rsidP="00607C2D">
      <w:pPr>
        <w:pStyle w:val="notetext"/>
      </w:pPr>
      <w:r w:rsidRPr="005B1F67">
        <w:t>Note 1:</w:t>
      </w:r>
      <w:r w:rsidRPr="005B1F67">
        <w:tab/>
        <w:t>If the operator ceases to be a Part 6 operator, the operator continues to be treated as one for the remainder of its current regulatory period, but has no further regulatory periods—see rule 23D.</w:t>
      </w:r>
    </w:p>
    <w:p w:rsidR="00607C2D" w:rsidRPr="005B1F67" w:rsidRDefault="00607C2D" w:rsidP="00607C2D">
      <w:pPr>
        <w:pStyle w:val="notetext"/>
      </w:pPr>
      <w:r w:rsidRPr="005B1F67">
        <w:t>Note 2:</w:t>
      </w:r>
      <w:r w:rsidRPr="005B1F67">
        <w:tab/>
        <w:t xml:space="preserve">See the transition provision in rule 81 for the regulatory period for an infrastructure operator that was a Part 6 operator immediately before 1 July </w:t>
      </w:r>
      <w:r w:rsidR="00BF2B5B">
        <w:t>2020</w:t>
      </w:r>
      <w:r w:rsidRPr="005B1F67">
        <w:t>.</w:t>
      </w:r>
    </w:p>
    <w:p w:rsidR="00E53643" w:rsidRPr="005B1F67" w:rsidRDefault="00E53643" w:rsidP="00E53643">
      <w:pPr>
        <w:pStyle w:val="Definition"/>
      </w:pPr>
      <w:r w:rsidRPr="005B1F67">
        <w:rPr>
          <w:b/>
          <w:i/>
        </w:rPr>
        <w:t>regulatory start date</w:t>
      </w:r>
      <w:r w:rsidRPr="005B1F67">
        <w:t>:</w:t>
      </w:r>
    </w:p>
    <w:p w:rsidR="00E53643" w:rsidRPr="005B1F67" w:rsidRDefault="00E53643" w:rsidP="00E53643">
      <w:pPr>
        <w:pStyle w:val="paragraph"/>
      </w:pPr>
      <w:r w:rsidRPr="005B1F67">
        <w:tab/>
        <w:t>(a)</w:t>
      </w:r>
      <w:r w:rsidRPr="005B1F67">
        <w:tab/>
        <w:t>for a Part 6 operator—see subrule 23C(11); or</w:t>
      </w:r>
    </w:p>
    <w:p w:rsidR="00E53643" w:rsidRPr="005B1F67" w:rsidRDefault="00E53643" w:rsidP="00E53643">
      <w:pPr>
        <w:pStyle w:val="paragraph"/>
      </w:pPr>
      <w:r w:rsidRPr="005B1F67">
        <w:tab/>
        <w:t>(b)</w:t>
      </w:r>
      <w:r w:rsidRPr="005B1F67">
        <w:tab/>
        <w:t>for a Part 7 operator—see subrule 45(1B).</w:t>
      </w:r>
    </w:p>
    <w:p w:rsidR="00E53643" w:rsidRPr="005B1F67" w:rsidRDefault="00E53643" w:rsidP="00E53643">
      <w:pPr>
        <w:pStyle w:val="notetext"/>
      </w:pPr>
      <w:r w:rsidRPr="005B1F67">
        <w:t>Note 1:</w:t>
      </w:r>
      <w:r w:rsidRPr="005B1F67">
        <w:tab/>
        <w:t>The regulatory start date for a Part 6 operator is the date from which Divisions 2, 3 and 4 of Part 6 will apply to the operator. See also subrule 30(2).</w:t>
      </w:r>
    </w:p>
    <w:p w:rsidR="00E53643" w:rsidRPr="005B1F67" w:rsidRDefault="00E53643" w:rsidP="00E53643">
      <w:pPr>
        <w:pStyle w:val="notetext"/>
      </w:pPr>
      <w:r w:rsidRPr="005B1F67">
        <w:t>Note 2:</w:t>
      </w:r>
      <w:r w:rsidRPr="005B1F67">
        <w:tab/>
        <w:t>The regulatory start date for a Part 7 operator is the date from which Division 2 of Part 7 will apply to the operator.</w:t>
      </w:r>
    </w:p>
    <w:p w:rsidR="00884B5E" w:rsidRPr="009173EC" w:rsidRDefault="00884B5E" w:rsidP="00A83CC9">
      <w:pPr>
        <w:pStyle w:val="Definition"/>
      </w:pPr>
      <w:r w:rsidRPr="009173EC">
        <w:rPr>
          <w:b/>
          <w:i/>
        </w:rPr>
        <w:t>related customer</w:t>
      </w:r>
      <w:r w:rsidRPr="009173EC">
        <w:t>, in relation to an infrastructure operator, has the meaning given by rule</w:t>
      </w:r>
      <w:r w:rsidR="009173EC">
        <w:t> </w:t>
      </w:r>
      <w:r w:rsidRPr="009173EC">
        <w:t>6.</w:t>
      </w:r>
    </w:p>
    <w:p w:rsidR="00E53643" w:rsidRPr="005B1F67" w:rsidRDefault="00E53643" w:rsidP="00E53643">
      <w:pPr>
        <w:pStyle w:val="Definition"/>
      </w:pPr>
      <w:r w:rsidRPr="005B1F67">
        <w:rPr>
          <w:b/>
          <w:i/>
        </w:rPr>
        <w:t xml:space="preserve">relevant tax </w:t>
      </w:r>
      <w:r w:rsidRPr="005B1F67">
        <w:t>means any tax payable by an infrastructure operator, other than:</w:t>
      </w:r>
    </w:p>
    <w:p w:rsidR="00E53643" w:rsidRPr="005B1F67" w:rsidRDefault="00E53643" w:rsidP="00E53643">
      <w:pPr>
        <w:pStyle w:val="paragraph"/>
      </w:pPr>
      <w:r w:rsidRPr="005B1F67">
        <w:tab/>
        <w:t>(a)</w:t>
      </w:r>
      <w:r w:rsidRPr="005B1F67">
        <w:tab/>
        <w:t>income tax and capital gains tax; or</w:t>
      </w:r>
    </w:p>
    <w:p w:rsidR="00E53643" w:rsidRPr="005B1F67" w:rsidRDefault="00E53643" w:rsidP="00E53643">
      <w:pPr>
        <w:pStyle w:val="paragraph"/>
      </w:pPr>
      <w:r w:rsidRPr="005B1F67">
        <w:tab/>
        <w:t>(b)</w:t>
      </w:r>
      <w:r w:rsidRPr="005B1F67">
        <w:tab/>
        <w:t>stamp duty, financial institutions duty and bank</w:t>
      </w:r>
      <w:bookmarkStart w:id="7" w:name="BK_S4P4L38C54"/>
      <w:bookmarkEnd w:id="7"/>
      <w:r w:rsidRPr="005B1F67">
        <w:t xml:space="preserve"> accounts debts tax; or</w:t>
      </w:r>
    </w:p>
    <w:p w:rsidR="00E53643" w:rsidRPr="005B1F67" w:rsidRDefault="00E53643" w:rsidP="00E53643">
      <w:pPr>
        <w:pStyle w:val="paragraph"/>
      </w:pPr>
      <w:r w:rsidRPr="005B1F67">
        <w:tab/>
        <w:t>(c)</w:t>
      </w:r>
      <w:r w:rsidRPr="005B1F67">
        <w:tab/>
        <w:t>penalties, charges, fees and interest on late payments, or deficiencies in payments, relating to any tax; or</w:t>
      </w:r>
    </w:p>
    <w:p w:rsidR="00E53643" w:rsidRPr="005B1F67" w:rsidRDefault="00E53643" w:rsidP="00E53643">
      <w:pPr>
        <w:pStyle w:val="paragraph"/>
      </w:pPr>
      <w:r w:rsidRPr="005B1F67">
        <w:tab/>
        <w:t>(d)</w:t>
      </w:r>
      <w:r w:rsidRPr="005B1F67">
        <w:tab/>
        <w:t>any tax that replaces or is the equivalent of or similar to any of the taxes referred to in paragraphs (a) to (c) (including any State equivalent tax).</w:t>
      </w:r>
    </w:p>
    <w:p w:rsidR="00E53643" w:rsidRPr="005B1F67" w:rsidRDefault="00E53643" w:rsidP="00E53643">
      <w:pPr>
        <w:pStyle w:val="Definition"/>
      </w:pPr>
      <w:r w:rsidRPr="005B1F67">
        <w:rPr>
          <w:b/>
          <w:i/>
        </w:rPr>
        <w:t>right of access</w:t>
      </w:r>
      <w:r w:rsidRPr="005B1F67">
        <w:rPr>
          <w:i/>
        </w:rPr>
        <w:t xml:space="preserve"> </w:t>
      </w:r>
      <w:r w:rsidRPr="005B1F67">
        <w:t>means a right of access to an infrastructure operator’s water service infrastructure or to services provided in relation to</w:t>
      </w:r>
      <w:bookmarkStart w:id="8" w:name="BK_S4P4L44C62"/>
      <w:bookmarkEnd w:id="8"/>
      <w:r w:rsidRPr="005B1F67">
        <w:t xml:space="preserve"> that right or a part of that right, including a water delivery right and a right to the drainage of water through that infrastructure.</w:t>
      </w:r>
    </w:p>
    <w:p w:rsidR="00E53643" w:rsidRPr="005B1F67" w:rsidRDefault="00E53643" w:rsidP="00E53643">
      <w:pPr>
        <w:pStyle w:val="Definition"/>
        <w:rPr>
          <w:b/>
          <w:i/>
        </w:rPr>
      </w:pPr>
      <w:r w:rsidRPr="005B1F67">
        <w:rPr>
          <w:b/>
          <w:i/>
        </w:rPr>
        <w:t>schedule of charges</w:t>
      </w:r>
      <w:r w:rsidRPr="005B1F67">
        <w:t xml:space="preserve"> means:</w:t>
      </w:r>
    </w:p>
    <w:p w:rsidR="00E53643" w:rsidRPr="005B1F67" w:rsidRDefault="00E53643" w:rsidP="00E53643">
      <w:pPr>
        <w:pStyle w:val="paragraph"/>
      </w:pPr>
      <w:r w:rsidRPr="005B1F67">
        <w:rPr>
          <w:b/>
          <w:i/>
        </w:rPr>
        <w:lastRenderedPageBreak/>
        <w:tab/>
      </w:r>
      <w:r w:rsidRPr="005B1F67">
        <w:t>(a)</w:t>
      </w:r>
      <w:r w:rsidRPr="005B1F67">
        <w:tab/>
        <w:t>for an infrastructure operator—a schedule of charges adopted under subrule 11(1); or</w:t>
      </w:r>
    </w:p>
    <w:p w:rsidR="00E53643" w:rsidRPr="005B1F67" w:rsidRDefault="00E53643" w:rsidP="00E53643">
      <w:pPr>
        <w:pStyle w:val="paragraph"/>
      </w:pPr>
      <w:r w:rsidRPr="005B1F67">
        <w:tab/>
        <w:t>(b)</w:t>
      </w:r>
      <w:r w:rsidRPr="005B1F67">
        <w:tab/>
        <w:t>for a person other than an infrastructure operator—a schedule of charges adopted under subrule 12(1).</w:t>
      </w:r>
    </w:p>
    <w:p w:rsidR="00884B5E" w:rsidRPr="009173EC" w:rsidRDefault="00884B5E" w:rsidP="00A83CC9">
      <w:pPr>
        <w:pStyle w:val="Definition"/>
      </w:pPr>
      <w:r w:rsidRPr="009173EC">
        <w:rPr>
          <w:b/>
          <w:i/>
        </w:rPr>
        <w:t xml:space="preserve">State Agency </w:t>
      </w:r>
      <w:r w:rsidRPr="009173EC">
        <w:t xml:space="preserve">means an agency of a State </w:t>
      </w:r>
      <w:r w:rsidR="008538BB" w:rsidRPr="009173EC">
        <w:t xml:space="preserve">within the meaning of </w:t>
      </w:r>
      <w:r w:rsidR="009173EC">
        <w:t>paragraph (</w:t>
      </w:r>
      <w:r w:rsidRPr="009173EC">
        <w:t xml:space="preserve">c) of the definition of </w:t>
      </w:r>
      <w:r w:rsidRPr="009173EC">
        <w:rPr>
          <w:b/>
        </w:rPr>
        <w:t xml:space="preserve">agency </w:t>
      </w:r>
      <w:r w:rsidRPr="009173EC">
        <w:t>of a State in the Act.</w:t>
      </w:r>
    </w:p>
    <w:p w:rsidR="00E53643" w:rsidRPr="005B1F67" w:rsidRDefault="00E53643" w:rsidP="00E53643">
      <w:pPr>
        <w:pStyle w:val="Definition"/>
      </w:pPr>
      <w:r w:rsidRPr="005B1F67">
        <w:rPr>
          <w:b/>
          <w:i/>
        </w:rPr>
        <w:t>taxation event</w:t>
      </w:r>
      <w:r w:rsidRPr="005B1F67">
        <w:t>: an event that consists of:</w:t>
      </w:r>
    </w:p>
    <w:p w:rsidR="00E53643" w:rsidRPr="005B1F67" w:rsidRDefault="00E53643" w:rsidP="00E53643">
      <w:pPr>
        <w:pStyle w:val="paragraph"/>
      </w:pPr>
      <w:r w:rsidRPr="005B1F67">
        <w:tab/>
        <w:t>(a)</w:t>
      </w:r>
      <w:r w:rsidRPr="005B1F67">
        <w:tab/>
        <w:t>a change in a relevant tax, in the application or official interpretation of a relevant tax, in the rate of a relevant tax, or in the way a relevant tax is calculated; or</w:t>
      </w:r>
    </w:p>
    <w:p w:rsidR="00E53643" w:rsidRPr="005B1F67" w:rsidRDefault="00E53643" w:rsidP="00E53643">
      <w:pPr>
        <w:pStyle w:val="paragraph"/>
      </w:pPr>
      <w:r w:rsidRPr="005B1F67">
        <w:tab/>
        <w:t>(b)</w:t>
      </w:r>
      <w:r w:rsidRPr="005B1F67">
        <w:tab/>
        <w:t>the removal of a relevant tax; or</w:t>
      </w:r>
    </w:p>
    <w:p w:rsidR="00E53643" w:rsidRPr="005B1F67" w:rsidRDefault="00E53643" w:rsidP="00E53643">
      <w:pPr>
        <w:pStyle w:val="paragraph"/>
      </w:pPr>
      <w:r w:rsidRPr="005B1F67">
        <w:tab/>
        <w:t>(c)</w:t>
      </w:r>
      <w:r w:rsidRPr="005B1F67">
        <w:tab/>
        <w:t>the imposition of a relevant tax;</w:t>
      </w:r>
    </w:p>
    <w:p w:rsidR="00E53643" w:rsidRPr="005B1F67" w:rsidRDefault="00E53643" w:rsidP="00E53643">
      <w:pPr>
        <w:pStyle w:val="subsection2"/>
      </w:pPr>
      <w:r w:rsidRPr="005B1F67">
        <w:t xml:space="preserve">is a </w:t>
      </w:r>
      <w:r w:rsidRPr="005B1F67">
        <w:rPr>
          <w:b/>
          <w:i/>
        </w:rPr>
        <w:t>taxation event</w:t>
      </w:r>
      <w:r w:rsidRPr="005B1F67">
        <w:t xml:space="preserve"> for an infrastructure operator if, as a consequence, the costs to the service provider of providing an infrastructure service are increased or decreased.</w:t>
      </w:r>
    </w:p>
    <w:p w:rsidR="00E53643" w:rsidRPr="005B1F67" w:rsidRDefault="00E53643" w:rsidP="00E53643">
      <w:pPr>
        <w:pStyle w:val="Definition"/>
      </w:pPr>
      <w:r w:rsidRPr="005B1F67">
        <w:rPr>
          <w:b/>
          <w:i/>
        </w:rPr>
        <w:t>terminating customer</w:t>
      </w:r>
      <w:r w:rsidRPr="005B1F67">
        <w:t xml:space="preserve"> means:</w:t>
      </w:r>
    </w:p>
    <w:p w:rsidR="00E53643" w:rsidRPr="005B1F67" w:rsidRDefault="00E53643" w:rsidP="00E53643">
      <w:pPr>
        <w:pStyle w:val="paragraph"/>
      </w:pPr>
      <w:r w:rsidRPr="005B1F67">
        <w:tab/>
        <w:t>(a)</w:t>
      </w:r>
      <w:r w:rsidRPr="005B1F67">
        <w:tab/>
        <w:t>a customer who terminates or surrenders the whole or a part of a right of access by notice in writi</w:t>
      </w:r>
      <w:bookmarkStart w:id="9" w:name="BK_S4P5L27C29"/>
      <w:bookmarkEnd w:id="9"/>
      <w:r w:rsidRPr="005B1F67">
        <w:t>ng given to the infrastructure operator; or</w:t>
      </w:r>
    </w:p>
    <w:p w:rsidR="00E53643" w:rsidRPr="005B1F67" w:rsidRDefault="00E53643" w:rsidP="00E53643">
      <w:pPr>
        <w:pStyle w:val="paragraph"/>
      </w:pPr>
      <w:r w:rsidRPr="005B1F67">
        <w:tab/>
        <w:t>(b)</w:t>
      </w:r>
      <w:r w:rsidRPr="005B1F67">
        <w:tab/>
        <w:t>a customer whose right of access is terminated by the infrastructure operator:</w:t>
      </w:r>
    </w:p>
    <w:p w:rsidR="00E53643" w:rsidRPr="005B1F67" w:rsidRDefault="00E53643" w:rsidP="00E53643">
      <w:pPr>
        <w:pStyle w:val="paragraphsub"/>
      </w:pPr>
      <w:r w:rsidRPr="005B1F67">
        <w:tab/>
        <w:t>(i)</w:t>
      </w:r>
      <w:r w:rsidRPr="005B1F67">
        <w:tab/>
        <w:t>by notice in writing given in accordance with the contract or arrangement applicable to that right; and</w:t>
      </w:r>
    </w:p>
    <w:p w:rsidR="00E53643" w:rsidRPr="005B1F67" w:rsidRDefault="00E53643" w:rsidP="00E53643">
      <w:pPr>
        <w:pStyle w:val="paragraphsub"/>
      </w:pPr>
      <w:r w:rsidRPr="005B1F67">
        <w:tab/>
        <w:t>(ii)</w:t>
      </w:r>
      <w:r w:rsidRPr="005B1F67">
        <w:tab/>
        <w:t>on grounds that the customer is in breach of their obligations under the contract or arrangement.</w:t>
      </w:r>
    </w:p>
    <w:p w:rsidR="00E53643" w:rsidRPr="005B1F67" w:rsidRDefault="00E53643" w:rsidP="00E53643">
      <w:pPr>
        <w:pStyle w:val="Definition"/>
      </w:pPr>
      <w:r w:rsidRPr="005B1F67">
        <w:rPr>
          <w:b/>
          <w:i/>
        </w:rPr>
        <w:t>termination fee</w:t>
      </w:r>
      <w:r w:rsidRPr="005B1F67">
        <w:t>: see rule 71.</w:t>
      </w:r>
    </w:p>
    <w:p w:rsidR="00E53643" w:rsidRPr="005B1F67" w:rsidRDefault="00E53643" w:rsidP="00E53643">
      <w:pPr>
        <w:pStyle w:val="Definition"/>
      </w:pPr>
      <w:r w:rsidRPr="005B1F67">
        <w:rPr>
          <w:b/>
          <w:i/>
        </w:rPr>
        <w:t>termination information statement</w:t>
      </w:r>
      <w:r w:rsidRPr="005B1F67">
        <w:t>: see subrule 74(5).</w:t>
      </w:r>
    </w:p>
    <w:p w:rsidR="00E53643" w:rsidRPr="005B1F67" w:rsidRDefault="00E53643" w:rsidP="00E53643">
      <w:pPr>
        <w:pStyle w:val="Definition"/>
      </w:pPr>
      <w:r w:rsidRPr="005B1F67">
        <w:rPr>
          <w:b/>
          <w:i/>
        </w:rPr>
        <w:t xml:space="preserve">trade </w:t>
      </w:r>
      <w:r w:rsidRPr="005B1F67">
        <w:t xml:space="preserve">has the same meaning as in the </w:t>
      </w:r>
      <w:r w:rsidRPr="005B1F67">
        <w:rPr>
          <w:i/>
        </w:rPr>
        <w:t>Basin Plan 2012</w:t>
      </w:r>
      <w:r w:rsidRPr="005B1F67">
        <w:t>.</w:t>
      </w:r>
    </w:p>
    <w:p w:rsidR="00E53643" w:rsidRPr="005B1F67" w:rsidRDefault="00E53643" w:rsidP="00E53643">
      <w:pPr>
        <w:pStyle w:val="notetext"/>
      </w:pPr>
      <w:r w:rsidRPr="005B1F67">
        <w:t>Note:</w:t>
      </w:r>
      <w:r w:rsidRPr="005B1F67">
        <w:tab/>
        <w:t xml:space="preserve">See subsections 1.07(2) and (3) of the </w:t>
      </w:r>
      <w:r w:rsidRPr="005B1F67">
        <w:rPr>
          <w:i/>
        </w:rPr>
        <w:t>Basin Plan 2012</w:t>
      </w:r>
      <w:r w:rsidRPr="005B1F67">
        <w:t>.</w:t>
      </w:r>
    </w:p>
    <w:p w:rsidR="00E53643" w:rsidRPr="005B1F67" w:rsidRDefault="00E53643" w:rsidP="00E53643">
      <w:pPr>
        <w:pStyle w:val="notetext"/>
      </w:pPr>
      <w:r w:rsidRPr="005B1F67">
        <w:t>Note 1:</w:t>
      </w:r>
      <w:r w:rsidRPr="005B1F67">
        <w:tab/>
        <w:t>Section 146 of the Act provides that if the words ‘civil penalty’ and one or more amounts in penalty unit</w:t>
      </w:r>
      <w:bookmarkStart w:id="10" w:name="BK_S4P6L7C16"/>
      <w:bookmarkEnd w:id="10"/>
      <w:r>
        <w:t>s (for example,</w:t>
      </w:r>
      <w:r w:rsidRPr="005B1F67">
        <w:t xml:space="preserve"> ‘Civil Penalty:</w:t>
      </w:r>
      <w:bookmarkStart w:id="11" w:name="BK_S4P6L7C39"/>
      <w:bookmarkEnd w:id="11"/>
      <w:r w:rsidRPr="005B1F67">
        <w:t xml:space="preserve"> 200 penalty units’) are set out at the foot of a provision in the rules, the provision is a civil penalty provision for the purposes of the Act (see Division 4 of Part 8 of the Act).</w:t>
      </w:r>
    </w:p>
    <w:p w:rsidR="00E53643" w:rsidRPr="005B1F67" w:rsidRDefault="00E53643" w:rsidP="00E53643">
      <w:pPr>
        <w:pStyle w:val="notetext"/>
      </w:pPr>
      <w:r w:rsidRPr="005B1F67">
        <w:tab/>
        <w:t>Subsection 147(3) of the Act provides that the pecuniary penalty for a contravention of a civil penalty provision must not exceed:</w:t>
      </w:r>
    </w:p>
    <w:p w:rsidR="00E53643" w:rsidRPr="005B1F67" w:rsidRDefault="00E53643" w:rsidP="00E53643">
      <w:pPr>
        <w:pStyle w:val="notepara"/>
      </w:pPr>
      <w:r w:rsidRPr="005B1F67">
        <w:t>(a)</w:t>
      </w:r>
      <w:r w:rsidRPr="005B1F67">
        <w:tab/>
        <w:t>if the wrongdoer is an individual—the relevant amount specified for the civil penalty provision; or</w:t>
      </w:r>
    </w:p>
    <w:p w:rsidR="00E53643" w:rsidRPr="005B1F67" w:rsidRDefault="00E53643" w:rsidP="00E53643">
      <w:pPr>
        <w:pStyle w:val="notepara"/>
      </w:pPr>
      <w:r w:rsidRPr="005B1F67">
        <w:t>(b)</w:t>
      </w:r>
      <w:r w:rsidRPr="005B1F67">
        <w:tab/>
        <w:t>otherwise—an amount equal to 5 times the amount of the relevant amount specified for the civil penalty provision.</w:t>
      </w:r>
    </w:p>
    <w:p w:rsidR="00E53643" w:rsidRPr="005B1F67" w:rsidRDefault="00E53643" w:rsidP="00E53643">
      <w:pPr>
        <w:pStyle w:val="notetext"/>
        <w:rPr>
          <w:b/>
        </w:rPr>
      </w:pPr>
      <w:r w:rsidRPr="005B1F67">
        <w:t>Note 2:</w:t>
      </w:r>
      <w:r w:rsidRPr="005B1F67">
        <w:tab/>
      </w:r>
      <w:r w:rsidRPr="005B1F67">
        <w:rPr>
          <w:b/>
          <w:i/>
        </w:rPr>
        <w:t>Penalty unit</w:t>
      </w:r>
      <w:r w:rsidRPr="005B1F67">
        <w:t xml:space="preserve"> is defined in section 4AA of the </w:t>
      </w:r>
      <w:r w:rsidRPr="005B1F67">
        <w:rPr>
          <w:i/>
        </w:rPr>
        <w:t>Crimes Act 1914</w:t>
      </w:r>
      <w:r w:rsidRPr="005B1F67">
        <w:t>.</w:t>
      </w:r>
    </w:p>
    <w:p w:rsidR="00E53643" w:rsidRPr="005B1F67" w:rsidRDefault="00E53643" w:rsidP="00E53643">
      <w:pPr>
        <w:pStyle w:val="subsection"/>
      </w:pPr>
      <w:r w:rsidRPr="005B1F67">
        <w:tab/>
        <w:t>(2)</w:t>
      </w:r>
      <w:r w:rsidRPr="005B1F67">
        <w:tab/>
        <w:t>A reference in these Rules to a water access entitlement includes a reference to a perpetual or ongoing entitlement, by or under a law of a State, to a share of the Basin water resources as if the entitlement were a water access entitlement.</w:t>
      </w:r>
    </w:p>
    <w:p w:rsidR="00E53643" w:rsidRPr="005B1F67" w:rsidRDefault="00E53643" w:rsidP="00E53643">
      <w:pPr>
        <w:pStyle w:val="subsection"/>
      </w:pPr>
      <w:r w:rsidRPr="005B1F67">
        <w:lastRenderedPageBreak/>
        <w:tab/>
        <w:t>(3)</w:t>
      </w:r>
      <w:r w:rsidRPr="005B1F67">
        <w:tab/>
        <w:t>In these Rules, where an infrastructure operator is required to give a copy of a document, such as its schedule of charges, to its customers:</w:t>
      </w:r>
    </w:p>
    <w:p w:rsidR="00E53643" w:rsidRPr="005B1F67" w:rsidRDefault="00E53643" w:rsidP="00E53643">
      <w:pPr>
        <w:pStyle w:val="paragraph"/>
      </w:pPr>
      <w:r w:rsidRPr="005B1F67">
        <w:tab/>
        <w:t>(a)</w:t>
      </w:r>
      <w:r w:rsidRPr="005B1F67">
        <w:tab/>
        <w:t>the relevant document may be given to any customer in electronic form; and</w:t>
      </w:r>
    </w:p>
    <w:p w:rsidR="00E53643" w:rsidRPr="005B1F67" w:rsidRDefault="00E53643" w:rsidP="00E53643">
      <w:pPr>
        <w:pStyle w:val="paragraph"/>
      </w:pPr>
      <w:r w:rsidRPr="005B1F67">
        <w:tab/>
        <w:t>(b)</w:t>
      </w:r>
      <w:r w:rsidRPr="005B1F67">
        <w:tab/>
        <w:t>the document may be sent in different forms, or by different mediums, to different customers; and</w:t>
      </w:r>
    </w:p>
    <w:p w:rsidR="00E53643" w:rsidRPr="005B1F67" w:rsidRDefault="00E53643" w:rsidP="00E53643">
      <w:pPr>
        <w:pStyle w:val="paragraph"/>
      </w:pPr>
      <w:r w:rsidRPr="005B1F67">
        <w:tab/>
        <w:t>(c)</w:t>
      </w:r>
      <w:r w:rsidRPr="005B1F67">
        <w:tab/>
        <w:t>if the document is sent by post or an electronic medium, it is taken to be given on the day that it is posted or otherwise sent.</w:t>
      </w:r>
    </w:p>
    <w:p w:rsidR="00E53643" w:rsidRPr="005B1F67" w:rsidRDefault="00E53643" w:rsidP="00E53643">
      <w:pPr>
        <w:pStyle w:val="notetext"/>
      </w:pPr>
      <w:r w:rsidRPr="005B1F67">
        <w:t>Example:</w:t>
      </w:r>
      <w:r w:rsidRPr="005B1F67">
        <w:tab/>
        <w:t>The relevant document may be provided by fax, email or text message, including by attaching the document to an email or referring, in an email or text message, the customer to a website where the document can be found.</w:t>
      </w:r>
    </w:p>
    <w:p w:rsidR="00102621" w:rsidRPr="009173EC" w:rsidRDefault="00102621" w:rsidP="00A83CC9">
      <w:pPr>
        <w:pStyle w:val="ActHead5"/>
      </w:pPr>
      <w:bookmarkStart w:id="12" w:name="_Toc5807093"/>
      <w:r w:rsidRPr="009173EC">
        <w:rPr>
          <w:rStyle w:val="CharSectno"/>
        </w:rPr>
        <w:t>5</w:t>
      </w:r>
      <w:r w:rsidR="00A83CC9" w:rsidRPr="009173EC">
        <w:t xml:space="preserve">  </w:t>
      </w:r>
      <w:r w:rsidRPr="009173EC">
        <w:t>Member owned operator</w:t>
      </w:r>
      <w:bookmarkEnd w:id="12"/>
    </w:p>
    <w:p w:rsidR="00102621" w:rsidRPr="009173EC" w:rsidRDefault="00102621" w:rsidP="00A83CC9">
      <w:pPr>
        <w:pStyle w:val="subsection"/>
      </w:pPr>
      <w:r w:rsidRPr="009173EC">
        <w:tab/>
      </w:r>
      <w:r w:rsidRPr="009173EC">
        <w:tab/>
        <w:t xml:space="preserve">For the purposes of these Rules, an infrastructure operator is a </w:t>
      </w:r>
      <w:r w:rsidRPr="009173EC">
        <w:rPr>
          <w:b/>
          <w:i/>
        </w:rPr>
        <w:t xml:space="preserve">member owned operator </w:t>
      </w:r>
      <w:r w:rsidRPr="009173EC">
        <w:t>if the</w:t>
      </w:r>
      <w:r w:rsidR="00C53A6F" w:rsidRPr="009173EC">
        <w:t xml:space="preserve"> majority of its customers are related customers</w:t>
      </w:r>
      <w:r w:rsidRPr="009173EC">
        <w:t>.</w:t>
      </w:r>
    </w:p>
    <w:p w:rsidR="00EE2B46" w:rsidRPr="009173EC" w:rsidRDefault="003B206C" w:rsidP="00A83CC9">
      <w:pPr>
        <w:pStyle w:val="ActHead5"/>
      </w:pPr>
      <w:bookmarkStart w:id="13" w:name="_Toc5807094"/>
      <w:r w:rsidRPr="009173EC">
        <w:rPr>
          <w:rStyle w:val="CharSectno"/>
        </w:rPr>
        <w:t>6</w:t>
      </w:r>
      <w:r w:rsidR="00A83CC9" w:rsidRPr="009173EC">
        <w:t xml:space="preserve">  </w:t>
      </w:r>
      <w:r w:rsidR="00EE2B46" w:rsidRPr="009173EC">
        <w:t>Related customer</w:t>
      </w:r>
      <w:bookmarkEnd w:id="13"/>
    </w:p>
    <w:p w:rsidR="00EE2B46" w:rsidRPr="009173EC" w:rsidRDefault="00EE2B46" w:rsidP="00A83CC9">
      <w:pPr>
        <w:pStyle w:val="subsection"/>
      </w:pPr>
      <w:r w:rsidRPr="009173EC">
        <w:tab/>
      </w:r>
      <w:r w:rsidRPr="009173EC">
        <w:tab/>
        <w:t xml:space="preserve">In these Rules, a customer of an infrastructure operator is a </w:t>
      </w:r>
      <w:r w:rsidRPr="009173EC">
        <w:rPr>
          <w:b/>
          <w:i/>
        </w:rPr>
        <w:t xml:space="preserve">related customer </w:t>
      </w:r>
      <w:r w:rsidRPr="009173EC">
        <w:t>in relation to that infrastructure operator if:</w:t>
      </w:r>
    </w:p>
    <w:p w:rsidR="00EE2B46" w:rsidRPr="009173EC" w:rsidRDefault="00EE2B46" w:rsidP="00A83CC9">
      <w:pPr>
        <w:pStyle w:val="paragraph"/>
      </w:pPr>
      <w:r w:rsidRPr="009173EC">
        <w:tab/>
        <w:t>(a)</w:t>
      </w:r>
      <w:r w:rsidRPr="009173EC">
        <w:tab/>
        <w:t>the customer is a beneficiary of a trust of which the infrastructure operator is a trustee; or</w:t>
      </w:r>
    </w:p>
    <w:p w:rsidR="00EE2B46" w:rsidRPr="009173EC" w:rsidRDefault="00EE2B46" w:rsidP="00A83CC9">
      <w:pPr>
        <w:pStyle w:val="paragraph"/>
      </w:pPr>
      <w:r w:rsidRPr="009173EC">
        <w:tab/>
        <w:t>(b)</w:t>
      </w:r>
      <w:r w:rsidRPr="009173EC">
        <w:tab/>
        <w:t xml:space="preserve">where the infrastructure operator is a company within the meaning of the </w:t>
      </w:r>
      <w:r w:rsidRPr="009173EC">
        <w:rPr>
          <w:i/>
        </w:rPr>
        <w:t xml:space="preserve">Corporations Act 2001, </w:t>
      </w:r>
      <w:r w:rsidRPr="009173EC">
        <w:t>the customer is—</w:t>
      </w:r>
    </w:p>
    <w:p w:rsidR="00EE2B46" w:rsidRPr="009173EC" w:rsidRDefault="00EE2B46" w:rsidP="00A83CC9">
      <w:pPr>
        <w:pStyle w:val="paragraphsub"/>
      </w:pPr>
      <w:r w:rsidRPr="009173EC">
        <w:tab/>
        <w:t>(i)</w:t>
      </w:r>
      <w:r w:rsidRPr="009173EC">
        <w:tab/>
        <w:t>a related body corporate within the meaning of that Act in relation to the infrastructure operator; or</w:t>
      </w:r>
    </w:p>
    <w:p w:rsidR="00EE2B46" w:rsidRPr="009173EC" w:rsidRDefault="00EE2B46" w:rsidP="00A83CC9">
      <w:pPr>
        <w:pStyle w:val="paragraphsub"/>
      </w:pPr>
      <w:r w:rsidRPr="009173EC">
        <w:tab/>
        <w:t>(ii)</w:t>
      </w:r>
      <w:r w:rsidRPr="009173EC">
        <w:tab/>
        <w:t>a member of the company; or</w:t>
      </w:r>
    </w:p>
    <w:p w:rsidR="00EE2B46" w:rsidRPr="009173EC" w:rsidRDefault="00EE2B46" w:rsidP="00A83CC9">
      <w:pPr>
        <w:pStyle w:val="paragraph"/>
      </w:pPr>
      <w:r w:rsidRPr="009173EC">
        <w:tab/>
        <w:t>(c)</w:t>
      </w:r>
      <w:r w:rsidRPr="009173EC">
        <w:tab/>
        <w:t xml:space="preserve">where the infrastructure operator is a body corporate incorporated under a law of a State or of the Commonwealth (other than the </w:t>
      </w:r>
      <w:r w:rsidRPr="009173EC">
        <w:rPr>
          <w:i/>
        </w:rPr>
        <w:t>Corporations Act 2001</w:t>
      </w:r>
      <w:r w:rsidRPr="009173EC">
        <w:t>), the customer is a member of the body corporate; or</w:t>
      </w:r>
    </w:p>
    <w:p w:rsidR="00EE2B46" w:rsidRPr="009173EC" w:rsidRDefault="00EE2B46" w:rsidP="00A83CC9">
      <w:pPr>
        <w:pStyle w:val="paragraph"/>
      </w:pPr>
      <w:r w:rsidRPr="009173EC">
        <w:tab/>
        <w:t>(d)</w:t>
      </w:r>
      <w:r w:rsidRPr="009173EC">
        <w:tab/>
        <w:t>the customer has any other legal or equitable interest in the infrastructure operator.</w:t>
      </w:r>
    </w:p>
    <w:p w:rsidR="00AB476E" w:rsidRPr="005B1F67" w:rsidRDefault="00AB476E" w:rsidP="00AB476E">
      <w:pPr>
        <w:pStyle w:val="ActHead5"/>
      </w:pPr>
      <w:bookmarkStart w:id="14" w:name="_Toc5807095"/>
      <w:r w:rsidRPr="005B1F67">
        <w:rPr>
          <w:rStyle w:val="CharSectno"/>
        </w:rPr>
        <w:t>6A</w:t>
      </w:r>
      <w:r w:rsidRPr="005B1F67">
        <w:t xml:space="preserve">  Transfer or assignment of right of access does not constitute termination or surrender</w:t>
      </w:r>
      <w:bookmarkEnd w:id="14"/>
    </w:p>
    <w:p w:rsidR="00AB476E" w:rsidRPr="005B1F67" w:rsidRDefault="00AB476E" w:rsidP="00AB476E">
      <w:pPr>
        <w:pStyle w:val="subsection"/>
      </w:pPr>
      <w:r w:rsidRPr="005B1F67">
        <w:tab/>
      </w:r>
      <w:r w:rsidRPr="005B1F67">
        <w:tab/>
        <w:t>To avoid doubt, a person who trades or assigns a right of access, or part of the right, to another person does not terminate or surrender the right, or part of the right, for the purposes of these Rules.</w:t>
      </w:r>
    </w:p>
    <w:p w:rsidR="00AB476E" w:rsidRPr="005B1F67" w:rsidRDefault="00AB476E" w:rsidP="00AB476E">
      <w:pPr>
        <w:pStyle w:val="notetext"/>
      </w:pPr>
      <w:r w:rsidRPr="005B1F67">
        <w:t>Note:</w:t>
      </w:r>
      <w:r w:rsidRPr="005B1F67">
        <w:tab/>
        <w:t xml:space="preserve">This provision clarifies the effect of rules 70 and 71, which deal with circumstances in which termination fees are permitted. </w:t>
      </w:r>
      <w:r w:rsidRPr="005B1F67">
        <w:rPr>
          <w:b/>
          <w:i/>
        </w:rPr>
        <w:t xml:space="preserve">Trade </w:t>
      </w:r>
      <w:r w:rsidRPr="005B1F67">
        <w:t xml:space="preserve">has the same meaning as subsections 1.07(2) and (3) of the </w:t>
      </w:r>
      <w:r w:rsidRPr="005B1F67">
        <w:rPr>
          <w:i/>
        </w:rPr>
        <w:t>Basin Plan 2012</w:t>
      </w:r>
      <w:r w:rsidRPr="005B1F67">
        <w:t>—see subrule 3(1).</w:t>
      </w:r>
    </w:p>
    <w:p w:rsidR="00AB476E" w:rsidRPr="005B1F67" w:rsidRDefault="00AB476E" w:rsidP="00DC6772">
      <w:pPr>
        <w:pStyle w:val="ActHead2"/>
        <w:pageBreakBefore/>
      </w:pPr>
      <w:bookmarkStart w:id="15" w:name="_Toc5807096"/>
      <w:r w:rsidRPr="005B1F67">
        <w:rPr>
          <w:rStyle w:val="CharPartNo"/>
        </w:rPr>
        <w:lastRenderedPageBreak/>
        <w:t>Part 2</w:t>
      </w:r>
      <w:r w:rsidRPr="005B1F67">
        <w:t>—</w:t>
      </w:r>
      <w:r w:rsidRPr="005B1F67">
        <w:rPr>
          <w:rStyle w:val="CharPartText"/>
        </w:rPr>
        <w:t>Conditions on infrastructure charges and planning and management charges, and exemptions relating to certain contracts</w:t>
      </w:r>
      <w:bookmarkEnd w:id="15"/>
    </w:p>
    <w:p w:rsidR="00E13A5C" w:rsidRPr="009173EC" w:rsidRDefault="00A83CC9" w:rsidP="00E13A5C">
      <w:pPr>
        <w:pStyle w:val="Header"/>
      </w:pPr>
      <w:r w:rsidRPr="009173EC">
        <w:rPr>
          <w:rStyle w:val="CharDivNo"/>
        </w:rPr>
        <w:t xml:space="preserve"> </w:t>
      </w:r>
      <w:r w:rsidRPr="009173EC">
        <w:rPr>
          <w:rStyle w:val="CharDivText"/>
        </w:rPr>
        <w:t xml:space="preserve"> </w:t>
      </w:r>
    </w:p>
    <w:p w:rsidR="00AB476E" w:rsidRPr="005B1F67" w:rsidRDefault="00AB476E" w:rsidP="00AB476E">
      <w:pPr>
        <w:pStyle w:val="ActHead5"/>
      </w:pPr>
      <w:bookmarkStart w:id="16" w:name="_Toc5807097"/>
      <w:r w:rsidRPr="005B1F67">
        <w:rPr>
          <w:rStyle w:val="CharSectno"/>
          <w:rFonts w:eastAsiaTheme="minorEastAsia"/>
        </w:rPr>
        <w:t>7</w:t>
      </w:r>
      <w:r w:rsidRPr="005B1F67">
        <w:t xml:space="preserve">  Conditions applying to infrastructure charges and planning and management charges</w:t>
      </w:r>
      <w:bookmarkEnd w:id="16"/>
    </w:p>
    <w:p w:rsidR="00AB476E" w:rsidRPr="005B1F67" w:rsidRDefault="00AB476E" w:rsidP="00AB476E">
      <w:pPr>
        <w:pStyle w:val="SubsectionHead"/>
      </w:pPr>
      <w:r w:rsidRPr="005B1F67">
        <w:t>Charges must be in accordance with, or exempt from appearing in, a schedule of charges</w:t>
      </w:r>
    </w:p>
    <w:p w:rsidR="00AB476E" w:rsidRPr="005B1F67" w:rsidRDefault="00AB476E" w:rsidP="00AB476E">
      <w:pPr>
        <w:pStyle w:val="subsection"/>
      </w:pPr>
      <w:r w:rsidRPr="005B1F67">
        <w:tab/>
        <w:t>(1)</w:t>
      </w:r>
      <w:r w:rsidRPr="005B1F67">
        <w:tab/>
        <w:t>A person must not levy an infrastructure charge or a planning and management charge unless the charge is:</w:t>
      </w:r>
    </w:p>
    <w:p w:rsidR="00AB476E" w:rsidRPr="005B1F67" w:rsidRDefault="00AB476E" w:rsidP="00AB476E">
      <w:pPr>
        <w:pStyle w:val="paragraph"/>
      </w:pPr>
      <w:r w:rsidRPr="005B1F67">
        <w:tab/>
        <w:t>(a)</w:t>
      </w:r>
      <w:r w:rsidRPr="005B1F67">
        <w:tab/>
        <w:t>specified, for the circumstances in which it is levied, in a schedule of charges that is in effect for the person at the relevant time; or</w:t>
      </w:r>
    </w:p>
    <w:p w:rsidR="00AB476E" w:rsidRPr="005B1F67" w:rsidRDefault="00AB476E" w:rsidP="00AB476E">
      <w:pPr>
        <w:pStyle w:val="paragraph"/>
      </w:pPr>
      <w:r w:rsidRPr="005B1F67">
        <w:tab/>
        <w:t>(b)</w:t>
      </w:r>
      <w:r w:rsidRPr="005B1F67">
        <w:tab/>
        <w:t>covered by subrule 11(7) (which deals with certain infrastructure charges).</w:t>
      </w:r>
    </w:p>
    <w:p w:rsidR="00AB476E" w:rsidRPr="005B1F67" w:rsidRDefault="00AB476E" w:rsidP="00AB476E">
      <w:pPr>
        <w:pStyle w:val="Penalty"/>
      </w:pPr>
      <w:r w:rsidRPr="005B1F67">
        <w:t>Civil penalty:</w:t>
      </w:r>
      <w:r w:rsidRPr="005B1F67">
        <w:tab/>
        <w:t>200 penalty units.</w:t>
      </w:r>
    </w:p>
    <w:p w:rsidR="00AB476E" w:rsidRPr="005B1F67" w:rsidRDefault="00AB476E" w:rsidP="00AB476E">
      <w:pPr>
        <w:pStyle w:val="SubsectionHead"/>
      </w:pPr>
      <w:r w:rsidRPr="005B1F67">
        <w:t>Relevant time</w:t>
      </w:r>
    </w:p>
    <w:p w:rsidR="00AB476E" w:rsidRPr="005B1F67" w:rsidRDefault="00AB476E" w:rsidP="00AB476E">
      <w:pPr>
        <w:pStyle w:val="subsection"/>
      </w:pPr>
      <w:r w:rsidRPr="005B1F67">
        <w:tab/>
        <w:t>(2)</w:t>
      </w:r>
      <w:r w:rsidRPr="005B1F67">
        <w:tab/>
        <w:t>For an infrastructure charge, the relevant time is the time when the infrastructure services that gave rise to the charge were provided.</w:t>
      </w:r>
    </w:p>
    <w:p w:rsidR="00AB476E" w:rsidRPr="005B1F67" w:rsidRDefault="00AB476E" w:rsidP="00AB476E">
      <w:pPr>
        <w:pStyle w:val="subsection"/>
      </w:pPr>
      <w:r w:rsidRPr="005B1F67">
        <w:tab/>
        <w:t>(3)</w:t>
      </w:r>
      <w:r w:rsidRPr="005B1F67">
        <w:tab/>
        <w:t>For a planning and management charge, the relevant time is the time when the circumstances set out in the schedule of charges for incurring the charge are met.</w:t>
      </w:r>
    </w:p>
    <w:p w:rsidR="00AB476E" w:rsidRPr="005B1F67" w:rsidRDefault="00AB476E" w:rsidP="00AB476E">
      <w:pPr>
        <w:pStyle w:val="SubsectionHead"/>
      </w:pPr>
      <w:r w:rsidRPr="005B1F67">
        <w:t>Effect of retrospective provisions in a schedule of charges</w:t>
      </w:r>
    </w:p>
    <w:p w:rsidR="00AB476E" w:rsidRPr="005B1F67" w:rsidRDefault="00AB476E" w:rsidP="00AB476E">
      <w:pPr>
        <w:pStyle w:val="subsection"/>
      </w:pPr>
      <w:r w:rsidRPr="005B1F67">
        <w:tab/>
        <w:t>(4)</w:t>
      </w:r>
      <w:r w:rsidRPr="005B1F67">
        <w:tab/>
        <w:t>Paragraph (1)(a) is taken to be satisfied if:</w:t>
      </w:r>
    </w:p>
    <w:p w:rsidR="00AB476E" w:rsidRPr="005B1F67" w:rsidRDefault="00AB476E" w:rsidP="00AB476E">
      <w:pPr>
        <w:pStyle w:val="paragraph"/>
      </w:pPr>
      <w:r w:rsidRPr="005B1F67">
        <w:tab/>
        <w:t>(a)</w:t>
      </w:r>
      <w:r w:rsidRPr="005B1F67">
        <w:tab/>
        <w:t>the charge is specified in a schedule of charges that came into effect for the person later than the relevant time; and</w:t>
      </w:r>
    </w:p>
    <w:p w:rsidR="00AB476E" w:rsidRPr="005B1F67" w:rsidRDefault="00AB476E" w:rsidP="00AB476E">
      <w:pPr>
        <w:pStyle w:val="paragraph"/>
      </w:pPr>
      <w:r w:rsidRPr="005B1F67">
        <w:tab/>
        <w:t>(b)</w:t>
      </w:r>
      <w:r w:rsidRPr="005B1F67">
        <w:tab/>
        <w:t>the charge is specified as applying at the relevant time.</w:t>
      </w:r>
    </w:p>
    <w:p w:rsidR="00AB476E" w:rsidRPr="005B1F67" w:rsidRDefault="00AB476E" w:rsidP="00AB476E">
      <w:pPr>
        <w:pStyle w:val="notetext"/>
      </w:pPr>
      <w:r w:rsidRPr="005B1F67">
        <w:t>Note:</w:t>
      </w:r>
      <w:r w:rsidRPr="005B1F67">
        <w:tab/>
        <w:t>Retrospective application of charges may occur if subrule 11(3) or (4) or 12(3) applies.</w:t>
      </w:r>
    </w:p>
    <w:p w:rsidR="00241415" w:rsidRPr="009173EC" w:rsidRDefault="00241415" w:rsidP="00A83CC9">
      <w:pPr>
        <w:pStyle w:val="ActHead5"/>
      </w:pPr>
      <w:bookmarkStart w:id="17" w:name="_Toc5807098"/>
      <w:r w:rsidRPr="009173EC">
        <w:rPr>
          <w:rStyle w:val="CharSectno"/>
        </w:rPr>
        <w:t>8</w:t>
      </w:r>
      <w:r w:rsidR="00A83CC9" w:rsidRPr="009173EC">
        <w:t xml:space="preserve">  </w:t>
      </w:r>
      <w:r w:rsidRPr="009173EC">
        <w:t>Additional conditions applying to Part</w:t>
      </w:r>
      <w:r w:rsidR="009173EC">
        <w:t> </w:t>
      </w:r>
      <w:r w:rsidRPr="009173EC">
        <w:t>6 and 7 operators</w:t>
      </w:r>
      <w:bookmarkEnd w:id="17"/>
    </w:p>
    <w:p w:rsidR="00AB476E" w:rsidRPr="005B1F67" w:rsidRDefault="00AB476E" w:rsidP="00AB476E">
      <w:pPr>
        <w:pStyle w:val="subsection"/>
      </w:pPr>
      <w:r w:rsidRPr="005B1F67">
        <w:tab/>
        <w:t>(2)</w:t>
      </w:r>
      <w:r w:rsidRPr="005B1F67">
        <w:tab/>
        <w:t>Subject to rules 33 and 39 and Division 4 of Part 6, a Part 6 operator that has not been exempted under rule 23C must not, after the regulatory start date for the operator, levy an infrastructure charge relating to an infrastructure service provided by the operator to a customer unless:</w:t>
      </w:r>
    </w:p>
    <w:p w:rsidR="00AB476E" w:rsidRPr="005B1F67" w:rsidRDefault="00AB476E" w:rsidP="00AB476E">
      <w:pPr>
        <w:pStyle w:val="paragraph"/>
      </w:pPr>
      <w:r w:rsidRPr="005B1F67">
        <w:rPr>
          <w:i/>
        </w:rPr>
        <w:tab/>
      </w:r>
      <w:r w:rsidRPr="005B1F67">
        <w:t>(a)</w:t>
      </w:r>
      <w:r w:rsidRPr="005B1F67">
        <w:tab/>
        <w:t>the operator’s infrastructure charges have been determined or approved in accordance with:</w:t>
      </w:r>
    </w:p>
    <w:p w:rsidR="00AB476E" w:rsidRPr="005B1F67" w:rsidRDefault="00AB476E" w:rsidP="00AB476E">
      <w:pPr>
        <w:pStyle w:val="paragraphsub"/>
      </w:pPr>
      <w:r w:rsidRPr="005B1F67">
        <w:tab/>
        <w:t>(i)</w:t>
      </w:r>
      <w:r w:rsidRPr="005B1F67">
        <w:tab/>
        <w:t>Division 2 of Part 6; and</w:t>
      </w:r>
    </w:p>
    <w:p w:rsidR="00AB476E" w:rsidRPr="005B1F67" w:rsidRDefault="00AB476E" w:rsidP="00AB476E">
      <w:pPr>
        <w:pStyle w:val="paragraphsub"/>
      </w:pPr>
      <w:r w:rsidRPr="005B1F67">
        <w:tab/>
        <w:t>(ii)</w:t>
      </w:r>
      <w:r w:rsidRPr="005B1F67">
        <w:tab/>
        <w:t>except in the case of the first year of a regulatory period—Division 3 of Part 6; and</w:t>
      </w:r>
    </w:p>
    <w:p w:rsidR="00AB476E" w:rsidRPr="005B1F67" w:rsidRDefault="00AB476E" w:rsidP="00AB476E">
      <w:pPr>
        <w:pStyle w:val="paragraph"/>
      </w:pPr>
      <w:r w:rsidRPr="005B1F67">
        <w:lastRenderedPageBreak/>
        <w:tab/>
        <w:t>(b)</w:t>
      </w:r>
      <w:r w:rsidRPr="005B1F67">
        <w:tab/>
        <w:t>the infrastructure charge for that infrastructure service does not exceed the charge for that infrastructure service determined or approved in accordance with Division 2 or 3 of Part 6, as applicable.</w:t>
      </w:r>
    </w:p>
    <w:p w:rsidR="00AB476E" w:rsidRPr="005B1F67" w:rsidRDefault="00AB476E" w:rsidP="00AB476E">
      <w:pPr>
        <w:pStyle w:val="Penalty"/>
      </w:pPr>
      <w:r w:rsidRPr="005B1F67">
        <w:t>Civil penalty:</w:t>
      </w:r>
      <w:r w:rsidRPr="005B1F67">
        <w:tab/>
        <w:t>200 penalty units.</w:t>
      </w:r>
    </w:p>
    <w:p w:rsidR="00241415" w:rsidRPr="009173EC" w:rsidRDefault="00241415" w:rsidP="00A83CC9">
      <w:pPr>
        <w:pStyle w:val="subsection"/>
      </w:pPr>
      <w:r w:rsidRPr="009173EC">
        <w:tab/>
        <w:t>(3)</w:t>
      </w:r>
      <w:r w:rsidRPr="009173EC">
        <w:tab/>
        <w:t>Except as expressly authorised by these Rules, a Part</w:t>
      </w:r>
      <w:r w:rsidR="009173EC">
        <w:t> </w:t>
      </w:r>
      <w:r w:rsidRPr="009173EC">
        <w:t>7 operator must not, after the application period</w:t>
      </w:r>
      <w:r w:rsidR="00AB476E">
        <w:t xml:space="preserve"> </w:t>
      </w:r>
      <w:r w:rsidR="00AB476E" w:rsidRPr="005B1F67">
        <w:t>for the operator</w:t>
      </w:r>
      <w:r w:rsidRPr="009173EC">
        <w:t xml:space="preserve">, levy </w:t>
      </w:r>
      <w:r w:rsidR="001F13A4" w:rsidRPr="005B1F67">
        <w:t>an infrastructure charge</w:t>
      </w:r>
      <w:r w:rsidRPr="009173EC">
        <w:t xml:space="preserve"> relating to an infrastructure service provided by the operator to a customer unless:</w:t>
      </w:r>
    </w:p>
    <w:p w:rsidR="00241415" w:rsidRPr="009173EC" w:rsidRDefault="00241415" w:rsidP="00A83CC9">
      <w:pPr>
        <w:pStyle w:val="paragraph"/>
      </w:pPr>
      <w:r w:rsidRPr="009173EC">
        <w:tab/>
        <w:t>(a)</w:t>
      </w:r>
      <w:r w:rsidRPr="009173EC">
        <w:tab/>
        <w:t>the operator</w:t>
      </w:r>
      <w:r w:rsidR="006B1BA5" w:rsidRPr="009173EC">
        <w:t>’</w:t>
      </w:r>
      <w:r w:rsidRPr="009173EC">
        <w:t xml:space="preserve">s </w:t>
      </w:r>
      <w:r w:rsidR="008C5188" w:rsidRPr="005B1F67">
        <w:t>infrastructure charges</w:t>
      </w:r>
      <w:r w:rsidRPr="009173EC">
        <w:t xml:space="preserve"> have been approved or determined in accordance with Part</w:t>
      </w:r>
      <w:r w:rsidR="009173EC">
        <w:t> </w:t>
      </w:r>
      <w:r w:rsidRPr="009173EC">
        <w:t>7; and</w:t>
      </w:r>
    </w:p>
    <w:p w:rsidR="00241415" w:rsidRPr="009173EC" w:rsidRDefault="00241415" w:rsidP="00A83CC9">
      <w:pPr>
        <w:pStyle w:val="paragraph"/>
      </w:pPr>
      <w:r w:rsidRPr="009173EC">
        <w:tab/>
        <w:t>(b)</w:t>
      </w:r>
      <w:r w:rsidRPr="009173EC">
        <w:tab/>
      </w:r>
      <w:r w:rsidR="001F13A4" w:rsidRPr="005B1F67">
        <w:t>the infrastructure charge</w:t>
      </w:r>
      <w:r w:rsidRPr="009173EC">
        <w:t xml:space="preserve"> for that infrastructure service does not exceed the maximum charge for that infrastructure service approved or determined in accordance with Part</w:t>
      </w:r>
      <w:r w:rsidR="009173EC">
        <w:t> </w:t>
      </w:r>
      <w:r w:rsidRPr="009173EC">
        <w:t>7.</w:t>
      </w:r>
    </w:p>
    <w:p w:rsidR="00241415" w:rsidRPr="009173EC" w:rsidRDefault="00241415" w:rsidP="002E7DEA">
      <w:pPr>
        <w:pStyle w:val="Penalty"/>
        <w:rPr>
          <w:b/>
        </w:rPr>
      </w:pPr>
      <w:r w:rsidRPr="009173EC">
        <w:t>Civil penalty:</w:t>
      </w:r>
      <w:r w:rsidRPr="009173EC">
        <w:tab/>
        <w:t>200 penalty units</w:t>
      </w:r>
    </w:p>
    <w:p w:rsidR="00FE17BE" w:rsidRPr="009173EC" w:rsidRDefault="00FE17BE" w:rsidP="00A83CC9">
      <w:pPr>
        <w:pStyle w:val="ActHead5"/>
      </w:pPr>
      <w:bookmarkStart w:id="18" w:name="_Toc5807099"/>
      <w:r w:rsidRPr="009173EC">
        <w:rPr>
          <w:rStyle w:val="CharSectno"/>
        </w:rPr>
        <w:t>9</w:t>
      </w:r>
      <w:r w:rsidR="00A83CC9" w:rsidRPr="009173EC">
        <w:t xml:space="preserve">  </w:t>
      </w:r>
      <w:r w:rsidRPr="009173EC">
        <w:t>Exemption relating to certain contracts</w:t>
      </w:r>
      <w:bookmarkEnd w:id="18"/>
    </w:p>
    <w:p w:rsidR="00AB476E" w:rsidRPr="005B1F67" w:rsidRDefault="00AB476E" w:rsidP="00AB476E">
      <w:pPr>
        <w:pStyle w:val="subsection"/>
      </w:pPr>
      <w:r w:rsidRPr="005B1F67">
        <w:tab/>
        <w:t>(1)</w:t>
      </w:r>
      <w:r w:rsidRPr="005B1F67">
        <w:tab/>
        <w:t>If:</w:t>
      </w:r>
    </w:p>
    <w:p w:rsidR="00AB476E" w:rsidRPr="005B1F67" w:rsidRDefault="00AB476E" w:rsidP="00AB476E">
      <w:pPr>
        <w:pStyle w:val="paragraph"/>
      </w:pPr>
      <w:r w:rsidRPr="005B1F67">
        <w:tab/>
        <w:t>(a)</w:t>
      </w:r>
      <w:r w:rsidRPr="005B1F67">
        <w:tab/>
        <w:t>an infrastructure operator proposes to enter into a contract in writing for the provision of infrastructure services to a customer that specifies the infrastructure charges that will apply (whether directly or by specifying a formula by which they will be determined); and</w:t>
      </w:r>
    </w:p>
    <w:p w:rsidR="00AB476E" w:rsidRPr="005B1F67" w:rsidRDefault="00AB476E" w:rsidP="00AB476E">
      <w:pPr>
        <w:pStyle w:val="paragraph"/>
      </w:pPr>
      <w:r w:rsidRPr="005B1F67">
        <w:tab/>
        <w:t>(b)</w:t>
      </w:r>
      <w:r w:rsidRPr="005B1F67">
        <w:tab/>
        <w:t>either:</w:t>
      </w:r>
    </w:p>
    <w:p w:rsidR="00AB476E" w:rsidRPr="005B1F67" w:rsidRDefault="00AB476E" w:rsidP="00AB476E">
      <w:pPr>
        <w:pStyle w:val="paragraphsub"/>
      </w:pPr>
      <w:r w:rsidRPr="005B1F67">
        <w:tab/>
        <w:t>(i)</w:t>
      </w:r>
      <w:r w:rsidRPr="005B1F67">
        <w:tab/>
        <w:t>the customer believes, on reason</w:t>
      </w:r>
      <w:bookmarkStart w:id="19" w:name="BK_S4P8L22C38"/>
      <w:bookmarkEnd w:id="19"/>
      <w:r w:rsidRPr="005B1F67">
        <w:t>able grounds, that disclosure of the details of those charges would result in a material financial loss for, or material detriment to, the customer; or</w:t>
      </w:r>
    </w:p>
    <w:p w:rsidR="00AB476E" w:rsidRPr="005B1F67" w:rsidRDefault="00AB476E" w:rsidP="00AB476E">
      <w:pPr>
        <w:pStyle w:val="paragraphsub"/>
      </w:pPr>
      <w:r w:rsidRPr="005B1F67">
        <w:tab/>
        <w:t>(ii)</w:t>
      </w:r>
      <w:r w:rsidRPr="005B1F67">
        <w:tab/>
        <w:t>the operator believes, on reasonable grounds, that disclosure of the details of those charges would result in a material financial loss for, or material detriment to, the operator;</w:t>
      </w:r>
    </w:p>
    <w:p w:rsidR="00AB476E" w:rsidRPr="005B1F67" w:rsidRDefault="00AB476E" w:rsidP="00AB476E">
      <w:pPr>
        <w:pStyle w:val="subsection2"/>
      </w:pPr>
      <w:r w:rsidRPr="005B1F67">
        <w:t>the operator or the customer, or both the operator and customer, may apply in writing to the ACCC for an exemption from the requirement under rule 11 that the operator include the charges in its schedule of charges.</w:t>
      </w:r>
    </w:p>
    <w:p w:rsidR="00AB476E" w:rsidRPr="005B1F67" w:rsidRDefault="00AB476E" w:rsidP="00AB476E">
      <w:pPr>
        <w:pStyle w:val="subsection"/>
      </w:pPr>
      <w:r w:rsidRPr="005B1F67">
        <w:tab/>
        <w:t>(2)</w:t>
      </w:r>
      <w:r w:rsidRPr="005B1F67">
        <w:tab/>
        <w:t>An application must:</w:t>
      </w:r>
    </w:p>
    <w:p w:rsidR="00AB476E" w:rsidRPr="005B1F67" w:rsidRDefault="00AB476E" w:rsidP="00AB476E">
      <w:pPr>
        <w:pStyle w:val="paragraph"/>
      </w:pPr>
      <w:r w:rsidRPr="005B1F67">
        <w:tab/>
        <w:t>(a)</w:t>
      </w:r>
      <w:r w:rsidRPr="005B1F67">
        <w:tab/>
        <w:t>be made before the contract is entered into; and</w:t>
      </w:r>
    </w:p>
    <w:p w:rsidR="00AB476E" w:rsidRPr="005B1F67" w:rsidRDefault="00AB476E" w:rsidP="00AB476E">
      <w:pPr>
        <w:pStyle w:val="paragraph"/>
      </w:pPr>
      <w:r w:rsidRPr="005B1F67">
        <w:tab/>
        <w:t>(b)</w:t>
      </w:r>
      <w:r w:rsidRPr="005B1F67">
        <w:tab/>
        <w:t>include the reasons for the belief referred to in subparagraph (1)(b)(i) or (ii), as applicable.</w:t>
      </w:r>
    </w:p>
    <w:p w:rsidR="00AB476E" w:rsidRPr="005B1F67" w:rsidRDefault="00AB476E" w:rsidP="00AB476E">
      <w:pPr>
        <w:pStyle w:val="subsection"/>
      </w:pPr>
      <w:r w:rsidRPr="005B1F67">
        <w:tab/>
        <w:t>(3)</w:t>
      </w:r>
      <w:r w:rsidRPr="005B1F67">
        <w:tab/>
        <w:t>Where:</w:t>
      </w:r>
    </w:p>
    <w:p w:rsidR="00AB476E" w:rsidRPr="005B1F67" w:rsidRDefault="00AB476E" w:rsidP="00AB476E">
      <w:pPr>
        <w:pStyle w:val="paragraph"/>
      </w:pPr>
      <w:r w:rsidRPr="005B1F67">
        <w:tab/>
        <w:t>(a)</w:t>
      </w:r>
      <w:r w:rsidRPr="005B1F67">
        <w:tab/>
        <w:t>the infrastructure operator proposes to enter into contracts in identical terms with more than one customer; and</w:t>
      </w:r>
    </w:p>
    <w:p w:rsidR="00AB476E" w:rsidRPr="005B1F67" w:rsidRDefault="00AB476E" w:rsidP="00AB476E">
      <w:pPr>
        <w:pStyle w:val="paragraph"/>
      </w:pPr>
      <w:r w:rsidRPr="005B1F67">
        <w:tab/>
        <w:t>(b)</w:t>
      </w:r>
      <w:r w:rsidRPr="005B1F67">
        <w:tab/>
        <w:t>subparagraph (1)(b)(i) or (ii) applies in relation to each customer;</w:t>
      </w:r>
    </w:p>
    <w:p w:rsidR="00AB476E" w:rsidRPr="005B1F67" w:rsidRDefault="00AB476E" w:rsidP="00AB476E">
      <w:pPr>
        <w:pStyle w:val="subsection2"/>
      </w:pPr>
      <w:r w:rsidRPr="005B1F67">
        <w:t>the applications may be combined in a single application.</w:t>
      </w:r>
    </w:p>
    <w:p w:rsidR="00AB476E" w:rsidRPr="005B1F67" w:rsidRDefault="00AB476E" w:rsidP="00AB476E">
      <w:pPr>
        <w:pStyle w:val="notetext"/>
      </w:pPr>
      <w:r w:rsidRPr="005B1F67">
        <w:t>Note:</w:t>
      </w:r>
      <w:r w:rsidRPr="005B1F67">
        <w:tab/>
        <w:t>The combined application will need to specify each customer in relation to whom the exemption is applied for, and provide reasons for the belief referred to in subparagraph (1)(b)(i) or (ii) in relation to each customer.</w:t>
      </w:r>
    </w:p>
    <w:p w:rsidR="00AB476E" w:rsidRPr="005B1F67" w:rsidRDefault="00AB476E" w:rsidP="00AB476E">
      <w:pPr>
        <w:pStyle w:val="subsection"/>
      </w:pPr>
      <w:r w:rsidRPr="005B1F67">
        <w:lastRenderedPageBreak/>
        <w:tab/>
        <w:t>(5)</w:t>
      </w:r>
      <w:r w:rsidRPr="005B1F67">
        <w:tab/>
        <w:t>Before the ACCC makes a decision in relation to an application under this rule, the ACCC may, in writing, request the infrastructure operator or the customer to give the ACCC further information relating to the application within a period specified by the ACCC.</w:t>
      </w:r>
    </w:p>
    <w:p w:rsidR="00FE17BE" w:rsidRPr="009173EC" w:rsidRDefault="00631942" w:rsidP="00A83CC9">
      <w:pPr>
        <w:pStyle w:val="subsection"/>
      </w:pPr>
      <w:r w:rsidRPr="009173EC">
        <w:tab/>
        <w:t>(6)</w:t>
      </w:r>
      <w:r w:rsidRPr="009173EC">
        <w:tab/>
      </w:r>
      <w:r w:rsidR="00FE17BE" w:rsidRPr="009173EC">
        <w:t>The ACCC must, within 30 business days after receiving an application, grant, or refuse to grant, the exemption.</w:t>
      </w:r>
    </w:p>
    <w:p w:rsidR="00FE17BE" w:rsidRPr="009173EC" w:rsidRDefault="00631942" w:rsidP="00A83CC9">
      <w:pPr>
        <w:pStyle w:val="subsection"/>
      </w:pPr>
      <w:r w:rsidRPr="009173EC">
        <w:tab/>
        <w:t>(7)</w:t>
      </w:r>
      <w:r w:rsidRPr="009173EC">
        <w:tab/>
      </w:r>
      <w:r w:rsidR="00FE17BE" w:rsidRPr="009173EC">
        <w:t xml:space="preserve">In calculating the </w:t>
      </w:r>
      <w:r w:rsidR="00AB476E" w:rsidRPr="005B1F67">
        <w:t>period of 30 business days</w:t>
      </w:r>
      <w:r w:rsidR="00FE17BE" w:rsidRPr="009173EC">
        <w:t xml:space="preserve"> referred to in subrule (6), disregard, if the ACCC has requested further information under subrule (5)—a day during any part of which the request, or any part of the request, remains unfulfilled.</w:t>
      </w:r>
    </w:p>
    <w:p w:rsidR="00FE17BE" w:rsidRPr="009173EC" w:rsidRDefault="00631942" w:rsidP="00A83CC9">
      <w:pPr>
        <w:pStyle w:val="subsection"/>
      </w:pPr>
      <w:r w:rsidRPr="009173EC">
        <w:tab/>
        <w:t>(8)</w:t>
      </w:r>
      <w:r w:rsidRPr="009173EC">
        <w:tab/>
      </w:r>
      <w:r w:rsidR="00FE17BE" w:rsidRPr="009173EC">
        <w:t>If the ACCC:</w:t>
      </w:r>
    </w:p>
    <w:p w:rsidR="00FE17BE" w:rsidRPr="009173EC" w:rsidRDefault="00631942" w:rsidP="00A83CC9">
      <w:pPr>
        <w:pStyle w:val="paragraph"/>
      </w:pPr>
      <w:r w:rsidRPr="009173EC">
        <w:tab/>
        <w:t>(a)</w:t>
      </w:r>
      <w:r w:rsidRPr="009173EC">
        <w:tab/>
      </w:r>
      <w:r w:rsidR="00FE17BE" w:rsidRPr="009173EC">
        <w:t xml:space="preserve">is unable to make a decision within the </w:t>
      </w:r>
      <w:r w:rsidR="00AB476E" w:rsidRPr="005B1F67">
        <w:t>period of 30 business days</w:t>
      </w:r>
      <w:r w:rsidR="00FE17BE" w:rsidRPr="009173EC">
        <w:t xml:space="preserve"> referred to in subrule (6) or, if that period is extended or further extended, that period as extended; and</w:t>
      </w:r>
    </w:p>
    <w:p w:rsidR="00FE17BE" w:rsidRPr="009173EC" w:rsidRDefault="00631942" w:rsidP="00A83CC9">
      <w:pPr>
        <w:pStyle w:val="paragraph"/>
      </w:pPr>
      <w:r w:rsidRPr="009173EC">
        <w:tab/>
        <w:t>(b)</w:t>
      </w:r>
      <w:r w:rsidRPr="009173EC">
        <w:tab/>
      </w:r>
      <w:r w:rsidR="00FE17BE" w:rsidRPr="009173EC">
        <w:t>within that period, gives written notice to the applicants, or applicant, explaining why the ACCC has been unable to make the decision within that period:</w:t>
      </w:r>
    </w:p>
    <w:p w:rsidR="00FE17BE" w:rsidRPr="009173EC" w:rsidRDefault="00FE17BE" w:rsidP="00A83CC9">
      <w:pPr>
        <w:pStyle w:val="subsection2"/>
      </w:pPr>
      <w:r w:rsidRPr="009173EC">
        <w:t>that period is extended, or further extended, by a period of 10 business days.</w:t>
      </w:r>
    </w:p>
    <w:p w:rsidR="00AB476E" w:rsidRPr="005B1F67" w:rsidRDefault="00AB476E" w:rsidP="00AB476E">
      <w:pPr>
        <w:pStyle w:val="subsection"/>
      </w:pPr>
      <w:r w:rsidRPr="005B1F67">
        <w:rPr>
          <w:lang w:eastAsia="en-US"/>
        </w:rPr>
        <w:tab/>
        <w:t>(9)</w:t>
      </w:r>
      <w:r w:rsidRPr="005B1F67">
        <w:rPr>
          <w:lang w:eastAsia="en-US"/>
        </w:rPr>
        <w:tab/>
      </w:r>
      <w:r w:rsidRPr="005B1F67">
        <w:t>The ACCC must refuse to grant the exemption if it is not satisfied that disclosure of details of the infrastructure charges under the proposed contract would have</w:t>
      </w:r>
      <w:r w:rsidRPr="005B1F67">
        <w:rPr>
          <w:i/>
        </w:rPr>
        <w:t xml:space="preserve"> </w:t>
      </w:r>
      <w:r w:rsidRPr="005B1F67">
        <w:t>a material financial loss for, or material detriment to, the infrastructure operator or the customer.</w:t>
      </w:r>
    </w:p>
    <w:p w:rsidR="00AB476E" w:rsidRPr="005B1F67" w:rsidRDefault="00AB476E" w:rsidP="00AB476E">
      <w:pPr>
        <w:pStyle w:val="subsection"/>
      </w:pPr>
      <w:r w:rsidRPr="005B1F67">
        <w:tab/>
        <w:t>(10)</w:t>
      </w:r>
      <w:r w:rsidRPr="005B1F67">
        <w:tab/>
        <w:t>The ACCC must give notice in writing of its decision on an application under this rule to the customer and infrastructure operator and, if it refuses to grant the exemption, must include in the notice the reasons for its refusal.</w:t>
      </w:r>
    </w:p>
    <w:p w:rsidR="00FE17BE" w:rsidRPr="009173EC" w:rsidRDefault="00117425" w:rsidP="00A83CC9">
      <w:pPr>
        <w:pStyle w:val="subsection"/>
      </w:pPr>
      <w:r w:rsidRPr="009173EC">
        <w:tab/>
        <w:t>(11)</w:t>
      </w:r>
      <w:r w:rsidRPr="009173EC">
        <w:tab/>
      </w:r>
      <w:r w:rsidR="00FE17BE" w:rsidRPr="009173EC">
        <w:t>If the ACCC has not either granted, or refused to grant, an exemption sought in an application under this rule within the period of 30 business days, or within that period as extended or further extended under subrule (8), after receipt of the application, the exemption is to be taken to have been granted at the expiration of that period.</w:t>
      </w:r>
    </w:p>
    <w:p w:rsidR="00FE17BE" w:rsidRPr="009173EC" w:rsidRDefault="00117425" w:rsidP="00A83CC9">
      <w:pPr>
        <w:pStyle w:val="subsection"/>
      </w:pPr>
      <w:r w:rsidRPr="009173EC">
        <w:tab/>
        <w:t>(12)</w:t>
      </w:r>
      <w:r w:rsidRPr="009173EC">
        <w:tab/>
      </w:r>
      <w:r w:rsidR="00FE17BE" w:rsidRPr="009173EC">
        <w:t>If the ACCC grants an exemption under this rule, the ACCC must, subject to rule</w:t>
      </w:r>
      <w:r w:rsidR="009173EC">
        <w:t> </w:t>
      </w:r>
      <w:r w:rsidR="00FE17BE" w:rsidRPr="009173EC">
        <w:t>55, publish on the ACCC</w:t>
      </w:r>
      <w:r w:rsidR="006B1BA5" w:rsidRPr="009173EC">
        <w:t>’</w:t>
      </w:r>
      <w:r w:rsidR="00FE17BE" w:rsidRPr="009173EC">
        <w:t xml:space="preserve">s </w:t>
      </w:r>
      <w:r w:rsidR="00E20D2C" w:rsidRPr="005B1F67">
        <w:t>website</w:t>
      </w:r>
      <w:r w:rsidR="00FE17BE" w:rsidRPr="009173EC">
        <w:t xml:space="preserve"> a notice to the effect that the exemption has been granted.</w:t>
      </w:r>
    </w:p>
    <w:p w:rsidR="00535940" w:rsidRPr="009173EC" w:rsidRDefault="00117425" w:rsidP="00A83CC9">
      <w:pPr>
        <w:pStyle w:val="subsection"/>
      </w:pPr>
      <w:r w:rsidRPr="009173EC">
        <w:tab/>
      </w:r>
      <w:r w:rsidR="00FE17BE" w:rsidRPr="009173EC">
        <w:t>(13)</w:t>
      </w:r>
      <w:r w:rsidR="00FE17BE" w:rsidRPr="009173EC">
        <w:tab/>
        <w:t xml:space="preserve">If, under this rule, </w:t>
      </w:r>
      <w:r w:rsidR="0014707B">
        <w:t>an exemption is granted</w:t>
      </w:r>
      <w:r w:rsidR="00FE17BE" w:rsidRPr="009173EC">
        <w:t xml:space="preserve"> in respect of a contract, or proposed contract:</w:t>
      </w:r>
    </w:p>
    <w:p w:rsidR="00535940" w:rsidRPr="009173EC" w:rsidRDefault="00CA61EB" w:rsidP="00CA61EB">
      <w:pPr>
        <w:pStyle w:val="paragraph"/>
      </w:pPr>
      <w:r>
        <w:tab/>
      </w:r>
      <w:r w:rsidR="00FE17BE" w:rsidRPr="009173EC">
        <w:t>(a)</w:t>
      </w:r>
      <w:r w:rsidR="00FE17BE" w:rsidRPr="009173EC">
        <w:tab/>
        <w:t xml:space="preserve">the operator must not include the </w:t>
      </w:r>
      <w:r w:rsidR="008C5188" w:rsidRPr="005B1F67">
        <w:t>infrastructure charges</w:t>
      </w:r>
      <w:r w:rsidR="00FE17BE" w:rsidRPr="009173EC">
        <w:t xml:space="preserve"> under the contract in its schedule of charges; and</w:t>
      </w:r>
    </w:p>
    <w:p w:rsidR="00535940" w:rsidRPr="009173EC" w:rsidRDefault="00CA61EB" w:rsidP="00CA61EB">
      <w:pPr>
        <w:pStyle w:val="paragraph"/>
      </w:pPr>
      <w:r>
        <w:tab/>
      </w:r>
      <w:r w:rsidR="00FE17BE" w:rsidRPr="009173EC">
        <w:t>(b)</w:t>
      </w:r>
      <w:r w:rsidR="00FE17BE" w:rsidRPr="009173EC">
        <w:tab/>
        <w:t xml:space="preserve">if the </w:t>
      </w:r>
      <w:r w:rsidR="000E5A6A" w:rsidRPr="005B1F67">
        <w:t>ACCC</w:t>
      </w:r>
      <w:r w:rsidR="00FE17BE" w:rsidRPr="009173EC">
        <w:t xml:space="preserve"> is aware that </w:t>
      </w:r>
      <w:r w:rsidR="0014707B">
        <w:t>an exemption is granted</w:t>
      </w:r>
      <w:r w:rsidR="00FE17BE" w:rsidRPr="009173EC">
        <w:t xml:space="preserve"> under this rule, the </w:t>
      </w:r>
      <w:r w:rsidR="000E5A6A" w:rsidRPr="005B1F67">
        <w:t>ACCC</w:t>
      </w:r>
      <w:r w:rsidR="00FE17BE" w:rsidRPr="009173EC">
        <w:t xml:space="preserve"> must not include those </w:t>
      </w:r>
      <w:r w:rsidR="008C5188" w:rsidRPr="005B1F67">
        <w:t>infrastructure charges</w:t>
      </w:r>
      <w:r w:rsidR="00FE17BE" w:rsidRPr="009173EC">
        <w:t xml:space="preserve"> in any matter that it publishes on its </w:t>
      </w:r>
      <w:r w:rsidR="00E20D2C" w:rsidRPr="005B1F67">
        <w:t>website</w:t>
      </w:r>
      <w:r w:rsidR="00FE17BE" w:rsidRPr="009173EC">
        <w:t>.</w:t>
      </w:r>
    </w:p>
    <w:p w:rsidR="00D31866" w:rsidRPr="005B1F67" w:rsidRDefault="00D31866" w:rsidP="00D31866">
      <w:pPr>
        <w:pStyle w:val="subsection"/>
      </w:pPr>
      <w:r w:rsidRPr="005B1F67">
        <w:tab/>
        <w:t>(13A)</w:t>
      </w:r>
      <w:r w:rsidRPr="005B1F67">
        <w:tab/>
        <w:t xml:space="preserve">Despite subrule (13), if the ACCC grants an exemption under this rule in relation to an application made on or after 1 July </w:t>
      </w:r>
      <w:r w:rsidR="00BF2B5B">
        <w:t>2020</w:t>
      </w:r>
      <w:r w:rsidRPr="005B1F67">
        <w:t xml:space="preserve">, the infrastructure operator must, </w:t>
      </w:r>
      <w:r w:rsidRPr="005B1F67">
        <w:lastRenderedPageBreak/>
        <w:t>within 12 months after the day on which the exemption is granted, include the following information in its schedule of charges:</w:t>
      </w:r>
    </w:p>
    <w:p w:rsidR="00D31866" w:rsidRPr="005B1F67" w:rsidRDefault="00D31866" w:rsidP="00D31866">
      <w:pPr>
        <w:pStyle w:val="paragraph"/>
      </w:pPr>
      <w:r w:rsidRPr="005B1F67">
        <w:tab/>
        <w:t>(a)</w:t>
      </w:r>
      <w:r w:rsidRPr="005B1F67">
        <w:tab/>
        <w:t>a statement that the exemption has been granted under this rule;</w:t>
      </w:r>
    </w:p>
    <w:p w:rsidR="00D31866" w:rsidRPr="005B1F67" w:rsidRDefault="00D31866" w:rsidP="00D31866">
      <w:pPr>
        <w:pStyle w:val="paragraph"/>
      </w:pPr>
      <w:r w:rsidRPr="005B1F67">
        <w:tab/>
        <w:t>(b)</w:t>
      </w:r>
      <w:r w:rsidRPr="005B1F67">
        <w:tab/>
        <w:t>the name of the customer or customers;</w:t>
      </w:r>
    </w:p>
    <w:p w:rsidR="00D31866" w:rsidRPr="005B1F67" w:rsidRDefault="00D31866" w:rsidP="00D31866">
      <w:pPr>
        <w:pStyle w:val="paragraph"/>
      </w:pPr>
      <w:r w:rsidRPr="005B1F67">
        <w:tab/>
        <w:t>(c)</w:t>
      </w:r>
      <w:r w:rsidRPr="005B1F67">
        <w:tab/>
        <w:t>the time period of the contract or contracts;</w:t>
      </w:r>
    </w:p>
    <w:p w:rsidR="00D31866" w:rsidRPr="005B1F67" w:rsidRDefault="00D31866" w:rsidP="00D31866">
      <w:pPr>
        <w:pStyle w:val="paragraph"/>
      </w:pPr>
      <w:r w:rsidRPr="005B1F67">
        <w:tab/>
        <w:t>(d)</w:t>
      </w:r>
      <w:r w:rsidRPr="005B1F67">
        <w:tab/>
        <w:t>the infrastructure service to which the charge exempt from disclosure relates.</w:t>
      </w:r>
    </w:p>
    <w:p w:rsidR="00535940" w:rsidRPr="009173EC" w:rsidRDefault="00117425" w:rsidP="00A83CC9">
      <w:pPr>
        <w:pStyle w:val="subsection"/>
      </w:pPr>
      <w:r w:rsidRPr="009173EC">
        <w:tab/>
      </w:r>
      <w:r w:rsidR="00FE17BE" w:rsidRPr="009173EC">
        <w:t>(14)</w:t>
      </w:r>
      <w:r w:rsidR="00FE17BE" w:rsidRPr="009173EC">
        <w:tab/>
        <w:t>In this rule:</w:t>
      </w:r>
    </w:p>
    <w:p w:rsidR="00C745FC" w:rsidRPr="009173EC" w:rsidRDefault="00C745FC" w:rsidP="00A83CC9">
      <w:pPr>
        <w:pStyle w:val="Definition"/>
      </w:pPr>
      <w:r w:rsidRPr="009173EC">
        <w:rPr>
          <w:b/>
          <w:i/>
        </w:rPr>
        <w:t xml:space="preserve">customer </w:t>
      </w:r>
      <w:r w:rsidRPr="009173EC">
        <w:t xml:space="preserve">also includes prospective customer, where relevant.  </w:t>
      </w:r>
    </w:p>
    <w:p w:rsidR="00D31866" w:rsidRPr="005B1F67" w:rsidRDefault="00D31866" w:rsidP="00D31866">
      <w:pPr>
        <w:pStyle w:val="ActHead5"/>
      </w:pPr>
      <w:bookmarkStart w:id="20" w:name="_Toc5807100"/>
      <w:r w:rsidRPr="005B1F67">
        <w:rPr>
          <w:rStyle w:val="CharSectno"/>
        </w:rPr>
        <w:t>9A</w:t>
      </w:r>
      <w:r w:rsidRPr="005B1F67">
        <w:t xml:space="preserve">  Infrastructure operator to pass through certain charges</w:t>
      </w:r>
      <w:bookmarkEnd w:id="20"/>
    </w:p>
    <w:p w:rsidR="00D31866" w:rsidRPr="005B1F67" w:rsidRDefault="00D31866" w:rsidP="00D31866">
      <w:pPr>
        <w:pStyle w:val="SubsectionHead"/>
      </w:pPr>
      <w:r w:rsidRPr="005B1F67">
        <w:t>Network operation charges</w:t>
      </w:r>
    </w:p>
    <w:p w:rsidR="00D31866" w:rsidRPr="005B1F67" w:rsidRDefault="00D31866" w:rsidP="00D31866">
      <w:pPr>
        <w:pStyle w:val="subsection"/>
      </w:pPr>
      <w:r w:rsidRPr="005B1F67">
        <w:tab/>
        <w:t>(1)</w:t>
      </w:r>
      <w:r w:rsidRPr="005B1F67">
        <w:tab/>
        <w:t>If an infrastructure operator incurs network operation charges, the operator may recover the charges from its customers by means of one or more separate charges or as a component of general charges levied on customers.</w:t>
      </w:r>
    </w:p>
    <w:p w:rsidR="00D31866" w:rsidRPr="005B1F67" w:rsidRDefault="00D31866" w:rsidP="00D31866">
      <w:pPr>
        <w:pStyle w:val="subsection"/>
      </w:pPr>
      <w:r w:rsidRPr="005B1F67">
        <w:tab/>
        <w:t>(2)</w:t>
      </w:r>
      <w:r w:rsidRPr="005B1F67">
        <w:tab/>
        <w:t>If an infrastructure operator levies separate charges under subrule (1), the separate charges must not recover in total more than the total amount of the network operation charges.</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Head"/>
      </w:pPr>
      <w:r w:rsidRPr="005B1F67">
        <w:t>Ancillary charges</w:t>
      </w:r>
    </w:p>
    <w:p w:rsidR="00D31866" w:rsidRPr="005B1F67" w:rsidRDefault="00D31866" w:rsidP="00D31866">
      <w:pPr>
        <w:pStyle w:val="subsection"/>
      </w:pPr>
      <w:r w:rsidRPr="005B1F67">
        <w:tab/>
        <w:t>(3)</w:t>
      </w:r>
      <w:r w:rsidRPr="005B1F67">
        <w:tab/>
        <w:t>If an infrastructure operator incurs ancillary charges, the operator must recover the charges from its customers by means of one or more separate charges in accordance with this rule.</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
      </w:pPr>
      <w:r w:rsidRPr="005B1F67">
        <w:tab/>
        <w:t>(4)</w:t>
      </w:r>
      <w:r w:rsidRPr="005B1F67">
        <w:tab/>
        <w:t>The charges levied under subrule (3) must, as far as practicable, recover the same total amount as the ancillary charges.</w:t>
      </w:r>
    </w:p>
    <w:p w:rsidR="00D31866" w:rsidRPr="005B1F67" w:rsidRDefault="00D31866" w:rsidP="00D31866">
      <w:pPr>
        <w:pStyle w:val="subsection"/>
      </w:pPr>
      <w:r w:rsidRPr="005B1F67">
        <w:tab/>
        <w:t>(5)</w:t>
      </w:r>
      <w:r w:rsidRPr="005B1F67">
        <w:tab/>
        <w:t>A charge levied under subrule (3) must not be levied on the basis of the number of units of water delivery right or water drainage right held.</w:t>
      </w:r>
    </w:p>
    <w:p w:rsidR="00D31866" w:rsidRPr="005B1F67" w:rsidRDefault="00D31866" w:rsidP="00D31866">
      <w:pPr>
        <w:pStyle w:val="subsection"/>
      </w:pPr>
      <w:r w:rsidRPr="005B1F67">
        <w:tab/>
        <w:t>(6)</w:t>
      </w:r>
      <w:r w:rsidRPr="005B1F67">
        <w:tab/>
        <w:t>A charge levied under subrule (3) must:</w:t>
      </w:r>
    </w:p>
    <w:p w:rsidR="00D31866" w:rsidRPr="005B1F67" w:rsidRDefault="00D31866" w:rsidP="00D31866">
      <w:pPr>
        <w:pStyle w:val="paragraph"/>
      </w:pPr>
      <w:r w:rsidRPr="005B1F67">
        <w:tab/>
        <w:t>(a)</w:t>
      </w:r>
      <w:r w:rsidRPr="005B1F67">
        <w:tab/>
        <w:t>as far as practicable—be levied on the same basis as the ancillary charges that are being recovered through it; and</w:t>
      </w:r>
    </w:p>
    <w:p w:rsidR="00D31866" w:rsidRPr="005B1F67" w:rsidRDefault="00D31866" w:rsidP="00D31866">
      <w:pPr>
        <w:pStyle w:val="paragraph"/>
      </w:pPr>
      <w:r w:rsidRPr="005B1F67">
        <w:tab/>
        <w:t>(b)</w:t>
      </w:r>
      <w:r w:rsidRPr="005B1F67">
        <w:tab/>
        <w:t>where that is not practicable—be levied on a basis that is reasonably similar to the basis on which the ancillary charges that are being recovered through it are levied.</w:t>
      </w:r>
    </w:p>
    <w:p w:rsidR="00D31866" w:rsidRPr="005B1F67" w:rsidRDefault="00D31866" w:rsidP="00D31866">
      <w:pPr>
        <w:pStyle w:val="notetext"/>
        <w:rPr>
          <w:b/>
        </w:rPr>
      </w:pPr>
      <w:r w:rsidRPr="005B1F67">
        <w:t>Example:</w:t>
      </w:r>
      <w:r w:rsidRPr="005B1F67">
        <w:tab/>
        <w:t>A volumetric charge incurred by an operator in relation to the water access entitlement held by the operator should be recovered through similar charges on its customers’ irrigation rights.</w:t>
      </w:r>
    </w:p>
    <w:p w:rsidR="00D31866" w:rsidRPr="005B1F67" w:rsidRDefault="00D31866" w:rsidP="00D31866">
      <w:pPr>
        <w:pStyle w:val="subsection"/>
      </w:pPr>
      <w:r w:rsidRPr="005B1F67">
        <w:lastRenderedPageBreak/>
        <w:tab/>
        <w:t>(7)</w:t>
      </w:r>
      <w:r w:rsidRPr="005B1F67">
        <w:tab/>
        <w:t>Where the ancillary charge being recovered by a charge levied under subrule (3) is incurred as a direct result of the actions of a particular customer or customers, the charge under subrule (3) must, as far as practicable, be levied only on that customer or those customers.</w:t>
      </w:r>
    </w:p>
    <w:p w:rsidR="00D31866" w:rsidRPr="005B1F67" w:rsidRDefault="00D31866" w:rsidP="00D31866">
      <w:pPr>
        <w:pStyle w:val="SubsectionHead"/>
      </w:pPr>
      <w:r w:rsidRPr="005B1F67">
        <w:t>3</w:t>
      </w:r>
      <w:r>
        <w:noBreakHyphen/>
      </w:r>
      <w:r w:rsidRPr="005B1F67">
        <w:t>month period for adjustment of charges</w:t>
      </w:r>
    </w:p>
    <w:p w:rsidR="00D31866" w:rsidRPr="005B1F67" w:rsidRDefault="00D31866" w:rsidP="00D31866">
      <w:pPr>
        <w:pStyle w:val="subsection"/>
      </w:pPr>
      <w:r w:rsidRPr="005B1F67">
        <w:tab/>
        <w:t>(8)</w:t>
      </w:r>
      <w:r w:rsidRPr="005B1F67">
        <w:tab/>
        <w:t>However, if:</w:t>
      </w:r>
    </w:p>
    <w:p w:rsidR="00D31866" w:rsidRPr="005B1F67" w:rsidRDefault="00D31866" w:rsidP="00D31866">
      <w:pPr>
        <w:pStyle w:val="paragraph"/>
      </w:pPr>
      <w:r w:rsidRPr="005B1F67">
        <w:tab/>
        <w:t>(a)</w:t>
      </w:r>
      <w:r w:rsidRPr="005B1F67">
        <w:tab/>
        <w:t>any separate charges levied under subrule (1) or (3), as set out in the operator’s current schedule of charges, satisfy the requirements of this rule; and</w:t>
      </w:r>
    </w:p>
    <w:p w:rsidR="00D31866" w:rsidRPr="005B1F67" w:rsidRDefault="00D31866" w:rsidP="00D31866">
      <w:pPr>
        <w:pStyle w:val="paragraph"/>
      </w:pPr>
      <w:r w:rsidRPr="005B1F67">
        <w:tab/>
        <w:t>(b)</w:t>
      </w:r>
      <w:r w:rsidRPr="005B1F67">
        <w:tab/>
        <w:t>there is a change in circumstances that would mean that the charges no longer satisfy those requirements;</w:t>
      </w:r>
    </w:p>
    <w:p w:rsidR="00D31866" w:rsidRPr="005B1F67" w:rsidRDefault="00D31866" w:rsidP="00D31866">
      <w:pPr>
        <w:pStyle w:val="subsection2"/>
      </w:pPr>
      <w:r w:rsidRPr="005B1F67">
        <w:t>the charges may continue to be levied in accordance with the current schedule of charges for a period of 3 months after the day on which the change in circumstances occurs.</w:t>
      </w:r>
    </w:p>
    <w:p w:rsidR="00D31866" w:rsidRPr="005B1F67" w:rsidRDefault="00D31866" w:rsidP="00D31866">
      <w:pPr>
        <w:pStyle w:val="notetext"/>
      </w:pPr>
      <w:r w:rsidRPr="005B1F67">
        <w:t>Example:</w:t>
      </w:r>
      <w:r w:rsidRPr="005B1F67">
        <w:tab/>
        <w:t>The amounts of several ancillary charges incurred by an infrastructure operator increase due to another infrastructure operator adopting a new schedule of charges, which has the effect that the charges previously levied by the operator to recover ancillary charges no longer recover the same total amount of all ancillary charges.</w:t>
      </w:r>
    </w:p>
    <w:p w:rsidR="00D31866" w:rsidRPr="005B1F67" w:rsidRDefault="00D31866" w:rsidP="00D31866">
      <w:pPr>
        <w:pStyle w:val="subsection"/>
      </w:pPr>
      <w:r w:rsidRPr="005B1F67">
        <w:tab/>
        <w:t>(9)</w:t>
      </w:r>
      <w:r w:rsidRPr="005B1F67">
        <w:tab/>
        <w:t>In this rule:</w:t>
      </w:r>
    </w:p>
    <w:p w:rsidR="00D31866" w:rsidRPr="005B1F67" w:rsidRDefault="00D31866" w:rsidP="00D31866">
      <w:pPr>
        <w:pStyle w:val="Definition"/>
      </w:pPr>
      <w:r w:rsidRPr="005B1F67">
        <w:rPr>
          <w:b/>
          <w:i/>
        </w:rPr>
        <w:t xml:space="preserve">ancillary charges </w:t>
      </w:r>
      <w:r w:rsidRPr="005B1F67">
        <w:t>means any infrastructure charges or planning and management charges levied on an infrastructure operator (taking account of any discounts) that are not network operation charges.</w:t>
      </w:r>
    </w:p>
    <w:p w:rsidR="00D31866" w:rsidRPr="005B1F67" w:rsidRDefault="00D31866" w:rsidP="00D31866">
      <w:pPr>
        <w:pStyle w:val="Definition"/>
        <w:rPr>
          <w:b/>
        </w:rPr>
      </w:pPr>
      <w:r w:rsidRPr="005B1F67">
        <w:rPr>
          <w:b/>
          <w:i/>
        </w:rPr>
        <w:t>network operation charges</w:t>
      </w:r>
      <w:r w:rsidRPr="005B1F67">
        <w:t xml:space="preserve"> means infrastructure charges and planning and management charges levied on an infrastructure operator (taking account of any discounts) on the basis of:</w:t>
      </w:r>
    </w:p>
    <w:p w:rsidR="00D31866" w:rsidRPr="005B1F67" w:rsidRDefault="00D31866" w:rsidP="00D31866">
      <w:pPr>
        <w:pStyle w:val="paragraph"/>
      </w:pPr>
      <w:r w:rsidRPr="005B1F67">
        <w:tab/>
        <w:t>(a)</w:t>
      </w:r>
      <w:r w:rsidRPr="005B1F67">
        <w:tab/>
        <w:t>water access rights held or used by the operator specifically for the purpose of meeting distribution losses; or</w:t>
      </w:r>
    </w:p>
    <w:p w:rsidR="00D31866" w:rsidRPr="005B1F67" w:rsidRDefault="00D31866" w:rsidP="00D31866">
      <w:pPr>
        <w:pStyle w:val="paragraph"/>
      </w:pPr>
      <w:r w:rsidRPr="005B1F67">
        <w:tab/>
        <w:t>(b)</w:t>
      </w:r>
      <w:r w:rsidRPr="005B1F67">
        <w:tab/>
        <w:t>infrastructure used by the operator to extract water from a watercourse or discharge water to a watercourse in the course of providing a service to the operator’s customers.</w:t>
      </w:r>
    </w:p>
    <w:p w:rsidR="00D31866" w:rsidRPr="005B1F67" w:rsidRDefault="00D31866" w:rsidP="00D31866">
      <w:pPr>
        <w:pStyle w:val="notetext"/>
      </w:pPr>
      <w:r w:rsidRPr="005B1F67">
        <w:t>Example:</w:t>
      </w:r>
      <w:r w:rsidRPr="005B1F67">
        <w:tab/>
        <w:t>Charges levied on off</w:t>
      </w:r>
      <w:r>
        <w:noBreakHyphen/>
      </w:r>
      <w:r w:rsidRPr="005B1F67">
        <w:t>take works used by the operator to extract water from or deliver water to a natural watercourse.</w:t>
      </w:r>
    </w:p>
    <w:p w:rsidR="00C85597" w:rsidRPr="009173EC" w:rsidRDefault="00C85597" w:rsidP="00A83CC9">
      <w:pPr>
        <w:pStyle w:val="ActHead2"/>
        <w:pageBreakBefore/>
      </w:pPr>
      <w:bookmarkStart w:id="21" w:name="_Toc5807101"/>
      <w:r w:rsidRPr="009173EC">
        <w:rPr>
          <w:rStyle w:val="CharPartNo"/>
        </w:rPr>
        <w:lastRenderedPageBreak/>
        <w:t>Part</w:t>
      </w:r>
      <w:r w:rsidR="009173EC">
        <w:rPr>
          <w:rStyle w:val="CharPartNo"/>
        </w:rPr>
        <w:t> </w:t>
      </w:r>
      <w:r w:rsidRPr="009173EC">
        <w:rPr>
          <w:rStyle w:val="CharPartNo"/>
        </w:rPr>
        <w:t>3</w:t>
      </w:r>
      <w:r w:rsidR="00A83CC9" w:rsidRPr="009173EC">
        <w:t>—</w:t>
      </w:r>
      <w:r w:rsidRPr="00DC6983">
        <w:rPr>
          <w:rStyle w:val="CharPartText"/>
        </w:rPr>
        <w:t xml:space="preserve">Restriction of differing </w:t>
      </w:r>
      <w:r w:rsidR="008C5188" w:rsidRPr="00DC6983">
        <w:rPr>
          <w:rStyle w:val="CharPartText"/>
        </w:rPr>
        <w:t>infrastructure charges</w:t>
      </w:r>
      <w:r w:rsidRPr="00DC6983">
        <w:rPr>
          <w:rStyle w:val="CharPartText"/>
        </w:rPr>
        <w:t xml:space="preserve"> for same infrastructure service</w:t>
      </w:r>
      <w:bookmarkEnd w:id="21"/>
    </w:p>
    <w:p w:rsidR="00E13A5C" w:rsidRPr="009173EC" w:rsidRDefault="00A83CC9" w:rsidP="00E13A5C">
      <w:pPr>
        <w:pStyle w:val="Header"/>
      </w:pPr>
      <w:r w:rsidRPr="009173EC">
        <w:rPr>
          <w:rStyle w:val="CharDivNo"/>
        </w:rPr>
        <w:t xml:space="preserve"> </w:t>
      </w:r>
      <w:r w:rsidRPr="009173EC">
        <w:rPr>
          <w:rStyle w:val="CharDivText"/>
        </w:rPr>
        <w:t xml:space="preserve"> </w:t>
      </w:r>
    </w:p>
    <w:p w:rsidR="00C85597" w:rsidRPr="009173EC" w:rsidRDefault="00C85597" w:rsidP="00A83CC9">
      <w:pPr>
        <w:pStyle w:val="ActHead5"/>
      </w:pPr>
      <w:bookmarkStart w:id="22" w:name="_Toc5807102"/>
      <w:r w:rsidRPr="009173EC">
        <w:rPr>
          <w:rStyle w:val="CharSectno"/>
        </w:rPr>
        <w:t>10</w:t>
      </w:r>
      <w:r w:rsidR="00A83CC9" w:rsidRPr="009173EC">
        <w:t xml:space="preserve">  </w:t>
      </w:r>
      <w:r w:rsidRPr="009173EC">
        <w:t xml:space="preserve">Restriction of certain </w:t>
      </w:r>
      <w:r w:rsidR="008C5188" w:rsidRPr="005B1F67">
        <w:t>infrastructure charges</w:t>
      </w:r>
      <w:bookmarkEnd w:id="22"/>
    </w:p>
    <w:p w:rsidR="00C85597" w:rsidRPr="009173EC" w:rsidRDefault="00C85597" w:rsidP="00A83CC9">
      <w:pPr>
        <w:pStyle w:val="subsection"/>
      </w:pPr>
      <w:r w:rsidRPr="009173EC">
        <w:tab/>
      </w:r>
      <w:r w:rsidRPr="009173EC">
        <w:tab/>
      </w:r>
      <w:r w:rsidR="00D31866" w:rsidRPr="005B1F67">
        <w:t>A member</w:t>
      </w:r>
      <w:r w:rsidRPr="009173EC">
        <w:t xml:space="preserve"> owned operator must not, in specifying the </w:t>
      </w:r>
      <w:r w:rsidR="008C5188" w:rsidRPr="005B1F67">
        <w:t>infrastructure charges</w:t>
      </w:r>
      <w:r w:rsidRPr="009173EC">
        <w:t xml:space="preserve"> in relation to an infrastructure service of the same class, specify different </w:t>
      </w:r>
      <w:r w:rsidR="008C5188" w:rsidRPr="005B1F67">
        <w:t>infrastructure charges</w:t>
      </w:r>
      <w:r w:rsidRPr="009173EC">
        <w:t xml:space="preserve"> payable for:</w:t>
      </w:r>
    </w:p>
    <w:p w:rsidR="00C85597" w:rsidRPr="009173EC" w:rsidRDefault="00C85597" w:rsidP="00A83CC9">
      <w:pPr>
        <w:pStyle w:val="paragraph"/>
      </w:pPr>
      <w:r w:rsidRPr="009173EC">
        <w:tab/>
        <w:t>(a)</w:t>
      </w:r>
      <w:r w:rsidRPr="009173EC">
        <w:tab/>
        <w:t xml:space="preserve">an infrastructure service provided </w:t>
      </w:r>
      <w:r w:rsidR="00A229CA" w:rsidRPr="009173EC">
        <w:t xml:space="preserve">to a customer that holds </w:t>
      </w:r>
      <w:r w:rsidRPr="009173EC">
        <w:t xml:space="preserve">an irrigation right against the member owned operator; and </w:t>
      </w:r>
    </w:p>
    <w:p w:rsidR="00C85597" w:rsidRPr="009173EC" w:rsidRDefault="00C85597" w:rsidP="00A83CC9">
      <w:pPr>
        <w:pStyle w:val="paragraph"/>
      </w:pPr>
      <w:r w:rsidRPr="009173EC">
        <w:tab/>
        <w:t>(b)</w:t>
      </w:r>
      <w:r w:rsidRPr="009173EC">
        <w:tab/>
        <w:t xml:space="preserve">an infrastructure service provided </w:t>
      </w:r>
      <w:r w:rsidR="00A229CA" w:rsidRPr="009173EC">
        <w:t xml:space="preserve">to a customer that does not hold an </w:t>
      </w:r>
      <w:r w:rsidRPr="009173EC">
        <w:t>irrigation right against the member owned operator:</w:t>
      </w:r>
    </w:p>
    <w:p w:rsidR="00C85597" w:rsidRPr="009173EC" w:rsidRDefault="00C85597" w:rsidP="00A83CC9">
      <w:pPr>
        <w:pStyle w:val="subsection2"/>
      </w:pPr>
      <w:r w:rsidRPr="009173EC">
        <w:t xml:space="preserve">if the difference between the amount of the charge referred to in </w:t>
      </w:r>
      <w:r w:rsidR="009173EC">
        <w:t>paragraph (</w:t>
      </w:r>
      <w:r w:rsidRPr="009173EC">
        <w:t xml:space="preserve">b) and the amount of the charge referred to in </w:t>
      </w:r>
      <w:r w:rsidR="009173EC">
        <w:t>paragraph (</w:t>
      </w:r>
      <w:r w:rsidRPr="009173EC">
        <w:t>a) is more than the difference between the actual costs necessarily incurred in providing each of those infrastructure services.</w:t>
      </w:r>
    </w:p>
    <w:p w:rsidR="00C85597" w:rsidRPr="009173EC" w:rsidRDefault="00C85597" w:rsidP="00C85597">
      <w:pPr>
        <w:pStyle w:val="Penalty"/>
      </w:pPr>
      <w:r w:rsidRPr="009173EC">
        <w:t>Civil penalty:</w:t>
      </w:r>
      <w:r w:rsidRPr="009173EC">
        <w:tab/>
        <w:t>200 penalty units.</w:t>
      </w:r>
    </w:p>
    <w:p w:rsidR="00D31866" w:rsidRPr="00DC6983" w:rsidRDefault="00D31866" w:rsidP="00A4283A">
      <w:pPr>
        <w:pStyle w:val="ActHead2"/>
        <w:pageBreakBefore/>
        <w:rPr>
          <w:rFonts w:eastAsiaTheme="minorHAnsi"/>
        </w:rPr>
      </w:pPr>
      <w:bookmarkStart w:id="23" w:name="_Toc5807103"/>
      <w:r w:rsidRPr="005B1F67">
        <w:rPr>
          <w:rStyle w:val="CharPartNo"/>
        </w:rPr>
        <w:lastRenderedPageBreak/>
        <w:t>Part 4</w:t>
      </w:r>
      <w:r w:rsidRPr="005B1F67">
        <w:t>—</w:t>
      </w:r>
      <w:r w:rsidRPr="005B1F67">
        <w:rPr>
          <w:rStyle w:val="CharPartText"/>
        </w:rPr>
        <w:t>Schedule of charges</w:t>
      </w:r>
      <w:bookmarkEnd w:id="23"/>
    </w:p>
    <w:p w:rsidR="00D31866" w:rsidRDefault="00D31866" w:rsidP="00D31866">
      <w:pPr>
        <w:pStyle w:val="Header"/>
      </w:pPr>
      <w:r>
        <w:t xml:space="preserve">  </w:t>
      </w:r>
    </w:p>
    <w:p w:rsidR="00D31866" w:rsidRPr="005B1F67" w:rsidRDefault="00D31866" w:rsidP="00D31866">
      <w:pPr>
        <w:pStyle w:val="ActHead5"/>
      </w:pPr>
      <w:bookmarkStart w:id="24" w:name="_Toc5807104"/>
      <w:r w:rsidRPr="005B1F67">
        <w:rPr>
          <w:rStyle w:val="CharSectno"/>
        </w:rPr>
        <w:t>11</w:t>
      </w:r>
      <w:r w:rsidRPr="005B1F67">
        <w:t xml:space="preserve">  Requirements for a schedule of charges—infrastructure operator</w:t>
      </w:r>
      <w:bookmarkEnd w:id="24"/>
    </w:p>
    <w:p w:rsidR="00D31866" w:rsidRPr="005B1F67" w:rsidRDefault="00D31866" w:rsidP="00D31866">
      <w:pPr>
        <w:pStyle w:val="subsection"/>
      </w:pPr>
      <w:r w:rsidRPr="005B1F67">
        <w:tab/>
        <w:t>(1)</w:t>
      </w:r>
      <w:r w:rsidRPr="005B1F67">
        <w:tab/>
        <w:t>An infrastructure operator must adopt a schedule of charges that:</w:t>
      </w:r>
    </w:p>
    <w:p w:rsidR="00D31866" w:rsidRPr="005B1F67" w:rsidRDefault="00D31866" w:rsidP="00D31866">
      <w:pPr>
        <w:pStyle w:val="paragraph"/>
      </w:pPr>
      <w:r w:rsidRPr="005B1F67">
        <w:tab/>
        <w:t>(a)</w:t>
      </w:r>
      <w:r w:rsidRPr="005B1F67">
        <w:tab/>
        <w:t>sets out its infrastructure charges and planning and management charges in accordance with this rule and rule 13; and</w:t>
      </w:r>
    </w:p>
    <w:p w:rsidR="00D31866" w:rsidRPr="005B1F67" w:rsidRDefault="00D31866" w:rsidP="00D31866">
      <w:pPr>
        <w:pStyle w:val="paragraph"/>
      </w:pPr>
      <w:r w:rsidRPr="005B1F67">
        <w:tab/>
        <w:t>(b)</w:t>
      </w:r>
      <w:r w:rsidRPr="005B1F67">
        <w:tab/>
        <w:t>sets the date on which the schedule of charges comes into effect for the operator, which must not be earlier than the date of adoption.</w:t>
      </w:r>
    </w:p>
    <w:p w:rsidR="00D31866" w:rsidRPr="005B1F67" w:rsidRDefault="00D31866" w:rsidP="00D31866">
      <w:pPr>
        <w:pStyle w:val="notetext"/>
      </w:pPr>
      <w:r w:rsidRPr="005B1F67">
        <w:t>Note 1:</w:t>
      </w:r>
      <w:r w:rsidRPr="005B1F67">
        <w:tab/>
        <w:t>In order for an infrastructure operator to levy a charge (other than an exempt charge or other charge listed in subrule (7)), the charge must be in a schedule of charges that is in effect for the infrastructure operator at the relevant time—see rule 7.</w:t>
      </w:r>
    </w:p>
    <w:p w:rsidR="00D31866" w:rsidRPr="005B1F67" w:rsidRDefault="00D31866" w:rsidP="00D31866">
      <w:pPr>
        <w:pStyle w:val="notetext"/>
      </w:pPr>
      <w:r w:rsidRPr="005B1F67">
        <w:t>Note 2:</w:t>
      </w:r>
      <w:r w:rsidRPr="005B1F67">
        <w:tab/>
        <w:t>To come into effect, a schedule of charges must be adopted in accordance with this rule and include the information set out in rule 13. It must be published and distributed in accordance with rule 15. It remains in effect until a replacement schedule comes into effect—see subrule 11(5).</w:t>
      </w:r>
    </w:p>
    <w:p w:rsidR="00D31866" w:rsidRPr="005B1F67" w:rsidRDefault="00D31866" w:rsidP="00D31866">
      <w:pPr>
        <w:pStyle w:val="notetext"/>
      </w:pPr>
      <w:r w:rsidRPr="005B1F67">
        <w:t>Note 3:</w:t>
      </w:r>
      <w:r w:rsidRPr="005B1F67">
        <w:tab/>
        <w:t>For paragraph</w:t>
      </w:r>
      <w:bookmarkStart w:id="25" w:name="BK_S4P11L33C22"/>
      <w:bookmarkEnd w:id="25"/>
      <w:r w:rsidRPr="005B1F67">
        <w:t> (b), the date is set under item 4 of the table in rule 13.</w:t>
      </w:r>
    </w:p>
    <w:p w:rsidR="00D31866" w:rsidRPr="005B1F67" w:rsidRDefault="00D31866" w:rsidP="00D31866">
      <w:pPr>
        <w:pStyle w:val="SubsectionHead"/>
      </w:pPr>
      <w:r w:rsidRPr="005B1F67">
        <w:t>When individual charges may apply</w:t>
      </w:r>
    </w:p>
    <w:p w:rsidR="00D31866" w:rsidRPr="005B1F67" w:rsidRDefault="00D31866" w:rsidP="00D31866">
      <w:pPr>
        <w:pStyle w:val="subsection"/>
      </w:pPr>
      <w:r w:rsidRPr="005B1F67">
        <w:tab/>
        <w:t>(2)</w:t>
      </w:r>
      <w:r w:rsidRPr="005B1F67">
        <w:tab/>
        <w:t xml:space="preserve">The period during which a charge applies (the </w:t>
      </w:r>
      <w:r w:rsidRPr="005B1F67">
        <w:rPr>
          <w:b/>
          <w:i/>
        </w:rPr>
        <w:t>charge application period</w:t>
      </w:r>
      <w:r w:rsidRPr="005B1F67">
        <w:t xml:space="preserve"> for the charge) is the period that the schedule of charges is in effect for the person who levies the charge, unless a different charge application period is specified in the schedule of charges. Subject to subrules (3) and (4), the charge application period must not begin earlier than the date on which the schedule of charges comes into effect.</w:t>
      </w:r>
    </w:p>
    <w:p w:rsidR="00D31866" w:rsidRPr="005B1F67" w:rsidRDefault="00D31866" w:rsidP="00D31866">
      <w:pPr>
        <w:pStyle w:val="subsection"/>
      </w:pPr>
      <w:r w:rsidRPr="005B1F67">
        <w:tab/>
        <w:t>(3)</w:t>
      </w:r>
      <w:r w:rsidRPr="005B1F67">
        <w:tab/>
        <w:t>If:</w:t>
      </w:r>
    </w:p>
    <w:p w:rsidR="00D31866" w:rsidRPr="005B1F67" w:rsidRDefault="00D31866" w:rsidP="00D31866">
      <w:pPr>
        <w:pStyle w:val="paragraph"/>
      </w:pPr>
      <w:r w:rsidRPr="005B1F67">
        <w:tab/>
        <w:t>(a)</w:t>
      </w:r>
      <w:r w:rsidRPr="005B1F67">
        <w:tab/>
        <w:t>an infrastructure charge or a planning and management charge in the schedule of charges is required to be determined or approved by another person who is a State Agency or the ACCC; and</w:t>
      </w:r>
    </w:p>
    <w:p w:rsidR="00D31866" w:rsidRPr="005B1F67" w:rsidRDefault="00D31866" w:rsidP="00D31866">
      <w:pPr>
        <w:pStyle w:val="paragraph"/>
      </w:pPr>
      <w:r w:rsidRPr="005B1F67">
        <w:tab/>
        <w:t>(b)</w:t>
      </w:r>
      <w:r w:rsidRPr="005B1F67">
        <w:tab/>
        <w:t>the determination or approval of the charges includes provisions relating to the dates when the charge applies:</w:t>
      </w:r>
    </w:p>
    <w:p w:rsidR="00D31866" w:rsidRPr="005B1F67" w:rsidRDefault="00D31866" w:rsidP="00D31866">
      <w:pPr>
        <w:pStyle w:val="subsection2"/>
      </w:pPr>
      <w:r w:rsidRPr="005B1F67">
        <w:t>any specification of the charge application period for the charge under subrule (2) must be in accordance with those provisions of the determination or approval.</w:t>
      </w:r>
    </w:p>
    <w:p w:rsidR="00D31866" w:rsidRPr="005B1F67" w:rsidRDefault="00D31866" w:rsidP="00D31866">
      <w:pPr>
        <w:pStyle w:val="subsection"/>
      </w:pPr>
      <w:r w:rsidRPr="005B1F67">
        <w:tab/>
        <w:t>(4)</w:t>
      </w:r>
      <w:r w:rsidRPr="005B1F67">
        <w:tab/>
        <w:t>If the schedule of charges that is adopted differs from the schedule of charges that it replaces only in relation to charges that are:</w:t>
      </w:r>
    </w:p>
    <w:p w:rsidR="00D31866" w:rsidRPr="005B1F67" w:rsidRDefault="00D31866" w:rsidP="00D31866">
      <w:pPr>
        <w:pStyle w:val="paragraph"/>
      </w:pPr>
      <w:r w:rsidRPr="005B1F67">
        <w:tab/>
        <w:t>(a)</w:t>
      </w:r>
      <w:r w:rsidRPr="005B1F67">
        <w:tab/>
        <w:t>separate charges levied under subrule 9A(1); or</w:t>
      </w:r>
    </w:p>
    <w:p w:rsidR="00D31866" w:rsidRPr="005B1F67" w:rsidRDefault="00D31866" w:rsidP="00D31866">
      <w:pPr>
        <w:pStyle w:val="paragraph"/>
      </w:pPr>
      <w:r w:rsidRPr="005B1F67">
        <w:tab/>
        <w:t>(b)</w:t>
      </w:r>
      <w:r w:rsidRPr="005B1F67">
        <w:tab/>
        <w:t>charges levied under subrule 9A(3);</w:t>
      </w:r>
    </w:p>
    <w:p w:rsidR="00D31866" w:rsidRPr="005B1F67" w:rsidRDefault="00D31866" w:rsidP="00D31866">
      <w:pPr>
        <w:pStyle w:val="subsection2"/>
      </w:pPr>
      <w:r w:rsidRPr="005B1F67">
        <w:t>such a charge may be specified, under subrule (2), as applying not earlier than the date of application of the network operation charge or ancillary charge that caused the change in the charge.</w:t>
      </w:r>
    </w:p>
    <w:p w:rsidR="00D31866" w:rsidRPr="005B1F67" w:rsidRDefault="00D31866" w:rsidP="00D31866">
      <w:pPr>
        <w:pStyle w:val="SubsectionHead"/>
      </w:pPr>
      <w:r w:rsidRPr="005B1F67">
        <w:lastRenderedPageBreak/>
        <w:t>Replacing one schedule of charges with another</w:t>
      </w:r>
    </w:p>
    <w:p w:rsidR="00D31866" w:rsidRPr="005B1F67" w:rsidRDefault="00D31866" w:rsidP="00D31866">
      <w:pPr>
        <w:pStyle w:val="subsection"/>
      </w:pPr>
      <w:r w:rsidRPr="005B1F67">
        <w:tab/>
        <w:t>(5)</w:t>
      </w:r>
      <w:r w:rsidRPr="005B1F67">
        <w:tab/>
        <w:t>The schedule of charges ceases to be in effect for the infrastructure operator when another schedule of charges that has been adopted by the infrastructure operator comes into effect.</w:t>
      </w:r>
    </w:p>
    <w:p w:rsidR="00D31866" w:rsidRPr="005B1F67" w:rsidRDefault="00D31866" w:rsidP="00D31866">
      <w:pPr>
        <w:pStyle w:val="SubsectionHead"/>
      </w:pPr>
      <w:r w:rsidRPr="005B1F67">
        <w:t>Schedule of charges must comply with rule 13</w:t>
      </w:r>
    </w:p>
    <w:p w:rsidR="00D31866" w:rsidRPr="005B1F67" w:rsidRDefault="00D31866" w:rsidP="00D31866">
      <w:pPr>
        <w:pStyle w:val="subsection"/>
      </w:pPr>
      <w:r w:rsidRPr="005B1F67">
        <w:tab/>
        <w:t>(6)</w:t>
      </w:r>
      <w:r w:rsidRPr="005B1F67">
        <w:tab/>
        <w:t>Subject to subrules (7) and (8), the infrastructure operator contravenes this subrule if the schedule of charges does not include:</w:t>
      </w:r>
    </w:p>
    <w:p w:rsidR="00D31866" w:rsidRPr="005B1F67" w:rsidRDefault="00D31866" w:rsidP="00D31866">
      <w:pPr>
        <w:pStyle w:val="paragraph"/>
      </w:pPr>
      <w:r w:rsidRPr="005B1F67">
        <w:tab/>
        <w:t>(a)</w:t>
      </w:r>
      <w:r w:rsidRPr="005B1F67">
        <w:tab/>
        <w:t>for each infrastructure charge set out in the schedule—the information specified in items 1 and 2 of the table in rule 13; and</w:t>
      </w:r>
    </w:p>
    <w:p w:rsidR="00D31866" w:rsidRPr="005B1F67" w:rsidRDefault="00D31866" w:rsidP="00D31866">
      <w:pPr>
        <w:pStyle w:val="paragraph"/>
      </w:pPr>
      <w:r w:rsidRPr="005B1F67">
        <w:tab/>
        <w:t>(b)</w:t>
      </w:r>
      <w:r w:rsidRPr="005B1F67">
        <w:tab/>
        <w:t>for each planning and management charge set out in the schedule—the information specified in items 1 and 3 of that table; and</w:t>
      </w:r>
    </w:p>
    <w:p w:rsidR="00D31866" w:rsidRPr="005B1F67" w:rsidRDefault="00D31866" w:rsidP="00D31866">
      <w:pPr>
        <w:pStyle w:val="paragraph"/>
      </w:pPr>
      <w:r w:rsidRPr="005B1F67">
        <w:tab/>
        <w:t>(c)</w:t>
      </w:r>
      <w:r w:rsidRPr="005B1F67">
        <w:tab/>
        <w:t>the information specified in item 4 of that table.</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Head"/>
      </w:pPr>
      <w:r w:rsidRPr="005B1F67">
        <w:t>Charges for which information is not required</w:t>
      </w:r>
    </w:p>
    <w:p w:rsidR="00D31866" w:rsidRPr="005B1F67" w:rsidRDefault="00D31866" w:rsidP="00D31866">
      <w:pPr>
        <w:pStyle w:val="subsection"/>
      </w:pPr>
      <w:r w:rsidRPr="005B1F67">
        <w:tab/>
        <w:t>(7)</w:t>
      </w:r>
      <w:r w:rsidRPr="005B1F67">
        <w:tab/>
        <w:t>The schedule of charges need not include the following:</w:t>
      </w:r>
    </w:p>
    <w:p w:rsidR="00D31866" w:rsidRPr="005B1F67" w:rsidRDefault="00D31866" w:rsidP="00D31866">
      <w:pPr>
        <w:pStyle w:val="paragraph"/>
      </w:pPr>
      <w:r w:rsidRPr="005B1F67">
        <w:tab/>
        <w:t>(a)</w:t>
      </w:r>
      <w:r w:rsidRPr="005B1F67">
        <w:tab/>
        <w:t>for a charge in relation to which an exemption has been granted under rule 9—details of the charge;</w:t>
      </w:r>
    </w:p>
    <w:p w:rsidR="00D31866" w:rsidRPr="005B1F67" w:rsidRDefault="00D31866" w:rsidP="00D31866">
      <w:pPr>
        <w:pStyle w:val="paragraph"/>
      </w:pPr>
      <w:r w:rsidRPr="005B1F67">
        <w:tab/>
        <w:t>(b)</w:t>
      </w:r>
      <w:r w:rsidRPr="005B1F67">
        <w:tab/>
        <w:t>for a discount on an infrastructure charge that is provided to an individual customer or customers for reasons of the customers’ hardship (for example,</w:t>
      </w:r>
      <w:bookmarkStart w:id="26" w:name="BK_S4P12L30C23"/>
      <w:bookmarkEnd w:id="26"/>
      <w:r w:rsidRPr="005B1F67">
        <w:t xml:space="preserve"> a natural disaster), or in recognition of a service disruption experienced by the customer (for example, a temporary channel closure)—the amount of the discount or any other information relating to that discount;</w:t>
      </w:r>
    </w:p>
    <w:p w:rsidR="00D31866" w:rsidRPr="005B1F67" w:rsidRDefault="00D31866" w:rsidP="00D31866">
      <w:pPr>
        <w:pStyle w:val="paragraph"/>
      </w:pPr>
      <w:r w:rsidRPr="005B1F67">
        <w:tab/>
        <w:t>(c)</w:t>
      </w:r>
      <w:r w:rsidRPr="005B1F67">
        <w:tab/>
        <w:t>for an infrastructure charge levied by the infrastructure operator in accordance with rule 9A to recover the amount of any infrastructure charge or planning and management charge incurred (but not determined) by the operator in relation to a transaction undertaken on behalf of a customer, such as a trade application charge—details of the charge;</w:t>
      </w:r>
    </w:p>
    <w:p w:rsidR="00D31866" w:rsidRPr="005B1F67" w:rsidRDefault="00D31866" w:rsidP="00D31866">
      <w:pPr>
        <w:pStyle w:val="paragraph"/>
      </w:pPr>
      <w:r w:rsidRPr="005B1F67">
        <w:tab/>
        <w:t>(d)</w:t>
      </w:r>
      <w:r w:rsidRPr="005B1F67">
        <w:tab/>
        <w:t>the details of an infrastructure charge to be levied in circumstances such that:</w:t>
      </w:r>
    </w:p>
    <w:p w:rsidR="00D31866" w:rsidRPr="005B1F67" w:rsidRDefault="00D31866" w:rsidP="00D31866">
      <w:pPr>
        <w:pStyle w:val="paragraphsub"/>
      </w:pPr>
      <w:r w:rsidRPr="005B1F67">
        <w:tab/>
        <w:t>(i)</w:t>
      </w:r>
      <w:r w:rsidRPr="005B1F67">
        <w:tab/>
        <w:t>the nature of the service is known, but:</w:t>
      </w:r>
    </w:p>
    <w:p w:rsidR="00D31866" w:rsidRPr="005B1F67" w:rsidRDefault="00D31866" w:rsidP="00D31866">
      <w:pPr>
        <w:pStyle w:val="paragraphsub-sub"/>
      </w:pPr>
      <w:r w:rsidRPr="005B1F67">
        <w:tab/>
        <w:t>(A)</w:t>
      </w:r>
      <w:r w:rsidRPr="005B1F67">
        <w:tab/>
        <w:t>the information required for subparagraph</w:t>
      </w:r>
      <w:bookmarkStart w:id="27" w:name="BK_S4P13L1C47"/>
      <w:bookmarkEnd w:id="27"/>
      <w:r w:rsidRPr="005B1F67">
        <w:t> (c)(i) of item 1 of the table in rule 13 cannot reasonably be determined; and</w:t>
      </w:r>
    </w:p>
    <w:p w:rsidR="00D31866" w:rsidRPr="005B1F67" w:rsidRDefault="00D31866" w:rsidP="00D31866">
      <w:pPr>
        <w:pStyle w:val="paragraphsub-sub"/>
      </w:pPr>
      <w:r w:rsidRPr="005B1F67">
        <w:tab/>
        <w:t>(B)</w:t>
      </w:r>
      <w:r w:rsidRPr="005B1F67">
        <w:tab/>
        <w:t>subparagraph (c)(ii) of that item does not apply; or</w:t>
      </w:r>
    </w:p>
    <w:p w:rsidR="00D31866" w:rsidRPr="005B1F67" w:rsidRDefault="00D31866" w:rsidP="00D31866">
      <w:pPr>
        <w:pStyle w:val="paragraphsub"/>
      </w:pPr>
      <w:r w:rsidRPr="005B1F67">
        <w:tab/>
        <w:t>(ii)</w:t>
      </w:r>
      <w:r w:rsidRPr="005B1F67">
        <w:tab/>
        <w:t>the nature of the service is not known sufficiently early for it to be practicable to include the charge in the schedule of charges.</w:t>
      </w:r>
    </w:p>
    <w:p w:rsidR="00D31866" w:rsidRPr="005B1F67" w:rsidRDefault="00D31866" w:rsidP="00D31866">
      <w:pPr>
        <w:pStyle w:val="notetext"/>
      </w:pPr>
      <w:r w:rsidRPr="005B1F67">
        <w:t>Note:</w:t>
      </w:r>
      <w:r w:rsidRPr="005B1F67">
        <w:tab/>
        <w:t>For paragraph</w:t>
      </w:r>
      <w:bookmarkStart w:id="28" w:name="BK_S4P13L6C20"/>
      <w:bookmarkEnd w:id="28"/>
      <w:r w:rsidRPr="005B1F67">
        <w:t> (a), information relating to the exemption is required—see subrule 9(13A).</w:t>
      </w:r>
    </w:p>
    <w:p w:rsidR="00D31866" w:rsidRPr="005B1F67" w:rsidRDefault="00D31866" w:rsidP="00D31866">
      <w:pPr>
        <w:pStyle w:val="subsection"/>
      </w:pPr>
      <w:r w:rsidRPr="005B1F67">
        <w:tab/>
        <w:t>(8)</w:t>
      </w:r>
      <w:r w:rsidRPr="005B1F67">
        <w:tab/>
        <w:t>However, if an infrastructure operator levies an infrastructure charge for an infrastructure service to which paragraph (7)(d) applies, the operator must adopt a new schedule of charges that includes the details of that charge within 12 months after the infrastructure charge is levied.</w:t>
      </w:r>
    </w:p>
    <w:p w:rsidR="00D31866" w:rsidRPr="005B1F67" w:rsidRDefault="00D31866" w:rsidP="00D31866">
      <w:pPr>
        <w:pStyle w:val="ActHead5"/>
      </w:pPr>
      <w:bookmarkStart w:id="29" w:name="_Toc5807105"/>
      <w:r w:rsidRPr="005B1F67">
        <w:rPr>
          <w:rStyle w:val="CharSectno"/>
        </w:rPr>
        <w:lastRenderedPageBreak/>
        <w:t>12</w:t>
      </w:r>
      <w:r w:rsidRPr="005B1F67">
        <w:t xml:space="preserve">  Requirements for a schedule of charges—other person</w:t>
      </w:r>
      <w:bookmarkEnd w:id="29"/>
    </w:p>
    <w:p w:rsidR="00D31866" w:rsidRPr="005B1F67" w:rsidRDefault="00D31866" w:rsidP="00D31866">
      <w:pPr>
        <w:pStyle w:val="subsection"/>
      </w:pPr>
      <w:r w:rsidRPr="005B1F67">
        <w:tab/>
        <w:t>(1)</w:t>
      </w:r>
      <w:r w:rsidRPr="005B1F67">
        <w:tab/>
        <w:t>A person, other than an infrastructure operator, who determines or levies planning and management charges, or on whose behalf such charges are collected, may adopt a schedule of charges that:</w:t>
      </w:r>
    </w:p>
    <w:p w:rsidR="00D31866" w:rsidRPr="005B1F67" w:rsidRDefault="00D31866" w:rsidP="00D31866">
      <w:pPr>
        <w:pStyle w:val="paragraph"/>
      </w:pPr>
      <w:r w:rsidRPr="005B1F67">
        <w:tab/>
        <w:t>(a)</w:t>
      </w:r>
      <w:r w:rsidRPr="005B1F67">
        <w:tab/>
        <w:t>sets out the planning and management charges that may be levied, in accordance with this rule and rule 13; and</w:t>
      </w:r>
    </w:p>
    <w:p w:rsidR="00D31866" w:rsidRPr="005B1F67" w:rsidRDefault="00D31866" w:rsidP="00D31866">
      <w:pPr>
        <w:pStyle w:val="paragraph"/>
      </w:pPr>
      <w:r w:rsidRPr="005B1F67">
        <w:tab/>
        <w:t>(b)</w:t>
      </w:r>
      <w:r w:rsidRPr="005B1F67">
        <w:tab/>
        <w:t>sets the date on which the schedule of charges comes into effect for the person who levies the charges, which must not be earlier than the date of adoption.</w:t>
      </w:r>
    </w:p>
    <w:p w:rsidR="00D31866" w:rsidRPr="005B1F67" w:rsidRDefault="00D31866" w:rsidP="00D31866">
      <w:pPr>
        <w:pStyle w:val="notetext"/>
      </w:pPr>
      <w:r w:rsidRPr="005B1F67">
        <w:t>Note 1:</w:t>
      </w:r>
      <w:r w:rsidRPr="005B1F67">
        <w:tab/>
        <w:t>In order for a person other than an infrastructure operator to levy a planning or management charge, the charge must be in a schedule of charges that is in effect for the person at the relevant time—see rule 7.</w:t>
      </w:r>
    </w:p>
    <w:p w:rsidR="00D31866" w:rsidRPr="005B1F67" w:rsidRDefault="00D31866" w:rsidP="00D31866">
      <w:pPr>
        <w:pStyle w:val="notetext"/>
      </w:pPr>
      <w:r w:rsidRPr="005B1F67">
        <w:t>Note 2:</w:t>
      </w:r>
      <w:r w:rsidRPr="005B1F67">
        <w:tab/>
        <w:t>To come into effect, a schedule of charges must be adopted in accordance with this rule and include the information set out in rule 13. It must be published in accordance with rule 15. It remains in effect until a replacement schedule comes into effect—see subrule 12(4).</w:t>
      </w:r>
    </w:p>
    <w:p w:rsidR="00D31866" w:rsidRPr="005B1F67" w:rsidRDefault="00D31866" w:rsidP="00D31866">
      <w:pPr>
        <w:pStyle w:val="notetext"/>
      </w:pPr>
      <w:r w:rsidRPr="005B1F67">
        <w:t>Note 3:</w:t>
      </w:r>
      <w:r w:rsidRPr="005B1F67">
        <w:tab/>
        <w:t>For paragraph</w:t>
      </w:r>
      <w:bookmarkStart w:id="30" w:name="BK_S4P13L28C22"/>
      <w:bookmarkEnd w:id="30"/>
      <w:r w:rsidRPr="005B1F67">
        <w:t> (b), the date is set under item 4 of the table in rule 13.</w:t>
      </w:r>
    </w:p>
    <w:p w:rsidR="00D31866" w:rsidRPr="005B1F67" w:rsidRDefault="00D31866" w:rsidP="00D31866">
      <w:pPr>
        <w:pStyle w:val="SubsectionHead"/>
      </w:pPr>
      <w:r w:rsidRPr="005B1F67">
        <w:t>When individual charges may apply</w:t>
      </w:r>
    </w:p>
    <w:p w:rsidR="00D31866" w:rsidRPr="005B1F67" w:rsidRDefault="00D31866" w:rsidP="00D31866">
      <w:pPr>
        <w:pStyle w:val="subsection"/>
      </w:pPr>
      <w:r w:rsidRPr="005B1F67">
        <w:tab/>
        <w:t>(2)</w:t>
      </w:r>
      <w:r w:rsidRPr="005B1F67">
        <w:tab/>
        <w:t xml:space="preserve">The period during which an individual charge in a schedule of charges applies (the </w:t>
      </w:r>
      <w:r w:rsidRPr="005B1F67">
        <w:rPr>
          <w:b/>
          <w:i/>
        </w:rPr>
        <w:t>charge application period</w:t>
      </w:r>
      <w:r w:rsidRPr="005B1F67">
        <w:t xml:space="preserve"> for the charge) is the period that the schedule of charges is in effect for the person who levies the charge, unless a different charge application period is specified in the schedule of charges. Subject to subrule (3), the charge application period must not begin earlier than the date on which the schedule of charges comes into effect.</w:t>
      </w:r>
    </w:p>
    <w:p w:rsidR="00D31866" w:rsidRPr="005B1F67" w:rsidRDefault="00D31866" w:rsidP="00D31866">
      <w:pPr>
        <w:pStyle w:val="subsection"/>
      </w:pPr>
      <w:r w:rsidRPr="005B1F67">
        <w:tab/>
        <w:t>(3)</w:t>
      </w:r>
      <w:r w:rsidRPr="005B1F67">
        <w:tab/>
        <w:t>If:</w:t>
      </w:r>
    </w:p>
    <w:p w:rsidR="00D31866" w:rsidRPr="005B1F67" w:rsidRDefault="00D31866" w:rsidP="00D31866">
      <w:pPr>
        <w:pStyle w:val="paragraph"/>
      </w:pPr>
      <w:r w:rsidRPr="005B1F67">
        <w:tab/>
        <w:t>(a)</w:t>
      </w:r>
      <w:r w:rsidRPr="005B1F67">
        <w:tab/>
        <w:t>the person who determines the charges:</w:t>
      </w:r>
    </w:p>
    <w:p w:rsidR="00D31866" w:rsidRPr="005B1F67" w:rsidRDefault="00D31866" w:rsidP="00D31866">
      <w:pPr>
        <w:pStyle w:val="paragraphsub"/>
      </w:pPr>
      <w:r w:rsidRPr="005B1F67">
        <w:tab/>
        <w:t>(i)</w:t>
      </w:r>
      <w:r w:rsidRPr="005B1F67">
        <w:tab/>
        <w:t>is not the person who levies the charges; and</w:t>
      </w:r>
    </w:p>
    <w:p w:rsidR="00D31866" w:rsidRPr="005B1F67" w:rsidRDefault="00D31866" w:rsidP="00D31866">
      <w:pPr>
        <w:pStyle w:val="paragraphsub"/>
      </w:pPr>
      <w:r w:rsidRPr="005B1F67">
        <w:tab/>
        <w:t>(ii)</w:t>
      </w:r>
      <w:r w:rsidRPr="005B1F67">
        <w:tab/>
        <w:t>is a State Agency; and</w:t>
      </w:r>
    </w:p>
    <w:p w:rsidR="00D31866" w:rsidRPr="005B1F67" w:rsidRDefault="00D31866" w:rsidP="00D31866">
      <w:pPr>
        <w:pStyle w:val="paragraph"/>
      </w:pPr>
      <w:r w:rsidRPr="005B1F67">
        <w:tab/>
        <w:t>(b)</w:t>
      </w:r>
      <w:r w:rsidRPr="005B1F67">
        <w:tab/>
        <w:t>the determination of the charges includes provisions relating to the dates when the charges apply;</w:t>
      </w:r>
    </w:p>
    <w:p w:rsidR="00D31866" w:rsidRPr="005B1F67" w:rsidRDefault="00D31866" w:rsidP="00D31866">
      <w:pPr>
        <w:pStyle w:val="subsection2"/>
      </w:pPr>
      <w:r w:rsidRPr="005B1F67">
        <w:t>any specification of the charge application period for the charge under subrule (2) must be in accordance with those provisions of the determination.</w:t>
      </w:r>
    </w:p>
    <w:p w:rsidR="00D31866" w:rsidRPr="005B1F67" w:rsidRDefault="00D31866" w:rsidP="00D31866">
      <w:pPr>
        <w:pStyle w:val="SubsectionHead"/>
      </w:pPr>
      <w:r w:rsidRPr="005B1F67">
        <w:t>Replacing one schedule with another</w:t>
      </w:r>
    </w:p>
    <w:p w:rsidR="00D31866" w:rsidRPr="005B1F67" w:rsidRDefault="00D31866" w:rsidP="00D31866">
      <w:pPr>
        <w:pStyle w:val="subsection"/>
      </w:pPr>
      <w:r w:rsidRPr="005B1F67">
        <w:tab/>
        <w:t>(4)</w:t>
      </w:r>
      <w:r w:rsidRPr="005B1F67">
        <w:tab/>
        <w:t>The schedule of charges ceases to be in effect for the person who levies the charges when another schedule of charges that has been adopted in accordance with this rule comes into effect for the person.</w:t>
      </w:r>
    </w:p>
    <w:p w:rsidR="00D31866" w:rsidRPr="005B1F67" w:rsidRDefault="00D31866" w:rsidP="00D31866">
      <w:pPr>
        <w:pStyle w:val="SubsectionHead"/>
      </w:pPr>
      <w:r w:rsidRPr="005B1F67">
        <w:t>Schedule must comply with rule 13</w:t>
      </w:r>
    </w:p>
    <w:p w:rsidR="00D31866" w:rsidRPr="005B1F67" w:rsidRDefault="00D31866" w:rsidP="00D31866">
      <w:pPr>
        <w:pStyle w:val="subsection"/>
      </w:pPr>
      <w:r w:rsidRPr="005B1F67">
        <w:tab/>
        <w:t>(5)</w:t>
      </w:r>
      <w:r w:rsidRPr="005B1F67">
        <w:tab/>
        <w:t>The person who adopts the schedule of charges contravenes this subrule if the schedule of charges does not include:</w:t>
      </w:r>
    </w:p>
    <w:p w:rsidR="00D31866" w:rsidRPr="005B1F67" w:rsidRDefault="00D31866" w:rsidP="00D31866">
      <w:pPr>
        <w:pStyle w:val="paragraph"/>
      </w:pPr>
      <w:r w:rsidRPr="005B1F67">
        <w:tab/>
        <w:t>(a)</w:t>
      </w:r>
      <w:r w:rsidRPr="005B1F67">
        <w:tab/>
        <w:t>the information specified in items 1 and 3 of the table in rule 13 in relation to each planning and management charge; and</w:t>
      </w:r>
    </w:p>
    <w:p w:rsidR="00D31866" w:rsidRPr="005B1F67" w:rsidRDefault="00D31866" w:rsidP="00D31866">
      <w:pPr>
        <w:pStyle w:val="paragraph"/>
      </w:pPr>
      <w:r w:rsidRPr="005B1F67">
        <w:lastRenderedPageBreak/>
        <w:tab/>
        <w:t>(b)</w:t>
      </w:r>
      <w:r w:rsidRPr="005B1F67">
        <w:tab/>
        <w:t>the information specified in item 4 of that table.</w:t>
      </w:r>
    </w:p>
    <w:p w:rsidR="00D31866" w:rsidRPr="005B1F67" w:rsidRDefault="00D31866" w:rsidP="00D31866">
      <w:pPr>
        <w:pStyle w:val="notetext"/>
      </w:pPr>
      <w:r w:rsidRPr="005B1F67">
        <w:t>Note:</w:t>
      </w:r>
      <w:r w:rsidRPr="005B1F67">
        <w:tab/>
        <w:t>Section 12 of the Act</w:t>
      </w:r>
      <w:r w:rsidRPr="005B1F67">
        <w:rPr>
          <w:lang w:eastAsia="en-US"/>
        </w:rPr>
        <w:t xml:space="preserve"> </w:t>
      </w:r>
      <w:r w:rsidRPr="005B1F67">
        <w:t>limits the types of agencies of the Commonwealth or of a State that can be liable to be subject to civil proceedings for a civil penalty or given an infringement notice</w:t>
      </w:r>
      <w:bookmarkStart w:id="31" w:name="BK_S4P14L13C7"/>
      <w:bookmarkEnd w:id="31"/>
      <w:r w:rsidRPr="005B1F67">
        <w:t>, and exempts the Crown entirely.</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ActHead5"/>
      </w:pPr>
      <w:bookmarkStart w:id="32" w:name="_Toc5807106"/>
      <w:r w:rsidRPr="005B1F67">
        <w:rPr>
          <w:rStyle w:val="CharSectno"/>
        </w:rPr>
        <w:t>13</w:t>
      </w:r>
      <w:r w:rsidRPr="005B1F67">
        <w:t xml:space="preserve">  Content of schedule of charges</w:t>
      </w:r>
      <w:bookmarkEnd w:id="32"/>
    </w:p>
    <w:p w:rsidR="00D31866" w:rsidRPr="005B1F67" w:rsidRDefault="00D31866" w:rsidP="00D31866">
      <w:pPr>
        <w:pStyle w:val="subsection"/>
      </w:pPr>
      <w:r w:rsidRPr="005B1F67">
        <w:tab/>
      </w:r>
      <w:r w:rsidRPr="005B1F67">
        <w:tab/>
        <w:t xml:space="preserve">A schedule of charges adopted under subrule 11(1) or 12(1) must include the </w:t>
      </w:r>
      <w:r>
        <w:t xml:space="preserve">applicable </w:t>
      </w:r>
      <w:r w:rsidRPr="005B1F67">
        <w:t>information</w:t>
      </w:r>
      <w:r>
        <w:t xml:space="preserve"> </w:t>
      </w:r>
      <w:r w:rsidRPr="005B1F67">
        <w:t>set out in the following table.</w:t>
      </w:r>
    </w:p>
    <w:p w:rsidR="00D31866" w:rsidRPr="005B1F67" w:rsidRDefault="00D31866" w:rsidP="00D3186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42"/>
        <w:gridCol w:w="5056"/>
      </w:tblGrid>
      <w:tr w:rsidR="00D31866" w:rsidRPr="005B1F67" w:rsidTr="00330208">
        <w:trPr>
          <w:tblHeader/>
        </w:trPr>
        <w:tc>
          <w:tcPr>
            <w:tcW w:w="714" w:type="dxa"/>
            <w:tcBorders>
              <w:top w:val="single" w:sz="12" w:space="0" w:color="auto"/>
              <w:bottom w:val="single" w:sz="12" w:space="0" w:color="auto"/>
            </w:tcBorders>
            <w:shd w:val="clear" w:color="auto" w:fill="auto"/>
          </w:tcPr>
          <w:p w:rsidR="00D31866" w:rsidRPr="005B1F67" w:rsidRDefault="00D31866" w:rsidP="00330208">
            <w:pPr>
              <w:pStyle w:val="TableHeading"/>
            </w:pPr>
            <w:r w:rsidRPr="005B1F67">
              <w:t>I</w:t>
            </w:r>
            <w:bookmarkStart w:id="33" w:name="BK_S4P14L19C2"/>
            <w:bookmarkEnd w:id="33"/>
            <w:r w:rsidRPr="005B1F67">
              <w:t>tem</w:t>
            </w:r>
          </w:p>
        </w:tc>
        <w:tc>
          <w:tcPr>
            <w:tcW w:w="2542" w:type="dxa"/>
            <w:tcBorders>
              <w:top w:val="single" w:sz="12" w:space="0" w:color="auto"/>
              <w:bottom w:val="single" w:sz="12" w:space="0" w:color="auto"/>
            </w:tcBorders>
            <w:shd w:val="clear" w:color="auto" w:fill="auto"/>
          </w:tcPr>
          <w:p w:rsidR="00D31866" w:rsidRPr="005B1F67" w:rsidRDefault="00D31866" w:rsidP="00330208">
            <w:pPr>
              <w:pStyle w:val="TableHeading"/>
            </w:pPr>
            <w:r w:rsidRPr="005B1F67">
              <w:t>Kind of charge</w:t>
            </w:r>
          </w:p>
        </w:tc>
        <w:tc>
          <w:tcPr>
            <w:tcW w:w="5056" w:type="dxa"/>
            <w:tcBorders>
              <w:top w:val="single" w:sz="12" w:space="0" w:color="auto"/>
              <w:bottom w:val="single" w:sz="12" w:space="0" w:color="auto"/>
            </w:tcBorders>
            <w:shd w:val="clear" w:color="auto" w:fill="auto"/>
          </w:tcPr>
          <w:p w:rsidR="00D31866" w:rsidRPr="005B1F67" w:rsidRDefault="00D31866" w:rsidP="00330208">
            <w:pPr>
              <w:pStyle w:val="TableHeading"/>
            </w:pPr>
            <w:r w:rsidRPr="005B1F67">
              <w:t>Information</w:t>
            </w:r>
          </w:p>
        </w:tc>
      </w:tr>
      <w:tr w:rsidR="00D31866" w:rsidRPr="005B1F67" w:rsidTr="00330208">
        <w:tc>
          <w:tcPr>
            <w:tcW w:w="714" w:type="dxa"/>
            <w:tcBorders>
              <w:top w:val="single" w:sz="12" w:space="0" w:color="auto"/>
            </w:tcBorders>
            <w:shd w:val="clear" w:color="auto" w:fill="auto"/>
          </w:tcPr>
          <w:p w:rsidR="00D31866" w:rsidRPr="005B1F67" w:rsidRDefault="00D31866" w:rsidP="00330208">
            <w:pPr>
              <w:pStyle w:val="Tabletext"/>
            </w:pPr>
            <w:r w:rsidRPr="005B1F67">
              <w:t>1</w:t>
            </w:r>
          </w:p>
        </w:tc>
        <w:tc>
          <w:tcPr>
            <w:tcW w:w="2542" w:type="dxa"/>
            <w:tcBorders>
              <w:top w:val="single" w:sz="12" w:space="0" w:color="auto"/>
            </w:tcBorders>
            <w:shd w:val="clear" w:color="auto" w:fill="auto"/>
          </w:tcPr>
          <w:p w:rsidR="00D31866" w:rsidRPr="005B1F67" w:rsidRDefault="00D31866" w:rsidP="00330208">
            <w:pPr>
              <w:pStyle w:val="Tabletext"/>
            </w:pPr>
            <w:r w:rsidRPr="005B1F67">
              <w:t>For each infrastructure charge or planning and management charge</w:t>
            </w:r>
          </w:p>
        </w:tc>
        <w:tc>
          <w:tcPr>
            <w:tcW w:w="5056" w:type="dxa"/>
            <w:tcBorders>
              <w:top w:val="single" w:sz="12" w:space="0" w:color="auto"/>
            </w:tcBorders>
            <w:shd w:val="clear" w:color="auto" w:fill="auto"/>
          </w:tcPr>
          <w:p w:rsidR="00D31866" w:rsidRPr="005B1F67" w:rsidRDefault="00D31866" w:rsidP="00330208">
            <w:pPr>
              <w:pStyle w:val="Tabletext"/>
            </w:pPr>
            <w:r w:rsidRPr="005B1F67">
              <w:t>The following:</w:t>
            </w:r>
          </w:p>
          <w:p w:rsidR="00D31866" w:rsidRPr="005B1F67" w:rsidRDefault="00D31866" w:rsidP="00330208">
            <w:pPr>
              <w:pStyle w:val="Tablea"/>
            </w:pPr>
            <w:r w:rsidRPr="005B1F67">
              <w:t>(a) the name of the charge and, if the charge application period for the charge is not the same as the period that the schedule of charges is in effect for the person who levies the charge, its charge application period;</w:t>
            </w:r>
          </w:p>
          <w:p w:rsidR="00D31866" w:rsidRPr="005B1F67" w:rsidRDefault="00D31866" w:rsidP="00330208">
            <w:pPr>
              <w:pStyle w:val="Tablea"/>
            </w:pPr>
            <w:r w:rsidRPr="005B1F67">
              <w:t>(b) the circumstances in which the charge is payable, including, if applicable, the following:</w:t>
            </w:r>
          </w:p>
          <w:p w:rsidR="00D31866" w:rsidRPr="005B1F67" w:rsidRDefault="00D31866" w:rsidP="00330208">
            <w:pPr>
              <w:pStyle w:val="Tablei"/>
            </w:pPr>
            <w:r w:rsidRPr="005B1F67">
              <w:t>(i) the water resource, catchment or district, and the water resource plan or other plan, to which the charge relates;</w:t>
            </w:r>
          </w:p>
          <w:p w:rsidR="00D31866" w:rsidRPr="005B1F67" w:rsidRDefault="00D31866" w:rsidP="00330208">
            <w:pPr>
              <w:pStyle w:val="Tablei"/>
            </w:pPr>
            <w:r w:rsidRPr="005B1F67">
              <w:t>(ii) the class of person required to pay the charge;</w:t>
            </w:r>
          </w:p>
          <w:p w:rsidR="00D31866" w:rsidRPr="005B1F67" w:rsidRDefault="00D31866" w:rsidP="00330208">
            <w:pPr>
              <w:pStyle w:val="Tablei"/>
            </w:pPr>
            <w:r w:rsidRPr="005B1F67">
              <w:t>(iii) the class of water access right, irrigation right or water delivery right to which the charge relates;</w:t>
            </w:r>
          </w:p>
          <w:p w:rsidR="00D31866" w:rsidRPr="005B1F67" w:rsidRDefault="00D31866" w:rsidP="00330208">
            <w:pPr>
              <w:pStyle w:val="Tablea"/>
            </w:pPr>
            <w:r w:rsidRPr="005B1F67">
              <w:t>(c) either:</w:t>
            </w:r>
          </w:p>
          <w:p w:rsidR="00D31866" w:rsidRPr="005B1F67" w:rsidRDefault="00D31866" w:rsidP="00330208">
            <w:pPr>
              <w:pStyle w:val="Tablei"/>
            </w:pPr>
            <w:r w:rsidRPr="005B1F67">
              <w:t>(i) the amount of the charge or details of rates and all other details necessary to determine that amount; or</w:t>
            </w:r>
          </w:p>
          <w:p w:rsidR="00D31866" w:rsidRPr="005B1F67" w:rsidRDefault="00D31866" w:rsidP="00330208">
            <w:pPr>
              <w:pStyle w:val="Tablei"/>
            </w:pPr>
            <w:r w:rsidRPr="005B1F67">
              <w:t>(ii) for a charge that reflects the costs of physically connecting, or physically disconnecting a customer from the operator’s water service infrastructure—a statement that the charge will be determined at the time of the connection or disconnection;</w:t>
            </w:r>
          </w:p>
          <w:p w:rsidR="00D31866" w:rsidRPr="005B1F67" w:rsidRDefault="00D31866" w:rsidP="00330208">
            <w:pPr>
              <w:pStyle w:val="Tablea"/>
            </w:pPr>
            <w:r w:rsidRPr="005B1F67">
              <w:t>(d) details of any general discount or surcharge, including the circumstances under which the discount or surcharge applies (for example, a discount for early payment);</w:t>
            </w:r>
          </w:p>
          <w:p w:rsidR="00D31866" w:rsidRPr="005B1F67" w:rsidRDefault="00D31866" w:rsidP="00330208">
            <w:pPr>
              <w:pStyle w:val="Tablea"/>
            </w:pPr>
            <w:r w:rsidRPr="005B1F67">
              <w:t>(e) when the charge is payable, and if payable by instalments, the number of instalments and intervals at which the charge is payable;</w:t>
            </w:r>
          </w:p>
          <w:p w:rsidR="00D31866" w:rsidRPr="005B1F67" w:rsidRDefault="00D31866" w:rsidP="00330208">
            <w:pPr>
              <w:pStyle w:val="Tablea"/>
            </w:pPr>
            <w:r w:rsidRPr="005B1F67">
              <w:t>(f) if the charge is not determined by the operator or person adopting the schedule of charges—who determined the charge;</w:t>
            </w:r>
          </w:p>
          <w:p w:rsidR="00D31866" w:rsidRPr="005B1F67" w:rsidRDefault="00D31866" w:rsidP="00330208">
            <w:pPr>
              <w:pStyle w:val="Tablea"/>
            </w:pPr>
            <w:r w:rsidRPr="005B1F67">
              <w:t>(g) if the charge is not payable to the operator or person adopting the schedule of charges:</w:t>
            </w:r>
          </w:p>
          <w:p w:rsidR="00D31866" w:rsidRPr="005B1F67" w:rsidRDefault="00D31866" w:rsidP="00330208">
            <w:pPr>
              <w:pStyle w:val="Tablei"/>
            </w:pPr>
            <w:r w:rsidRPr="005B1F67">
              <w:t>(i) the name of the person to whom the charge is payable; and</w:t>
            </w:r>
          </w:p>
          <w:p w:rsidR="00D31866" w:rsidRPr="005B1F67" w:rsidRDefault="00D31866" w:rsidP="00330208">
            <w:pPr>
              <w:pStyle w:val="Tablei"/>
            </w:pPr>
            <w:r w:rsidRPr="005B1F67">
              <w:lastRenderedPageBreak/>
              <w:t>(ii) the name of the agency or person for whom the charge is being collected</w:t>
            </w:r>
          </w:p>
        </w:tc>
      </w:tr>
      <w:tr w:rsidR="00D31866" w:rsidRPr="005B1F67" w:rsidTr="00330208">
        <w:tc>
          <w:tcPr>
            <w:tcW w:w="714" w:type="dxa"/>
            <w:tcBorders>
              <w:bottom w:val="single" w:sz="2" w:space="0" w:color="auto"/>
            </w:tcBorders>
            <w:shd w:val="clear" w:color="auto" w:fill="auto"/>
          </w:tcPr>
          <w:p w:rsidR="00D31866" w:rsidRPr="005B1F67" w:rsidRDefault="00D31866" w:rsidP="00330208">
            <w:pPr>
              <w:pStyle w:val="Tabletext"/>
            </w:pPr>
            <w:r w:rsidRPr="005B1F67">
              <w:lastRenderedPageBreak/>
              <w:t>2</w:t>
            </w:r>
          </w:p>
        </w:tc>
        <w:tc>
          <w:tcPr>
            <w:tcW w:w="2542" w:type="dxa"/>
            <w:tcBorders>
              <w:bottom w:val="single" w:sz="2" w:space="0" w:color="auto"/>
            </w:tcBorders>
            <w:shd w:val="clear" w:color="auto" w:fill="auto"/>
          </w:tcPr>
          <w:p w:rsidR="00D31866" w:rsidRPr="005B1F67" w:rsidRDefault="00D31866" w:rsidP="00330208">
            <w:pPr>
              <w:pStyle w:val="Tabletext"/>
            </w:pPr>
            <w:r w:rsidRPr="005B1F67">
              <w:t>For each infrastructure charge</w:t>
            </w:r>
          </w:p>
        </w:tc>
        <w:tc>
          <w:tcPr>
            <w:tcW w:w="5056" w:type="dxa"/>
            <w:tcBorders>
              <w:bottom w:val="single" w:sz="2" w:space="0" w:color="auto"/>
            </w:tcBorders>
            <w:shd w:val="clear" w:color="auto" w:fill="auto"/>
          </w:tcPr>
          <w:p w:rsidR="00D31866" w:rsidRPr="005B1F67" w:rsidRDefault="00D31866" w:rsidP="00330208">
            <w:pPr>
              <w:pStyle w:val="Tabletext"/>
            </w:pPr>
            <w:r w:rsidRPr="005B1F67">
              <w:t>The following:</w:t>
            </w:r>
          </w:p>
          <w:p w:rsidR="00D31866" w:rsidRPr="005B1F67" w:rsidRDefault="00D31866" w:rsidP="00330208">
            <w:pPr>
              <w:pStyle w:val="Tablea"/>
            </w:pPr>
            <w:r w:rsidRPr="005B1F67">
              <w:t>(a) a description of the infrastructure service to which the charge relates;</w:t>
            </w:r>
          </w:p>
          <w:p w:rsidR="00D31866" w:rsidRPr="005B1F67" w:rsidRDefault="00D31866" w:rsidP="00330208">
            <w:pPr>
              <w:pStyle w:val="Tablea"/>
            </w:pPr>
            <w:r w:rsidRPr="005B1F67">
              <w:t>(b) if the charge is covered by an exemption under rule 9—the information required to be included in the schedule by subrule 9(13A)</w:t>
            </w:r>
          </w:p>
        </w:tc>
      </w:tr>
      <w:tr w:rsidR="00D31866" w:rsidRPr="005B1F67" w:rsidTr="00330208">
        <w:tc>
          <w:tcPr>
            <w:tcW w:w="714" w:type="dxa"/>
            <w:tcBorders>
              <w:top w:val="single" w:sz="2" w:space="0" w:color="auto"/>
              <w:bottom w:val="single" w:sz="2" w:space="0" w:color="auto"/>
            </w:tcBorders>
            <w:shd w:val="clear" w:color="auto" w:fill="auto"/>
          </w:tcPr>
          <w:p w:rsidR="00D31866" w:rsidRPr="005B1F67" w:rsidRDefault="00D31866" w:rsidP="00330208">
            <w:pPr>
              <w:pStyle w:val="Tabletext"/>
            </w:pPr>
            <w:r w:rsidRPr="005B1F67">
              <w:t>3</w:t>
            </w:r>
          </w:p>
        </w:tc>
        <w:tc>
          <w:tcPr>
            <w:tcW w:w="2542" w:type="dxa"/>
            <w:tcBorders>
              <w:top w:val="single" w:sz="2" w:space="0" w:color="auto"/>
              <w:bottom w:val="single" w:sz="2" w:space="0" w:color="auto"/>
            </w:tcBorders>
            <w:shd w:val="clear" w:color="auto" w:fill="auto"/>
          </w:tcPr>
          <w:p w:rsidR="00D31866" w:rsidRPr="005B1F67" w:rsidRDefault="00D31866" w:rsidP="00330208">
            <w:pPr>
              <w:pStyle w:val="Tabletext"/>
            </w:pPr>
            <w:r w:rsidRPr="005B1F67">
              <w:t>For each planning and management charge</w:t>
            </w:r>
          </w:p>
        </w:tc>
        <w:tc>
          <w:tcPr>
            <w:tcW w:w="5056" w:type="dxa"/>
            <w:tcBorders>
              <w:top w:val="single" w:sz="2" w:space="0" w:color="auto"/>
              <w:bottom w:val="single" w:sz="2" w:space="0" w:color="auto"/>
            </w:tcBorders>
            <w:shd w:val="clear" w:color="auto" w:fill="auto"/>
          </w:tcPr>
          <w:p w:rsidR="00D31866" w:rsidRPr="005B1F67" w:rsidRDefault="00D31866" w:rsidP="00330208">
            <w:pPr>
              <w:pStyle w:val="Tabletext"/>
            </w:pPr>
            <w:r w:rsidRPr="005B1F67">
              <w:t>The legislative, contractual or other authority for the charge</w:t>
            </w:r>
          </w:p>
        </w:tc>
      </w:tr>
      <w:tr w:rsidR="00D31866" w:rsidRPr="005B1F67" w:rsidTr="00330208">
        <w:tc>
          <w:tcPr>
            <w:tcW w:w="714" w:type="dxa"/>
            <w:tcBorders>
              <w:top w:val="single" w:sz="2" w:space="0" w:color="auto"/>
              <w:bottom w:val="single" w:sz="12" w:space="0" w:color="auto"/>
            </w:tcBorders>
            <w:shd w:val="clear" w:color="auto" w:fill="auto"/>
          </w:tcPr>
          <w:p w:rsidR="00D31866" w:rsidRPr="005B1F67" w:rsidRDefault="00D31866" w:rsidP="00330208">
            <w:pPr>
              <w:pStyle w:val="Tabletext"/>
            </w:pPr>
            <w:r w:rsidRPr="005B1F67">
              <w:t>4</w:t>
            </w:r>
          </w:p>
        </w:tc>
        <w:tc>
          <w:tcPr>
            <w:tcW w:w="2542" w:type="dxa"/>
            <w:tcBorders>
              <w:top w:val="single" w:sz="2" w:space="0" w:color="auto"/>
              <w:bottom w:val="single" w:sz="12" w:space="0" w:color="auto"/>
            </w:tcBorders>
            <w:shd w:val="clear" w:color="auto" w:fill="auto"/>
          </w:tcPr>
          <w:p w:rsidR="00D31866" w:rsidRPr="005B1F67" w:rsidRDefault="00D31866" w:rsidP="00CA61EB">
            <w:pPr>
              <w:pStyle w:val="Tabletext"/>
            </w:pPr>
            <w:r w:rsidRPr="005B1F67">
              <w:t>General information</w:t>
            </w:r>
          </w:p>
        </w:tc>
        <w:tc>
          <w:tcPr>
            <w:tcW w:w="5056" w:type="dxa"/>
            <w:tcBorders>
              <w:top w:val="single" w:sz="2" w:space="0" w:color="auto"/>
              <w:bottom w:val="single" w:sz="12" w:space="0" w:color="auto"/>
            </w:tcBorders>
            <w:shd w:val="clear" w:color="auto" w:fill="auto"/>
          </w:tcPr>
          <w:p w:rsidR="00D31866" w:rsidRPr="005B1F67" w:rsidRDefault="00D31866" w:rsidP="00330208">
            <w:pPr>
              <w:pStyle w:val="Tabletext"/>
            </w:pPr>
            <w:r w:rsidRPr="005B1F67">
              <w:t>The following:</w:t>
            </w:r>
          </w:p>
          <w:p w:rsidR="00D31866" w:rsidRPr="005B1F67" w:rsidRDefault="00D31866" w:rsidP="00330208">
            <w:pPr>
              <w:pStyle w:val="Tablea"/>
            </w:pPr>
            <w:r w:rsidRPr="005B1F67">
              <w:t>(a) the date on which the schedule of charges comes into effect (or will be taken to have come into effect) and a statement that this is the date from which each individual charge applies, unless a different date of application is specified;</w:t>
            </w:r>
          </w:p>
          <w:p w:rsidR="00D31866" w:rsidRPr="005B1F67" w:rsidRDefault="00D31866" w:rsidP="00330208">
            <w:pPr>
              <w:pStyle w:val="Tablea"/>
            </w:pPr>
            <w:r w:rsidRPr="005B1F67">
              <w:t>(b) a statement setting out the following:</w:t>
            </w:r>
          </w:p>
          <w:p w:rsidR="00D31866" w:rsidRPr="005B1F67" w:rsidRDefault="00D31866" w:rsidP="00330208">
            <w:pPr>
              <w:pStyle w:val="Tablei"/>
            </w:pPr>
            <w:r w:rsidRPr="005B1F67">
              <w:t>(i) the process used to determine the infrastructure charges or planning and management charges and how a person may participate in that process;</w:t>
            </w:r>
          </w:p>
          <w:p w:rsidR="00D31866" w:rsidRPr="005B1F67" w:rsidRDefault="00D31866" w:rsidP="00330208">
            <w:pPr>
              <w:pStyle w:val="Tablei"/>
            </w:pPr>
            <w:r w:rsidRPr="005B1F67">
              <w:t>(ii) how a person can make an enquiry or resolve a dispute in relation to regulated water charges;</w:t>
            </w:r>
          </w:p>
          <w:p w:rsidR="00D31866" w:rsidRPr="005B1F67" w:rsidRDefault="00D31866" w:rsidP="00330208">
            <w:pPr>
              <w:pStyle w:val="Tablei"/>
            </w:pPr>
            <w:r w:rsidRPr="005B1F67">
              <w:t>(iii) any generally available discounts, surcharges or hardship policies, if applicable;</w:t>
            </w:r>
          </w:p>
          <w:p w:rsidR="00D31866" w:rsidRPr="005B1F67" w:rsidRDefault="00D31866" w:rsidP="00330208">
            <w:pPr>
              <w:pStyle w:val="Tablei"/>
            </w:pPr>
            <w:r w:rsidRPr="005B1F67">
              <w:t>(iv) how the infrastructure operator has determined or calculated the infrastructure charges it levies to recover charges in accordance with rule 9A, if applicable;</w:t>
            </w:r>
          </w:p>
          <w:p w:rsidR="00D31866" w:rsidRPr="005B1F67" w:rsidRDefault="00D31866" w:rsidP="00330208">
            <w:pPr>
              <w:pStyle w:val="Tablei"/>
            </w:pPr>
            <w:r w:rsidRPr="005B1F67">
              <w:t>(v) any other information that is reasonably necessary or desirable to explain the charges to the customer</w:t>
            </w:r>
          </w:p>
        </w:tc>
      </w:tr>
    </w:tbl>
    <w:p w:rsidR="00D31866" w:rsidRPr="005B1F67" w:rsidRDefault="00D31866" w:rsidP="00D31866">
      <w:pPr>
        <w:pStyle w:val="Tabletext"/>
      </w:pPr>
    </w:p>
    <w:p w:rsidR="00D31866" w:rsidRPr="005B1F67" w:rsidRDefault="00D31866" w:rsidP="00D31866">
      <w:pPr>
        <w:pStyle w:val="ActHead5"/>
      </w:pPr>
      <w:bookmarkStart w:id="34" w:name="_Toc5807107"/>
      <w:r w:rsidRPr="005B1F67">
        <w:rPr>
          <w:rStyle w:val="CharSectno"/>
        </w:rPr>
        <w:t>15</w:t>
      </w:r>
      <w:r w:rsidRPr="005B1F67">
        <w:t xml:space="preserve">  Distributing and publishing schedule of charges</w:t>
      </w:r>
      <w:bookmarkEnd w:id="34"/>
    </w:p>
    <w:p w:rsidR="00D31866" w:rsidRPr="005B1F67" w:rsidRDefault="00D31866" w:rsidP="00D31866">
      <w:pPr>
        <w:pStyle w:val="notemargin"/>
      </w:pPr>
      <w:r w:rsidRPr="005B1F67">
        <w:t>Note:</w:t>
      </w:r>
      <w:r w:rsidRPr="005B1F67">
        <w:tab/>
        <w:t>Documents may be given in electronic form and documents posted or sent electronically are taken to be given on the day they are posted or sent—see subrule 3(3).</w:t>
      </w:r>
    </w:p>
    <w:p w:rsidR="00D31866" w:rsidRPr="005B1F67" w:rsidRDefault="00D31866" w:rsidP="00D31866">
      <w:pPr>
        <w:pStyle w:val="SubsectionHead"/>
      </w:pPr>
      <w:r w:rsidRPr="005B1F67">
        <w:t>Infrastructure operator—provision of schedule of charges to new customer or on request</w:t>
      </w:r>
    </w:p>
    <w:p w:rsidR="00D31866" w:rsidRPr="005B1F67" w:rsidRDefault="00D31866" w:rsidP="00D31866">
      <w:pPr>
        <w:pStyle w:val="subsection"/>
      </w:pPr>
      <w:r w:rsidRPr="005B1F67">
        <w:tab/>
        <w:t>(1)</w:t>
      </w:r>
      <w:r w:rsidRPr="005B1F67">
        <w:tab/>
        <w:t>If a person becomes a customer of an infrastructure operator, the operator must give the person, within 10 business days after the day the operator first receives notice, or otherwise becomes aware, that the person is a customer, a copy of:</w:t>
      </w:r>
    </w:p>
    <w:p w:rsidR="00D31866" w:rsidRPr="005B1F67" w:rsidRDefault="00D31866" w:rsidP="00D31866">
      <w:pPr>
        <w:pStyle w:val="paragraph"/>
      </w:pPr>
      <w:r w:rsidRPr="005B1F67">
        <w:tab/>
        <w:t>(a)</w:t>
      </w:r>
      <w:r w:rsidRPr="005B1F67">
        <w:tab/>
        <w:t>its current schedule of charges; and</w:t>
      </w:r>
    </w:p>
    <w:p w:rsidR="00D31866" w:rsidRPr="005B1F67" w:rsidRDefault="00D31866" w:rsidP="00D31866">
      <w:pPr>
        <w:pStyle w:val="paragraph"/>
      </w:pPr>
      <w:r w:rsidRPr="005B1F67">
        <w:tab/>
        <w:t>(b)</w:t>
      </w:r>
      <w:r w:rsidRPr="005B1F67">
        <w:tab/>
        <w:t>if a schedule of charges that is not yet in effect has been given to existing customers in accordance with paragraph (3)(a) or (4)(a)—the new schedule of charges.</w:t>
      </w:r>
    </w:p>
    <w:p w:rsidR="00D31866" w:rsidRPr="005B1F67" w:rsidRDefault="00D31866" w:rsidP="00D31866">
      <w:pPr>
        <w:pStyle w:val="Penalty"/>
      </w:pPr>
      <w:r w:rsidRPr="005B1F67">
        <w:lastRenderedPageBreak/>
        <w:t>Civil penalty:</w:t>
      </w:r>
      <w:r w:rsidRPr="005B1F67">
        <w:tab/>
        <w:t>200 penalty units.</w:t>
      </w:r>
    </w:p>
    <w:p w:rsidR="00D31866" w:rsidRPr="005B1F67" w:rsidRDefault="00D31866" w:rsidP="00D31866">
      <w:pPr>
        <w:pStyle w:val="subsection"/>
      </w:pPr>
      <w:r w:rsidRPr="005B1F67">
        <w:tab/>
        <w:t>(2)</w:t>
      </w:r>
      <w:r w:rsidRPr="005B1F67">
        <w:tab/>
        <w:t>If a person gives an infrastructure operator a request in writing</w:t>
      </w:r>
      <w:r w:rsidRPr="005B1F67">
        <w:rPr>
          <w:i/>
        </w:rPr>
        <w:t xml:space="preserve"> </w:t>
      </w:r>
      <w:r w:rsidRPr="005B1F67">
        <w:t>for details of its current infrastructure charges for infrastructure services provided to its customers, the operator must give the person, within 10 business days after the day the request is received, a copy of:</w:t>
      </w:r>
    </w:p>
    <w:p w:rsidR="00D31866" w:rsidRPr="005B1F67" w:rsidRDefault="00D31866" w:rsidP="00D31866">
      <w:pPr>
        <w:pStyle w:val="paragraph"/>
      </w:pPr>
      <w:r w:rsidRPr="005B1F67">
        <w:tab/>
        <w:t>(a)</w:t>
      </w:r>
      <w:r w:rsidRPr="005B1F67">
        <w:tab/>
        <w:t>its current schedule of charges; or</w:t>
      </w:r>
    </w:p>
    <w:p w:rsidR="00D31866" w:rsidRPr="005B1F67" w:rsidRDefault="00D31866" w:rsidP="00D31866">
      <w:pPr>
        <w:pStyle w:val="paragraph"/>
      </w:pPr>
      <w:r w:rsidRPr="005B1F67">
        <w:tab/>
        <w:t>(b)</w:t>
      </w:r>
      <w:r w:rsidRPr="005B1F67">
        <w:tab/>
        <w:t>if a new schedule of charges has been adopted but is not yet in effect—the new schedule of charges.</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Head"/>
      </w:pPr>
      <w:r w:rsidRPr="005B1F67">
        <w:t>Infrastructure operator—adoption of new schedule of charges</w:t>
      </w:r>
    </w:p>
    <w:p w:rsidR="00D31866" w:rsidRPr="005B1F67" w:rsidRDefault="00D31866" w:rsidP="00D31866">
      <w:pPr>
        <w:pStyle w:val="subsection"/>
      </w:pPr>
      <w:r w:rsidRPr="005B1F67">
        <w:tab/>
        <w:t>(3)</w:t>
      </w:r>
      <w:r w:rsidRPr="005B1F67">
        <w:tab/>
        <w:t>If an infrastructure operator that satisfies subparagraph 23(b)(i) or (ii) (whether or not its infrastructure charges are determined or approved by a single State Agency under a law of the State) adopts a schedule of charges under subrule 11(1):</w:t>
      </w:r>
    </w:p>
    <w:p w:rsidR="00D31866" w:rsidRPr="005B1F67" w:rsidRDefault="00D31866" w:rsidP="00D31866">
      <w:pPr>
        <w:pStyle w:val="paragraph"/>
      </w:pPr>
      <w:r w:rsidRPr="005B1F67">
        <w:tab/>
        <w:t>(a)</w:t>
      </w:r>
      <w:r w:rsidRPr="005B1F67">
        <w:tab/>
        <w:t>the operator must give a copy of the schedule of charges to each of its customers at least 25 business days before the day the schedule of charges comes into effect; and</w:t>
      </w:r>
    </w:p>
    <w:p w:rsidR="00D31866" w:rsidRPr="005B1F67" w:rsidRDefault="00D31866" w:rsidP="00D31866">
      <w:pPr>
        <w:pStyle w:val="paragraph"/>
      </w:pPr>
      <w:r w:rsidRPr="005B1F67">
        <w:tab/>
        <w:t>(b)</w:t>
      </w:r>
      <w:r w:rsidRPr="005B1F67">
        <w:tab/>
        <w:t>if the operator has a website—the operator must publish the schedule of charges on a publicly accessible part of the operator’s website at least 25 business days before the day the schedule of charges comes into effect.</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
      </w:pPr>
      <w:r w:rsidRPr="005B1F67">
        <w:tab/>
        <w:t>(4)</w:t>
      </w:r>
      <w:r w:rsidRPr="005B1F67">
        <w:tab/>
        <w:t>If an infrastructure operator of any other kind adopts a schedule of charges under subrule 11(1):</w:t>
      </w:r>
    </w:p>
    <w:p w:rsidR="00D31866" w:rsidRPr="005B1F67" w:rsidRDefault="00D31866" w:rsidP="00D31866">
      <w:pPr>
        <w:pStyle w:val="paragraph"/>
      </w:pPr>
      <w:r w:rsidRPr="005B1F67">
        <w:tab/>
        <w:t>(a)</w:t>
      </w:r>
      <w:r w:rsidRPr="005B1F67">
        <w:tab/>
        <w:t>the operator must give a copy of the schedule of charges to each of its customers at least 10 business days before the day the schedule of charges comes into effect; and</w:t>
      </w:r>
    </w:p>
    <w:p w:rsidR="00D31866" w:rsidRPr="005B1F67" w:rsidRDefault="00D31866" w:rsidP="00D31866">
      <w:pPr>
        <w:pStyle w:val="paragraph"/>
      </w:pPr>
      <w:r w:rsidRPr="005B1F67">
        <w:tab/>
        <w:t>(b)</w:t>
      </w:r>
      <w:r w:rsidRPr="005B1F67">
        <w:tab/>
        <w:t>if the operator has a website—the operator must publish the schedule of charges on a publicly accessible part of the operator’s website at least 10 business days before the day the schedule of charges comes into effect.</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Head"/>
      </w:pPr>
      <w:r w:rsidRPr="005B1F67">
        <w:t>Infrastructure operator—adoption of new schedule of charges updating rule 9A charges only</w:t>
      </w:r>
    </w:p>
    <w:p w:rsidR="00D31866" w:rsidRPr="005B1F67" w:rsidRDefault="00D31866" w:rsidP="00D31866">
      <w:pPr>
        <w:pStyle w:val="subsection"/>
      </w:pPr>
      <w:r w:rsidRPr="005B1F67">
        <w:tab/>
        <w:t>(5)</w:t>
      </w:r>
      <w:r w:rsidRPr="005B1F67">
        <w:tab/>
        <w:t>For subrules (3) and (4), if the schedule of charges is one to which subrule 11(4) applies, the infrastructure operator:</w:t>
      </w:r>
    </w:p>
    <w:p w:rsidR="00D31866" w:rsidRPr="005B1F67" w:rsidRDefault="00D31866" w:rsidP="00D31866">
      <w:pPr>
        <w:pStyle w:val="paragraph"/>
      </w:pPr>
      <w:r w:rsidRPr="005B1F67">
        <w:tab/>
        <w:t>(a)</w:t>
      </w:r>
      <w:r w:rsidRPr="005B1F67">
        <w:tab/>
        <w:t>is taken to comply with paragraphs (3)(a) and (4)(a) if it gives a copy of the schedule of charges, or a notice setting out the details of the changes, to each customer with the next invoice it gives to the customer after adopting the schedule of charges; and</w:t>
      </w:r>
    </w:p>
    <w:p w:rsidR="00D31866" w:rsidRPr="005B1F67" w:rsidRDefault="00D31866" w:rsidP="00D31866">
      <w:pPr>
        <w:pStyle w:val="paragraph"/>
      </w:pPr>
      <w:r w:rsidRPr="005B1F67">
        <w:tab/>
        <w:t>(b)</w:t>
      </w:r>
      <w:r w:rsidRPr="005B1F67">
        <w:tab/>
        <w:t>is taken to comply with paragraphs (3)(b) and (4)(b) if it publishes the schedule of charges on a publicly accessible part of the operator’s website as soon as practicable after adopting the schedule of charges.</w:t>
      </w:r>
    </w:p>
    <w:p w:rsidR="00D31866" w:rsidRPr="005B1F67" w:rsidRDefault="00D31866" w:rsidP="00D31866">
      <w:pPr>
        <w:pStyle w:val="SubsectionHead"/>
      </w:pPr>
      <w:r w:rsidRPr="005B1F67">
        <w:lastRenderedPageBreak/>
        <w:t>Person other than an infrastructure operator—adoption of schedule of charges under rule 12</w:t>
      </w:r>
    </w:p>
    <w:p w:rsidR="00D31866" w:rsidRPr="005B1F67" w:rsidRDefault="00D31866" w:rsidP="00D31866">
      <w:pPr>
        <w:pStyle w:val="subsection"/>
      </w:pPr>
      <w:r w:rsidRPr="005B1F67">
        <w:tab/>
        <w:t>(6)</w:t>
      </w:r>
      <w:r w:rsidRPr="005B1F67">
        <w:tab/>
        <w:t>A person who adopts a schedule of charges under subrule 12(1) must, at least 25 business days before the day the schedule of charges comes into effect for the person who levies the charges:</w:t>
      </w:r>
    </w:p>
    <w:p w:rsidR="00D31866" w:rsidRPr="005B1F67" w:rsidRDefault="00D31866" w:rsidP="00D31866">
      <w:pPr>
        <w:pStyle w:val="paragraph"/>
      </w:pPr>
      <w:r w:rsidRPr="005B1F67">
        <w:tab/>
        <w:t>(a)</w:t>
      </w:r>
      <w:r w:rsidRPr="005B1F67">
        <w:tab/>
        <w:t>cause the schedule of charges to be published on a publicly accessible part of the person’s website, or a publicly accessible part of the website of:</w:t>
      </w:r>
    </w:p>
    <w:p w:rsidR="00D31866" w:rsidRPr="005B1F67" w:rsidRDefault="00D31866" w:rsidP="00D31866">
      <w:pPr>
        <w:pStyle w:val="paragraphsub"/>
      </w:pPr>
      <w:r w:rsidRPr="005B1F67">
        <w:tab/>
        <w:t>(i)</w:t>
      </w:r>
      <w:r w:rsidRPr="005B1F67">
        <w:tab/>
        <w:t>the person who determined the charge; or</w:t>
      </w:r>
    </w:p>
    <w:p w:rsidR="00D31866" w:rsidRPr="005B1F67" w:rsidRDefault="00D31866" w:rsidP="00D31866">
      <w:pPr>
        <w:pStyle w:val="paragraphsub"/>
      </w:pPr>
      <w:r w:rsidRPr="005B1F67">
        <w:tab/>
        <w:t>(ii)</w:t>
      </w:r>
      <w:r w:rsidRPr="005B1F67">
        <w:tab/>
        <w:t>the agency or person to whom the charge is payable; or</w:t>
      </w:r>
    </w:p>
    <w:p w:rsidR="00D31866" w:rsidRPr="005B1F67" w:rsidRDefault="00D31866" w:rsidP="00D31866">
      <w:pPr>
        <w:pStyle w:val="paragraphsub"/>
      </w:pPr>
      <w:r w:rsidRPr="005B1F67">
        <w:tab/>
        <w:t>(iii)</w:t>
      </w:r>
      <w:r w:rsidRPr="005B1F67">
        <w:tab/>
        <w:t>the agency or person on whose behalf the charges are collected; and</w:t>
      </w:r>
    </w:p>
    <w:p w:rsidR="00D31866" w:rsidRPr="005B1F67" w:rsidRDefault="00D31866" w:rsidP="00D31866">
      <w:pPr>
        <w:pStyle w:val="paragraph"/>
      </w:pPr>
      <w:r w:rsidRPr="005B1F67">
        <w:tab/>
        <w:t>(b)</w:t>
      </w:r>
      <w:r w:rsidRPr="005B1F67">
        <w:tab/>
        <w:t>ensure that the schedule of charges is made available at its principal place of business, or the principal place of business of:</w:t>
      </w:r>
    </w:p>
    <w:p w:rsidR="00D31866" w:rsidRPr="005B1F67" w:rsidRDefault="00D31866" w:rsidP="00D31866">
      <w:pPr>
        <w:pStyle w:val="paragraphsub"/>
      </w:pPr>
      <w:r w:rsidRPr="005B1F67">
        <w:tab/>
        <w:t>(i)</w:t>
      </w:r>
      <w:r w:rsidRPr="005B1F67">
        <w:tab/>
        <w:t>the person who determined the charge; or</w:t>
      </w:r>
    </w:p>
    <w:p w:rsidR="00D31866" w:rsidRPr="005B1F67" w:rsidRDefault="00D31866" w:rsidP="00D31866">
      <w:pPr>
        <w:pStyle w:val="paragraphsub"/>
      </w:pPr>
      <w:r w:rsidRPr="005B1F67">
        <w:tab/>
        <w:t>(ii)</w:t>
      </w:r>
      <w:r w:rsidRPr="005B1F67">
        <w:tab/>
        <w:t>the agency or person to whom the charge is payable; or</w:t>
      </w:r>
    </w:p>
    <w:p w:rsidR="00D31866" w:rsidRPr="005B1F67" w:rsidRDefault="00D31866" w:rsidP="00D31866">
      <w:pPr>
        <w:pStyle w:val="paragraphsub"/>
      </w:pPr>
      <w:r w:rsidRPr="005B1F67">
        <w:tab/>
        <w:t>(iii)</w:t>
      </w:r>
      <w:r w:rsidRPr="005B1F67">
        <w:tab/>
        <w:t>the agency or person on whose behalf the charges are collected.</w:t>
      </w:r>
    </w:p>
    <w:p w:rsidR="00D31866" w:rsidRPr="005B1F67" w:rsidRDefault="00D31866" w:rsidP="00D31866">
      <w:pPr>
        <w:pStyle w:val="notetext"/>
      </w:pPr>
      <w:r w:rsidRPr="005B1F67">
        <w:t>Note:</w:t>
      </w:r>
      <w:r w:rsidRPr="005B1F67">
        <w:tab/>
        <w:t>Section 12 of the Act limits the types of agencies of the Commonwealth or of a State that can be liable to be subject to civil proceedings for a civil penalty or given an infringement notice</w:t>
      </w:r>
      <w:bookmarkStart w:id="35" w:name="BK_S4P17L21C7"/>
      <w:bookmarkEnd w:id="35"/>
      <w:r w:rsidRPr="005B1F67">
        <w:t>, and exempts the Crown entirely.</w:t>
      </w:r>
    </w:p>
    <w:p w:rsidR="00D31866" w:rsidRPr="005B1F67" w:rsidRDefault="00D31866" w:rsidP="00D31866">
      <w:pPr>
        <w:pStyle w:val="Penalty"/>
      </w:pPr>
      <w:r w:rsidRPr="005B1F67">
        <w:t>Civil penalty:</w:t>
      </w:r>
      <w:r w:rsidRPr="005B1F67">
        <w:tab/>
        <w:t>200 penalty units.</w:t>
      </w:r>
    </w:p>
    <w:p w:rsidR="00D31866" w:rsidRPr="005B1F67" w:rsidRDefault="00D31866" w:rsidP="00D31866">
      <w:pPr>
        <w:pStyle w:val="SubsectionHead"/>
      </w:pPr>
      <w:r w:rsidRPr="005B1F67">
        <w:t>Where publication or distribution delayed by determination or approval requirements</w:t>
      </w:r>
    </w:p>
    <w:p w:rsidR="00D31866" w:rsidRPr="005B1F67" w:rsidRDefault="00D31866" w:rsidP="00D31866">
      <w:pPr>
        <w:pStyle w:val="subsection"/>
      </w:pPr>
      <w:r w:rsidRPr="005B1F67">
        <w:tab/>
        <w:t>(7)</w:t>
      </w:r>
      <w:r w:rsidRPr="005B1F67">
        <w:tab/>
        <w:t>If:</w:t>
      </w:r>
    </w:p>
    <w:p w:rsidR="00D31866" w:rsidRPr="005B1F67" w:rsidRDefault="00D31866" w:rsidP="00D31866">
      <w:pPr>
        <w:pStyle w:val="paragraph"/>
      </w:pPr>
      <w:r w:rsidRPr="005B1F67">
        <w:tab/>
        <w:t>(a)</w:t>
      </w:r>
      <w:r w:rsidRPr="005B1F67">
        <w:tab/>
        <w:t>a schedule of charges adopted by a person includes charges that are required to be determined or approved by a State Agency or the ACCC; and</w:t>
      </w:r>
    </w:p>
    <w:p w:rsidR="00D31866" w:rsidRPr="005B1F67" w:rsidRDefault="00D31866" w:rsidP="00D31866">
      <w:pPr>
        <w:pStyle w:val="paragraph"/>
      </w:pPr>
      <w:r w:rsidRPr="005B1F67">
        <w:tab/>
        <w:t>(b)</w:t>
      </w:r>
      <w:r w:rsidRPr="005B1F67">
        <w:tab/>
        <w:t>the timing of the determination or approval of the charges prevents the person from performing the actions required by subrule (3), (4) or (6) within the specified times;</w:t>
      </w:r>
    </w:p>
    <w:p w:rsidR="00D31866" w:rsidRPr="005B1F67" w:rsidRDefault="00D31866" w:rsidP="00D31866">
      <w:pPr>
        <w:pStyle w:val="subsection2"/>
      </w:pPr>
      <w:r w:rsidRPr="005B1F67">
        <w:t>the person is taken to comply with the relevant subrule if the person performs the required actions as soon as practicable after the charges are determined or approved.</w:t>
      </w:r>
    </w:p>
    <w:p w:rsidR="00F72160" w:rsidRPr="009173EC" w:rsidRDefault="00F72160" w:rsidP="00A83CC9">
      <w:pPr>
        <w:pStyle w:val="ActHead2"/>
        <w:pageBreakBefore/>
      </w:pPr>
      <w:bookmarkStart w:id="36" w:name="_Toc5807108"/>
      <w:r w:rsidRPr="009173EC">
        <w:rPr>
          <w:rStyle w:val="CharPartNo"/>
        </w:rPr>
        <w:lastRenderedPageBreak/>
        <w:t>Part</w:t>
      </w:r>
      <w:r w:rsidR="009173EC">
        <w:rPr>
          <w:rStyle w:val="CharPartNo"/>
        </w:rPr>
        <w:t> </w:t>
      </w:r>
      <w:r w:rsidRPr="009173EC">
        <w:rPr>
          <w:rStyle w:val="CharPartNo"/>
        </w:rPr>
        <w:t>6</w:t>
      </w:r>
      <w:r w:rsidR="00A83CC9" w:rsidRPr="009173EC">
        <w:t>—</w:t>
      </w:r>
      <w:r w:rsidRPr="00DC6983">
        <w:rPr>
          <w:rStyle w:val="CharPartText"/>
        </w:rPr>
        <w:t xml:space="preserve">Approval or determination of </w:t>
      </w:r>
      <w:r w:rsidR="008C5188" w:rsidRPr="00DC6983">
        <w:rPr>
          <w:rStyle w:val="CharPartText"/>
        </w:rPr>
        <w:t>infrastructure charges</w:t>
      </w:r>
      <w:r w:rsidRPr="00DC6983">
        <w:rPr>
          <w:rStyle w:val="CharPartText"/>
        </w:rPr>
        <w:t xml:space="preserve"> of Part</w:t>
      </w:r>
      <w:r w:rsidR="009173EC" w:rsidRPr="00DC6983">
        <w:rPr>
          <w:rStyle w:val="CharPartText"/>
        </w:rPr>
        <w:t> </w:t>
      </w:r>
      <w:r w:rsidRPr="00DC6983">
        <w:rPr>
          <w:rStyle w:val="CharPartText"/>
        </w:rPr>
        <w:t>6 operators</w:t>
      </w:r>
      <w:bookmarkEnd w:id="36"/>
    </w:p>
    <w:p w:rsidR="00937163" w:rsidRPr="009173EC" w:rsidRDefault="00F72160" w:rsidP="00A83CC9">
      <w:pPr>
        <w:pStyle w:val="ActHead3"/>
      </w:pPr>
      <w:bookmarkStart w:id="37" w:name="_Toc5807109"/>
      <w:r w:rsidRPr="009173EC">
        <w:rPr>
          <w:rStyle w:val="CharDivNo"/>
        </w:rPr>
        <w:t>Division</w:t>
      </w:r>
      <w:r w:rsidR="009173EC">
        <w:rPr>
          <w:rStyle w:val="CharDivNo"/>
        </w:rPr>
        <w:t> </w:t>
      </w:r>
      <w:r w:rsidRPr="009173EC">
        <w:rPr>
          <w:rStyle w:val="CharDivNo"/>
        </w:rPr>
        <w:t>1</w:t>
      </w:r>
      <w:r w:rsidR="00A83CC9" w:rsidRPr="009173EC">
        <w:t>—</w:t>
      </w:r>
      <w:r w:rsidRPr="009173EC">
        <w:rPr>
          <w:rStyle w:val="CharDivText"/>
        </w:rPr>
        <w:t>General</w:t>
      </w:r>
      <w:bookmarkEnd w:id="37"/>
    </w:p>
    <w:p w:rsidR="008B25AC" w:rsidRPr="005B1F67" w:rsidRDefault="008B25AC" w:rsidP="008B25AC">
      <w:pPr>
        <w:pStyle w:val="ActHead5"/>
      </w:pPr>
      <w:bookmarkStart w:id="38" w:name="_Toc5807110"/>
      <w:r w:rsidRPr="005B1F67">
        <w:rPr>
          <w:rStyle w:val="CharSectno"/>
        </w:rPr>
        <w:t>23</w:t>
      </w:r>
      <w:r w:rsidRPr="005B1F67">
        <w:t xml:space="preserve">  Part 6 operators</w:t>
      </w:r>
      <w:bookmarkEnd w:id="38"/>
    </w:p>
    <w:p w:rsidR="008B25AC" w:rsidRPr="005B1F67" w:rsidRDefault="008B25AC" w:rsidP="008B25AC">
      <w:pPr>
        <w:pStyle w:val="subsection"/>
      </w:pPr>
      <w:r w:rsidRPr="005B1F67">
        <w:tab/>
      </w:r>
      <w:r w:rsidRPr="005B1F67">
        <w:tab/>
        <w:t xml:space="preserve">An infrastructure operator is a </w:t>
      </w:r>
      <w:r w:rsidRPr="005B1F67">
        <w:rPr>
          <w:b/>
          <w:i/>
        </w:rPr>
        <w:t>Part 6 operator</w:t>
      </w:r>
      <w:r w:rsidRPr="005B1F67">
        <w:t xml:space="preserve"> if:</w:t>
      </w:r>
    </w:p>
    <w:p w:rsidR="008B25AC" w:rsidRPr="005B1F67" w:rsidRDefault="008B25AC" w:rsidP="008B25AC">
      <w:pPr>
        <w:pStyle w:val="paragraph"/>
      </w:pPr>
      <w:r w:rsidRPr="005B1F67">
        <w:tab/>
        <w:t>(a)</w:t>
      </w:r>
      <w:r w:rsidRPr="005B1F67">
        <w:tab/>
        <w:t>the operator is not required to have all its infrastructure charges determined or approved by a single State Agency under a law of the State in a way that is consistent with paragraph 29(2)(b); and</w:t>
      </w:r>
    </w:p>
    <w:p w:rsidR="008B25AC" w:rsidRPr="005B1F67" w:rsidRDefault="008B25AC" w:rsidP="008B25AC">
      <w:pPr>
        <w:pStyle w:val="paragraph"/>
      </w:pPr>
      <w:r w:rsidRPr="005B1F67">
        <w:tab/>
        <w:t>(b)</w:t>
      </w:r>
      <w:r w:rsidRPr="005B1F67">
        <w:tab/>
        <w:t>the operator levies an infrastructure charge in relation to either:</w:t>
      </w:r>
    </w:p>
    <w:p w:rsidR="008B25AC" w:rsidRPr="005B1F67" w:rsidRDefault="008B25AC" w:rsidP="008B25AC">
      <w:pPr>
        <w:pStyle w:val="paragraphsub"/>
      </w:pPr>
      <w:r w:rsidRPr="005B1F67">
        <w:tab/>
        <w:t>(i)</w:t>
      </w:r>
      <w:r w:rsidRPr="005B1F67">
        <w:tab/>
        <w:t>a bulk water service in respect of water access rights; or</w:t>
      </w:r>
    </w:p>
    <w:p w:rsidR="008B25AC" w:rsidRPr="005B1F67" w:rsidRDefault="008B25AC" w:rsidP="008B25AC">
      <w:pPr>
        <w:pStyle w:val="paragraphsub"/>
      </w:pPr>
      <w:r w:rsidRPr="005B1F67">
        <w:tab/>
        <w:t>(ii)</w:t>
      </w:r>
      <w:r w:rsidRPr="005B1F67">
        <w:tab/>
        <w:t>infrastructure services in relation to the storage or delivery of water that is necessary to give effect to an arrangement for the sharing of water between more than one Basin State.</w:t>
      </w:r>
    </w:p>
    <w:p w:rsidR="008B25AC" w:rsidRPr="005B1F67" w:rsidRDefault="008B25AC" w:rsidP="008B25AC">
      <w:pPr>
        <w:pStyle w:val="notetext"/>
      </w:pPr>
      <w:r w:rsidRPr="005B1F67">
        <w:t>Note:</w:t>
      </w:r>
      <w:r w:rsidRPr="005B1F67">
        <w:tab/>
        <w:t>Subparagraph (b)(i) would not normally apply to an off</w:t>
      </w:r>
      <w:r>
        <w:noBreakHyphen/>
      </w:r>
      <w:r w:rsidRPr="005B1F67">
        <w:t>river infrastructure operator.</w:t>
      </w:r>
    </w:p>
    <w:p w:rsidR="008B25AC" w:rsidRPr="005B1F67" w:rsidRDefault="008B25AC" w:rsidP="008B25AC">
      <w:pPr>
        <w:pStyle w:val="ActHead5"/>
      </w:pPr>
      <w:bookmarkStart w:id="39" w:name="_Toc5807111"/>
      <w:r w:rsidRPr="005B1F67">
        <w:rPr>
          <w:rStyle w:val="CharSectno"/>
        </w:rPr>
        <w:t>23A</w:t>
      </w:r>
      <w:r w:rsidRPr="005B1F67">
        <w:t xml:space="preserve">  Part 6 operators and prospective Part 6 operators must notify ACCC</w:t>
      </w:r>
      <w:bookmarkEnd w:id="39"/>
    </w:p>
    <w:p w:rsidR="008B25AC" w:rsidRPr="005B1F67" w:rsidRDefault="008B25AC" w:rsidP="008B25AC">
      <w:pPr>
        <w:pStyle w:val="subsection"/>
      </w:pPr>
      <w:r w:rsidRPr="005B1F67">
        <w:tab/>
      </w:r>
      <w:r w:rsidRPr="005B1F67">
        <w:tab/>
        <w:t>If an infrastructure operator:</w:t>
      </w:r>
    </w:p>
    <w:p w:rsidR="008B25AC" w:rsidRPr="005B1F67" w:rsidRDefault="008B25AC" w:rsidP="008B25AC">
      <w:pPr>
        <w:pStyle w:val="paragraph"/>
      </w:pPr>
      <w:r w:rsidRPr="005B1F67">
        <w:tab/>
        <w:t>(a)</w:t>
      </w:r>
      <w:r w:rsidRPr="005B1F67">
        <w:tab/>
        <w:t>becomes aware that it has become a Part 6 operator; or</w:t>
      </w:r>
    </w:p>
    <w:p w:rsidR="008B25AC" w:rsidRPr="005B1F67" w:rsidRDefault="008B25AC" w:rsidP="008B25AC">
      <w:pPr>
        <w:pStyle w:val="paragraph"/>
      </w:pPr>
      <w:r w:rsidRPr="005B1F67">
        <w:tab/>
        <w:t>(b)</w:t>
      </w:r>
      <w:r w:rsidRPr="005B1F67">
        <w:tab/>
        <w:t>becomes aware of a matter that may result in the operator becoming a Part 6 operator on a specified date;</w:t>
      </w:r>
    </w:p>
    <w:p w:rsidR="008B25AC" w:rsidRPr="005B1F67" w:rsidRDefault="008B25AC" w:rsidP="008B25AC">
      <w:pPr>
        <w:pStyle w:val="subsection2"/>
      </w:pPr>
      <w:r w:rsidRPr="005B1F67">
        <w:t>the operator must notify the ACCC of that fact, or that matter, as soon as practicable after becoming so aware.</w:t>
      </w:r>
    </w:p>
    <w:p w:rsidR="008B25AC" w:rsidRPr="005B1F67" w:rsidRDefault="008B25AC" w:rsidP="008B25AC">
      <w:pPr>
        <w:pStyle w:val="ActHead5"/>
      </w:pPr>
      <w:bookmarkStart w:id="40" w:name="_Toc5807112"/>
      <w:r w:rsidRPr="005B1F67">
        <w:rPr>
          <w:rStyle w:val="CharSectno"/>
        </w:rPr>
        <w:t>23B</w:t>
      </w:r>
      <w:r w:rsidRPr="005B1F67">
        <w:t xml:space="preserve">  ACCC must notify Part 6 operators and prospective Part 6 operators of its view</w:t>
      </w:r>
      <w:bookmarkEnd w:id="40"/>
    </w:p>
    <w:p w:rsidR="008B25AC" w:rsidRPr="005B1F67" w:rsidRDefault="008B25AC" w:rsidP="008B25AC">
      <w:pPr>
        <w:pStyle w:val="subsection"/>
      </w:pPr>
      <w:r w:rsidRPr="005B1F67">
        <w:tab/>
      </w:r>
      <w:r w:rsidRPr="005B1F67">
        <w:tab/>
        <w:t>If the ACCC:</w:t>
      </w:r>
    </w:p>
    <w:p w:rsidR="008B25AC" w:rsidRPr="005B1F67" w:rsidRDefault="008B25AC" w:rsidP="008B25AC">
      <w:pPr>
        <w:pStyle w:val="paragraph"/>
      </w:pPr>
      <w:r w:rsidRPr="005B1F67">
        <w:tab/>
        <w:t>(a)</w:t>
      </w:r>
      <w:r w:rsidRPr="005B1F67">
        <w:tab/>
        <w:t>receives a notice under rule 23A; or</w:t>
      </w:r>
    </w:p>
    <w:p w:rsidR="008B25AC" w:rsidRPr="005B1F67" w:rsidRDefault="008B25AC" w:rsidP="008B25AC">
      <w:pPr>
        <w:pStyle w:val="paragraph"/>
      </w:pPr>
      <w:r w:rsidRPr="005B1F67">
        <w:tab/>
        <w:t>(b)</w:t>
      </w:r>
      <w:r w:rsidRPr="005B1F67">
        <w:tab/>
        <w:t>otherwise becomes aware that an infrastructure operator is a Part 6 operator, or is likely to become one from a specified date;</w:t>
      </w:r>
    </w:p>
    <w:p w:rsidR="008B25AC" w:rsidRPr="005B1F67" w:rsidRDefault="008B25AC" w:rsidP="008B25AC">
      <w:pPr>
        <w:pStyle w:val="subsection2"/>
      </w:pPr>
      <w:r w:rsidRPr="005B1F67">
        <w:t>the ACCC must:</w:t>
      </w:r>
    </w:p>
    <w:p w:rsidR="008B25AC" w:rsidRPr="005B1F67" w:rsidRDefault="008B25AC" w:rsidP="008B25AC">
      <w:pPr>
        <w:pStyle w:val="paragraph"/>
      </w:pPr>
      <w:r w:rsidRPr="005B1F67">
        <w:tab/>
        <w:t>(c)</w:t>
      </w:r>
      <w:r w:rsidRPr="005B1F67">
        <w:tab/>
        <w:t>form a view as to whether the infrastructure operator is a Part 6 operator, or will become a Part 6 operator from a specified date; and</w:t>
      </w:r>
    </w:p>
    <w:p w:rsidR="008B25AC" w:rsidRPr="005B1F67" w:rsidRDefault="008B25AC" w:rsidP="008B25AC">
      <w:pPr>
        <w:pStyle w:val="paragraph"/>
      </w:pPr>
      <w:r w:rsidRPr="005B1F67">
        <w:tab/>
        <w:t>(d)</w:t>
      </w:r>
      <w:r w:rsidRPr="005B1F67">
        <w:tab/>
        <w:t>notify the infrastructure operator of the ACCC’s view; and</w:t>
      </w:r>
    </w:p>
    <w:p w:rsidR="008B25AC" w:rsidRPr="005B1F67" w:rsidRDefault="008B25AC" w:rsidP="008B25AC">
      <w:pPr>
        <w:pStyle w:val="paragraph"/>
      </w:pPr>
      <w:r w:rsidRPr="005B1F67">
        <w:tab/>
        <w:t>(e)</w:t>
      </w:r>
      <w:r w:rsidRPr="005B1F67">
        <w:tab/>
        <w:t>if the ACCC is of the view that the operator is, or will be, a Part 6 operator—advise the operator that the ACCC will decide whether the operator should be granted an exemption under rule 23C.</w:t>
      </w:r>
    </w:p>
    <w:p w:rsidR="008B25AC" w:rsidRPr="005B1F67" w:rsidRDefault="008B25AC" w:rsidP="008B25AC">
      <w:pPr>
        <w:pStyle w:val="ActHead5"/>
      </w:pPr>
      <w:bookmarkStart w:id="41" w:name="_Toc5807113"/>
      <w:r w:rsidRPr="005B1F67">
        <w:rPr>
          <w:rStyle w:val="CharSectno"/>
        </w:rPr>
        <w:lastRenderedPageBreak/>
        <w:t>23C</w:t>
      </w:r>
      <w:r w:rsidRPr="005B1F67">
        <w:t xml:space="preserve">  ACCC may exempt a Part 6 operator from requirements in this Part</w:t>
      </w:r>
      <w:bookmarkEnd w:id="41"/>
    </w:p>
    <w:p w:rsidR="008B25AC" w:rsidRPr="005B1F67" w:rsidRDefault="008B25AC" w:rsidP="008B25AC">
      <w:pPr>
        <w:pStyle w:val="subsection"/>
      </w:pPr>
      <w:r w:rsidRPr="005B1F67">
        <w:tab/>
        <w:t>(1)</w:t>
      </w:r>
      <w:r w:rsidRPr="005B1F67">
        <w:tab/>
        <w:t>An infrastructure operator that is, or expects to become, a Part 6 operator may apply to the ACCC for an exemption under this rule.</w:t>
      </w:r>
    </w:p>
    <w:p w:rsidR="008B25AC" w:rsidRPr="005B1F67" w:rsidRDefault="008B25AC" w:rsidP="008B25AC">
      <w:pPr>
        <w:pStyle w:val="subsection"/>
      </w:pPr>
      <w:r w:rsidRPr="005B1F67">
        <w:tab/>
        <w:t>(2)</w:t>
      </w:r>
      <w:r w:rsidRPr="005B1F67">
        <w:tab/>
        <w:t>The ACCC may grant to an infrastructure operator a written exemption from the operation of the requirements of Divisions 2, 3 and 4:</w:t>
      </w:r>
    </w:p>
    <w:p w:rsidR="008B25AC" w:rsidRPr="005B1F67" w:rsidRDefault="008B25AC" w:rsidP="008B25AC">
      <w:pPr>
        <w:pStyle w:val="paragraph"/>
      </w:pPr>
      <w:r w:rsidRPr="005B1F67">
        <w:tab/>
        <w:t>(a)</w:t>
      </w:r>
      <w:r w:rsidRPr="005B1F67">
        <w:tab/>
        <w:t>following</w:t>
      </w:r>
      <w:bookmarkStart w:id="42" w:name="BK_S4P18L30C15"/>
      <w:bookmarkEnd w:id="42"/>
      <w:r w:rsidRPr="005B1F67">
        <w:t xml:space="preserve"> an application made by an infrastructure operator; or</w:t>
      </w:r>
    </w:p>
    <w:p w:rsidR="008B25AC" w:rsidRPr="005B1F67" w:rsidRDefault="008B25AC" w:rsidP="008B25AC">
      <w:pPr>
        <w:pStyle w:val="paragraph"/>
      </w:pPr>
      <w:r w:rsidRPr="005B1F67">
        <w:tab/>
        <w:t>(b)</w:t>
      </w:r>
      <w:r w:rsidRPr="005B1F67">
        <w:tab/>
        <w:t>if it has given the infrastructure operator a notice under rule 23B or paragraph 81(12)(b) that it is of the view that the operator is, or will be, a Part 6 operator.</w:t>
      </w:r>
    </w:p>
    <w:p w:rsidR="008B25AC" w:rsidRPr="005B1F67" w:rsidRDefault="008B25AC" w:rsidP="008B25AC">
      <w:pPr>
        <w:pStyle w:val="subsection"/>
      </w:pPr>
      <w:r w:rsidRPr="005B1F67">
        <w:tab/>
        <w:t>(3)</w:t>
      </w:r>
      <w:r w:rsidRPr="005B1F67">
        <w:tab/>
        <w:t>The ACCC may on its own initiative, by written notice, extend the period of an existing exemption if the ACCC continues to be satisfied as to the matters specified in subrule (4).</w:t>
      </w:r>
    </w:p>
    <w:p w:rsidR="008B25AC" w:rsidRPr="005B1F67" w:rsidRDefault="008B25AC" w:rsidP="008B25AC">
      <w:pPr>
        <w:pStyle w:val="subsection"/>
      </w:pPr>
      <w:r w:rsidRPr="005B1F67">
        <w:tab/>
        <w:t>(4)</w:t>
      </w:r>
      <w:r w:rsidRPr="005B1F67">
        <w:tab/>
        <w:t>The ACCC may grant the exemption only if the ACCC is satisfied that the application of those requirements would not materially contribute to the achievement of the Basin water charging objectives and principles set out in Schedule 2 to the Act.</w:t>
      </w:r>
    </w:p>
    <w:p w:rsidR="008B25AC" w:rsidRPr="005B1F67" w:rsidRDefault="008B25AC" w:rsidP="008B25AC">
      <w:pPr>
        <w:pStyle w:val="subsection"/>
      </w:pPr>
      <w:r w:rsidRPr="005B1F67">
        <w:tab/>
        <w:t>(5)</w:t>
      </w:r>
      <w:r w:rsidRPr="005B1F67">
        <w:tab/>
        <w:t>In making the decision, the ACCC must have regard to the following matters:</w:t>
      </w:r>
    </w:p>
    <w:p w:rsidR="008B25AC" w:rsidRPr="005B1F67" w:rsidRDefault="008B25AC" w:rsidP="008B25AC">
      <w:pPr>
        <w:pStyle w:val="paragraph"/>
      </w:pPr>
      <w:r w:rsidRPr="005B1F67">
        <w:tab/>
        <w:t>(a)</w:t>
      </w:r>
      <w:r w:rsidRPr="005B1F67">
        <w:tab/>
        <w:t>the total volume of water access rights in relation to which bulk water services are provided by the operator, if applicable;</w:t>
      </w:r>
    </w:p>
    <w:p w:rsidR="008B25AC" w:rsidRPr="005B1F67" w:rsidRDefault="008B25AC" w:rsidP="008B25AC">
      <w:pPr>
        <w:pStyle w:val="paragraph"/>
      </w:pPr>
      <w:r w:rsidRPr="005B1F67">
        <w:tab/>
        <w:t>(b)</w:t>
      </w:r>
      <w:r w:rsidRPr="005B1F67">
        <w:tab/>
        <w:t>the total volume of water subject to water sharing arrangements in relation to which the operator provides infrastructure services, if applicable;</w:t>
      </w:r>
    </w:p>
    <w:p w:rsidR="008B25AC" w:rsidRPr="005B1F67" w:rsidRDefault="008B25AC" w:rsidP="008B25AC">
      <w:pPr>
        <w:pStyle w:val="paragraph"/>
      </w:pPr>
      <w:r w:rsidRPr="005B1F67">
        <w:tab/>
        <w:t>(c)</w:t>
      </w:r>
      <w:r w:rsidRPr="005B1F67">
        <w:tab/>
        <w:t>the infrastructure services provided by the operator;</w:t>
      </w:r>
    </w:p>
    <w:p w:rsidR="008B25AC" w:rsidRPr="005B1F67" w:rsidRDefault="008B25AC" w:rsidP="008B25AC">
      <w:pPr>
        <w:pStyle w:val="paragraph"/>
      </w:pPr>
      <w:r w:rsidRPr="005B1F67">
        <w:tab/>
        <w:t>(d)</w:t>
      </w:r>
      <w:r w:rsidRPr="005B1F67">
        <w:tab/>
        <w:t>any preferences expressed by the operator’s customers to the ACCC;</w:t>
      </w:r>
    </w:p>
    <w:p w:rsidR="008B25AC" w:rsidRPr="005B1F67" w:rsidRDefault="008B25AC" w:rsidP="008B25AC">
      <w:pPr>
        <w:pStyle w:val="paragraph"/>
      </w:pPr>
      <w:r w:rsidRPr="005B1F67">
        <w:tab/>
        <w:t>(e)</w:t>
      </w:r>
      <w:r w:rsidRPr="005B1F67">
        <w:tab/>
        <w:t>any views expressed by a State Agency to the ACCC;</w:t>
      </w:r>
    </w:p>
    <w:p w:rsidR="008B25AC" w:rsidRPr="005B1F67" w:rsidRDefault="008B25AC" w:rsidP="008B25AC">
      <w:pPr>
        <w:pStyle w:val="paragraph"/>
      </w:pPr>
      <w:r w:rsidRPr="005B1F67">
        <w:tab/>
        <w:t>(f)</w:t>
      </w:r>
      <w:r w:rsidRPr="005B1F67">
        <w:tab/>
        <w:t>whether the relevant law of a State is being transitioned so that the operator’s infrastructure charges will at a future date be determined or approved by a single State Agency in a way that is consistent with paragraph 29(2)(b);</w:t>
      </w:r>
    </w:p>
    <w:p w:rsidR="008B25AC" w:rsidRPr="005B1F67" w:rsidRDefault="008B25AC" w:rsidP="008B25AC">
      <w:pPr>
        <w:pStyle w:val="paragraph"/>
      </w:pPr>
      <w:r w:rsidRPr="005B1F67">
        <w:tab/>
        <w:t>(g)</w:t>
      </w:r>
      <w:r w:rsidRPr="005B1F67">
        <w:tab/>
        <w:t>the proportion of the infrastructure operator’s revenue to be recovered from infrastructure charges;</w:t>
      </w:r>
    </w:p>
    <w:p w:rsidR="008B25AC" w:rsidRPr="005B1F67" w:rsidRDefault="008B25AC" w:rsidP="008B25AC">
      <w:pPr>
        <w:pStyle w:val="paragraph"/>
      </w:pPr>
      <w:r w:rsidRPr="005B1F67">
        <w:tab/>
        <w:t>(h)</w:t>
      </w:r>
      <w:r w:rsidRPr="005B1F67">
        <w:tab/>
        <w:t>any other matters that the ACCC considers relevant.</w:t>
      </w:r>
    </w:p>
    <w:p w:rsidR="008B25AC" w:rsidRPr="005B1F67" w:rsidRDefault="008B25AC" w:rsidP="008B25AC">
      <w:pPr>
        <w:pStyle w:val="notetext"/>
      </w:pPr>
      <w:r w:rsidRPr="005B1F67">
        <w:t>Note:</w:t>
      </w:r>
      <w:r w:rsidRPr="005B1F67">
        <w:tab/>
        <w:t>For paragraph</w:t>
      </w:r>
      <w:bookmarkStart w:id="43" w:name="BK_S4P19L15C20"/>
      <w:bookmarkEnd w:id="43"/>
      <w:r w:rsidRPr="005B1F67">
        <w:t> (f), once that is the case, paragraph 23(a) will cease to apply to the operator, and the operator will no longer be a Part 6 operator.</w:t>
      </w:r>
    </w:p>
    <w:p w:rsidR="008B25AC" w:rsidRPr="005B1F67" w:rsidRDefault="008B25AC" w:rsidP="008B25AC">
      <w:pPr>
        <w:pStyle w:val="subsection"/>
      </w:pPr>
      <w:r w:rsidRPr="005B1F67">
        <w:tab/>
        <w:t>(6)</w:t>
      </w:r>
      <w:r w:rsidRPr="005B1F67">
        <w:tab/>
        <w:t>The exemption may be:</w:t>
      </w:r>
    </w:p>
    <w:p w:rsidR="008B25AC" w:rsidRPr="005B1F67" w:rsidRDefault="008B25AC" w:rsidP="008B25AC">
      <w:pPr>
        <w:pStyle w:val="paragraph"/>
      </w:pPr>
      <w:r w:rsidRPr="005B1F67">
        <w:tab/>
        <w:t>(a)</w:t>
      </w:r>
      <w:r w:rsidRPr="005B1F67">
        <w:tab/>
        <w:t>for a specified period; or</w:t>
      </w:r>
    </w:p>
    <w:p w:rsidR="008B25AC" w:rsidRPr="005B1F67" w:rsidRDefault="008B25AC" w:rsidP="008B25AC">
      <w:pPr>
        <w:pStyle w:val="paragraph"/>
      </w:pPr>
      <w:r w:rsidRPr="005B1F67">
        <w:tab/>
        <w:t>(b)</w:t>
      </w:r>
      <w:r w:rsidRPr="005B1F67">
        <w:tab/>
        <w:t>for an unspecified period but subject to review at specified times.</w:t>
      </w:r>
    </w:p>
    <w:p w:rsidR="008B25AC" w:rsidRPr="005B1F67" w:rsidRDefault="008B25AC" w:rsidP="008B25AC">
      <w:pPr>
        <w:pStyle w:val="subsection"/>
      </w:pPr>
      <w:r w:rsidRPr="005B1F67">
        <w:tab/>
        <w:t>(7)</w:t>
      </w:r>
      <w:r w:rsidRPr="005B1F67">
        <w:tab/>
        <w:t>Before making the decision, the ACCC may undertake public consultation in relation to its proposed decision.</w:t>
      </w:r>
    </w:p>
    <w:p w:rsidR="008B25AC" w:rsidRPr="005B1F67" w:rsidRDefault="008B25AC" w:rsidP="008B25AC">
      <w:pPr>
        <w:pStyle w:val="subsection"/>
      </w:pPr>
      <w:r w:rsidRPr="005B1F67">
        <w:tab/>
        <w:t>(8)</w:t>
      </w:r>
      <w:r w:rsidRPr="005B1F67">
        <w:tab/>
        <w:t>Before making the decision, the ACCC may, in writing, request the operator to give the ACCC further information within a period specified by the ACCC in that request.</w:t>
      </w:r>
    </w:p>
    <w:p w:rsidR="008B25AC" w:rsidRPr="005B1F67" w:rsidRDefault="008B25AC" w:rsidP="008B25AC">
      <w:pPr>
        <w:pStyle w:val="subsection"/>
      </w:pPr>
      <w:r w:rsidRPr="005B1F67">
        <w:lastRenderedPageBreak/>
        <w:tab/>
        <w:t>(9)</w:t>
      </w:r>
      <w:r w:rsidRPr="005B1F67">
        <w:tab/>
        <w:t>If the ACCC fails to make a decision under this rule within 3 months after the day on which it received the application, or gave the notice under rule 23B or paragraph 81(12)(b), the ACCC is taken to have decided to grant the operator an exemption from the operation of Divisions 2, 3 and 4 for 3 years from the expiry of that 3 month period.</w:t>
      </w:r>
    </w:p>
    <w:p w:rsidR="008B25AC" w:rsidRPr="005B1F67" w:rsidRDefault="008B25AC" w:rsidP="008B25AC">
      <w:pPr>
        <w:pStyle w:val="subsection"/>
      </w:pPr>
      <w:r w:rsidRPr="005B1F67">
        <w:tab/>
        <w:t>(10)</w:t>
      </w:r>
      <w:r w:rsidRPr="005B1F67">
        <w:tab/>
        <w:t>If the ACCC decides not to grant the operator an exemption, the ACCC must:</w:t>
      </w:r>
    </w:p>
    <w:p w:rsidR="008B25AC" w:rsidRPr="005B1F67" w:rsidRDefault="008B25AC" w:rsidP="008B25AC">
      <w:pPr>
        <w:pStyle w:val="paragraph"/>
      </w:pPr>
      <w:r w:rsidRPr="005B1F67">
        <w:tab/>
        <w:t>(a)</w:t>
      </w:r>
      <w:r w:rsidRPr="005B1F67">
        <w:tab/>
        <w:t>invite the views of the operator on the appropriate date from which Divisions 2, 3 and 4 should apply to the operator; and</w:t>
      </w:r>
    </w:p>
    <w:p w:rsidR="008B25AC" w:rsidRPr="005B1F67" w:rsidRDefault="008B25AC" w:rsidP="008B25AC">
      <w:pPr>
        <w:pStyle w:val="paragraph"/>
      </w:pPr>
      <w:r w:rsidRPr="005B1F67">
        <w:tab/>
        <w:t>(b)</w:t>
      </w:r>
      <w:r w:rsidRPr="005B1F67">
        <w:tab/>
        <w:t>set that date.</w:t>
      </w:r>
    </w:p>
    <w:p w:rsidR="008B25AC" w:rsidRPr="005B1F67" w:rsidRDefault="008B25AC" w:rsidP="008B25AC">
      <w:pPr>
        <w:pStyle w:val="subsection"/>
      </w:pPr>
      <w:r w:rsidRPr="005B1F67">
        <w:tab/>
        <w:t>(11)</w:t>
      </w:r>
      <w:r w:rsidRPr="005B1F67">
        <w:tab/>
        <w:t xml:space="preserve">The date set in subrule (10) is the </w:t>
      </w:r>
      <w:r w:rsidRPr="005B1F67">
        <w:rPr>
          <w:b/>
          <w:i/>
        </w:rPr>
        <w:t>regulatory start date</w:t>
      </w:r>
      <w:r w:rsidRPr="005B1F67">
        <w:t xml:space="preserve"> for the operator.</w:t>
      </w:r>
    </w:p>
    <w:p w:rsidR="008B25AC" w:rsidRPr="005B1F67" w:rsidRDefault="008B25AC" w:rsidP="008B25AC">
      <w:pPr>
        <w:pStyle w:val="notetext"/>
      </w:pPr>
      <w:r w:rsidRPr="005B1F67">
        <w:t>Note:</w:t>
      </w:r>
      <w:r w:rsidRPr="005B1F67">
        <w:tab/>
        <w:t>The regulatory start date may be changed by the operation of subrule 30(3).</w:t>
      </w:r>
    </w:p>
    <w:p w:rsidR="008B25AC" w:rsidRPr="005B1F67" w:rsidRDefault="008B25AC" w:rsidP="008B25AC">
      <w:pPr>
        <w:pStyle w:val="subsection"/>
      </w:pPr>
      <w:r w:rsidRPr="005B1F67">
        <w:tab/>
        <w:t>(12)</w:t>
      </w:r>
      <w:r w:rsidRPr="005B1F67">
        <w:tab/>
        <w:t>The ACCC must notify the infrastructure operator as soon as practicable of:</w:t>
      </w:r>
    </w:p>
    <w:p w:rsidR="008B25AC" w:rsidRPr="005B1F67" w:rsidRDefault="008B25AC" w:rsidP="008B25AC">
      <w:pPr>
        <w:pStyle w:val="paragraph"/>
      </w:pPr>
      <w:r w:rsidRPr="005B1F67">
        <w:tab/>
        <w:t>(a)</w:t>
      </w:r>
      <w:r w:rsidRPr="005B1F67">
        <w:tab/>
        <w:t>a decision under this rule (including a decision taken to have been made under subrule (9)); and</w:t>
      </w:r>
    </w:p>
    <w:p w:rsidR="008B25AC" w:rsidRPr="005B1F67" w:rsidRDefault="008B25AC" w:rsidP="008B25AC">
      <w:pPr>
        <w:pStyle w:val="paragraph"/>
      </w:pPr>
      <w:r w:rsidRPr="005B1F67">
        <w:tab/>
        <w:t>(b)</w:t>
      </w:r>
      <w:r w:rsidRPr="005B1F67">
        <w:tab/>
        <w:t>if the ACCC does not grant the exemption—the regulatory start date for the operator.</w:t>
      </w:r>
    </w:p>
    <w:p w:rsidR="008B25AC" w:rsidRPr="005B1F67" w:rsidRDefault="008B25AC" w:rsidP="008B25AC">
      <w:pPr>
        <w:pStyle w:val="ActHead5"/>
      </w:pPr>
      <w:bookmarkStart w:id="44" w:name="_Toc5807114"/>
      <w:r w:rsidRPr="005B1F67">
        <w:rPr>
          <w:rStyle w:val="CharSectno"/>
        </w:rPr>
        <w:t>23D</w:t>
      </w:r>
      <w:r w:rsidRPr="005B1F67">
        <w:t xml:space="preserve">  Ceasing to be a Part 6 operator</w:t>
      </w:r>
      <w:bookmarkEnd w:id="44"/>
    </w:p>
    <w:p w:rsidR="008B25AC" w:rsidRPr="005B1F67" w:rsidRDefault="008B25AC" w:rsidP="008B25AC">
      <w:pPr>
        <w:pStyle w:val="subsection"/>
      </w:pPr>
      <w:r w:rsidRPr="005B1F67">
        <w:tab/>
        <w:t>(1)</w:t>
      </w:r>
      <w:r w:rsidRPr="005B1F67">
        <w:tab/>
        <w:t>If an infrastructure operator that is a Part 6 operator:</w:t>
      </w:r>
    </w:p>
    <w:p w:rsidR="008B25AC" w:rsidRPr="005B1F67" w:rsidRDefault="008B25AC" w:rsidP="008B25AC">
      <w:pPr>
        <w:pStyle w:val="paragraph"/>
      </w:pPr>
      <w:r w:rsidRPr="005B1F67">
        <w:tab/>
        <w:t>(a)</w:t>
      </w:r>
      <w:r w:rsidRPr="005B1F67">
        <w:tab/>
        <w:t>ceases to be a Part 6 operator; or</w:t>
      </w:r>
    </w:p>
    <w:p w:rsidR="008B25AC" w:rsidRPr="005B1F67" w:rsidRDefault="008B25AC" w:rsidP="008B25AC">
      <w:pPr>
        <w:pStyle w:val="paragraph"/>
      </w:pPr>
      <w:r w:rsidRPr="005B1F67">
        <w:tab/>
        <w:t>(b)</w:t>
      </w:r>
      <w:r w:rsidRPr="005B1F67">
        <w:tab/>
        <w:t>becomes aware of a matter that may result in the operator ceasing to be a Part 6 operator on a specified date;</w:t>
      </w:r>
    </w:p>
    <w:p w:rsidR="008B25AC" w:rsidRPr="005B1F67" w:rsidRDefault="008B25AC" w:rsidP="008B25AC">
      <w:pPr>
        <w:pStyle w:val="subsection2"/>
      </w:pPr>
      <w:r w:rsidRPr="005B1F67">
        <w:t>the operator must notify the ACCC of that fact, or that matter, as soon as practicable after becoming so aware.</w:t>
      </w:r>
    </w:p>
    <w:p w:rsidR="008B25AC" w:rsidRPr="005B1F67" w:rsidRDefault="008B25AC" w:rsidP="008B25AC">
      <w:pPr>
        <w:pStyle w:val="subsection"/>
      </w:pPr>
      <w:r w:rsidRPr="005B1F67">
        <w:tab/>
        <w:t>(2)</w:t>
      </w:r>
      <w:r w:rsidRPr="005B1F67">
        <w:tab/>
        <w:t>If a Part 6 operator ceases to be a Part 6 operator during a regulatory period for the operator, these Rules apply to the operator as if the operator continued to be a Part 6 operator for the remainder of that regulatory period.</w:t>
      </w:r>
    </w:p>
    <w:p w:rsidR="008B25AC" w:rsidRPr="005B1F67" w:rsidRDefault="008B25AC" w:rsidP="008B25AC">
      <w:pPr>
        <w:pStyle w:val="notetext"/>
      </w:pPr>
      <w:r w:rsidRPr="005B1F67">
        <w:t>Note 1:</w:t>
      </w:r>
      <w:r w:rsidRPr="005B1F67">
        <w:tab/>
        <w:t>Rule 25 will not have any application to an operator that will not be a Part 6 operator after its current regulatory period.</w:t>
      </w:r>
    </w:p>
    <w:p w:rsidR="008B25AC" w:rsidRPr="005B1F67" w:rsidRDefault="008B25AC" w:rsidP="008B25AC">
      <w:pPr>
        <w:pStyle w:val="notetext"/>
      </w:pPr>
      <w:r w:rsidRPr="005B1F67">
        <w:t>Note 2:</w:t>
      </w:r>
      <w:r w:rsidRPr="005B1F67">
        <w:tab/>
        <w:t xml:space="preserve">See also rule 81 for an operator that was a Part 6 operator immediately before 1 July </w:t>
      </w:r>
      <w:r w:rsidR="00BF2B5B">
        <w:t>2020</w:t>
      </w:r>
      <w:r w:rsidRPr="005B1F67">
        <w:t>.</w:t>
      </w:r>
    </w:p>
    <w:p w:rsidR="00C9649B" w:rsidRPr="009173EC" w:rsidRDefault="00C9649B" w:rsidP="00A83CC9">
      <w:pPr>
        <w:pStyle w:val="ActHead3"/>
        <w:pageBreakBefore/>
      </w:pPr>
      <w:bookmarkStart w:id="45" w:name="_Toc5807115"/>
      <w:r w:rsidRPr="009173EC">
        <w:rPr>
          <w:rStyle w:val="CharDivNo"/>
        </w:rPr>
        <w:lastRenderedPageBreak/>
        <w:t>Division</w:t>
      </w:r>
      <w:r w:rsidR="009173EC">
        <w:rPr>
          <w:rStyle w:val="CharDivNo"/>
        </w:rPr>
        <w:t> </w:t>
      </w:r>
      <w:r w:rsidRPr="009173EC">
        <w:rPr>
          <w:rStyle w:val="CharDivNo"/>
        </w:rPr>
        <w:t>2</w:t>
      </w:r>
      <w:r w:rsidR="00A83CC9" w:rsidRPr="009173EC">
        <w:t>—</w:t>
      </w:r>
      <w:r w:rsidRPr="00DC6983">
        <w:rPr>
          <w:rStyle w:val="CharDivText"/>
        </w:rPr>
        <w:t xml:space="preserve">Approval or determination of </w:t>
      </w:r>
      <w:r w:rsidR="008C5188" w:rsidRPr="00DC6983">
        <w:rPr>
          <w:rStyle w:val="CharDivText"/>
        </w:rPr>
        <w:t>infrastructure charges</w:t>
      </w:r>
      <w:r w:rsidRPr="00DC6983">
        <w:rPr>
          <w:rStyle w:val="CharDivText"/>
        </w:rPr>
        <w:t xml:space="preserve"> for each year of each regulatory period</w:t>
      </w:r>
      <w:bookmarkEnd w:id="45"/>
    </w:p>
    <w:p w:rsidR="008B25AC" w:rsidRPr="005B1F67" w:rsidRDefault="008B25AC" w:rsidP="008B25AC">
      <w:pPr>
        <w:pStyle w:val="ActHead5"/>
      </w:pPr>
      <w:bookmarkStart w:id="46" w:name="_Toc5807116"/>
      <w:r w:rsidRPr="005B1F67">
        <w:rPr>
          <w:rStyle w:val="CharSectno"/>
        </w:rPr>
        <w:t>24</w:t>
      </w:r>
      <w:r w:rsidRPr="005B1F67">
        <w:t xml:space="preserve">  Changing the length of a regulatory period</w:t>
      </w:r>
      <w:bookmarkEnd w:id="46"/>
    </w:p>
    <w:p w:rsidR="008B25AC" w:rsidRPr="005B1F67" w:rsidRDefault="008B25AC" w:rsidP="008B25AC">
      <w:pPr>
        <w:pStyle w:val="subsection"/>
      </w:pPr>
      <w:r w:rsidRPr="005B1F67">
        <w:tab/>
        <w:t>(1)</w:t>
      </w:r>
      <w:r w:rsidRPr="005B1F67">
        <w:tab/>
        <w:t>The ACCC may set a new length, not less than 3 years and not more than 5 years, for:</w:t>
      </w:r>
    </w:p>
    <w:p w:rsidR="008B25AC" w:rsidRPr="005B1F67" w:rsidRDefault="008B25AC" w:rsidP="008B25AC">
      <w:pPr>
        <w:pStyle w:val="paragraph"/>
      </w:pPr>
      <w:r w:rsidRPr="005B1F67">
        <w:tab/>
        <w:t>(a)</w:t>
      </w:r>
      <w:r w:rsidRPr="005B1F67">
        <w:tab/>
        <w:t>a specified future regulatory period of a Part 6 operator (by changing the end date of the specified future regulatory period); or</w:t>
      </w:r>
    </w:p>
    <w:p w:rsidR="008B25AC" w:rsidRPr="005B1F67" w:rsidRDefault="008B25AC" w:rsidP="008B25AC">
      <w:pPr>
        <w:pStyle w:val="paragraph"/>
      </w:pPr>
      <w:r w:rsidRPr="005B1F67">
        <w:tab/>
        <w:t>(b)</w:t>
      </w:r>
      <w:r w:rsidRPr="005B1F67">
        <w:tab/>
        <w:t>all the regulatory periods following a specified future regulatory period of a Part 6 operator;</w:t>
      </w:r>
    </w:p>
    <w:p w:rsidR="008B25AC" w:rsidRPr="005B1F67" w:rsidRDefault="008B25AC" w:rsidP="008B25AC">
      <w:pPr>
        <w:pStyle w:val="subsection2"/>
      </w:pPr>
      <w:r w:rsidRPr="005B1F67">
        <w:t>if:</w:t>
      </w:r>
    </w:p>
    <w:p w:rsidR="008B25AC" w:rsidRPr="005B1F67" w:rsidRDefault="008B25AC" w:rsidP="008B25AC">
      <w:pPr>
        <w:pStyle w:val="paragraph"/>
      </w:pPr>
      <w:r w:rsidRPr="005B1F67">
        <w:tab/>
        <w:t>(c)</w:t>
      </w:r>
      <w:r w:rsidRPr="005B1F67">
        <w:tab/>
        <w:t>it has consulted the operator or received a request from the operator under subrule (2); and</w:t>
      </w:r>
    </w:p>
    <w:p w:rsidR="008B25AC" w:rsidRPr="005B1F67" w:rsidRDefault="008B25AC" w:rsidP="008B25AC">
      <w:pPr>
        <w:pStyle w:val="paragraph"/>
      </w:pPr>
      <w:r w:rsidRPr="005B1F67">
        <w:tab/>
        <w:t>(d)</w:t>
      </w:r>
      <w:r w:rsidRPr="005B1F67">
        <w:tab/>
        <w:t>it is satisfied that the change is appropriate in the circumstances.</w:t>
      </w:r>
    </w:p>
    <w:p w:rsidR="008B25AC" w:rsidRPr="005B1F67" w:rsidRDefault="008B25AC" w:rsidP="008B25AC">
      <w:pPr>
        <w:pStyle w:val="subsection"/>
      </w:pPr>
      <w:r w:rsidRPr="005B1F67">
        <w:tab/>
        <w:t>(2)</w:t>
      </w:r>
      <w:r w:rsidRPr="005B1F67">
        <w:tab/>
        <w:t>If:</w:t>
      </w:r>
    </w:p>
    <w:p w:rsidR="008B25AC" w:rsidRPr="005B1F67" w:rsidRDefault="008B25AC" w:rsidP="008B25AC">
      <w:pPr>
        <w:pStyle w:val="paragraph"/>
      </w:pPr>
      <w:r w:rsidRPr="005B1F67">
        <w:tab/>
        <w:t>(a)</w:t>
      </w:r>
      <w:r w:rsidRPr="005B1F67">
        <w:tab/>
        <w:t>a Part 6 operator is also a supplier of urban water services or infrastructure services in relation to non</w:t>
      </w:r>
      <w:r>
        <w:noBreakHyphen/>
      </w:r>
      <w:r w:rsidRPr="005B1F67">
        <w:t>Basin water resources, the charges for which are determined by an agency of a State under a law of the State; and</w:t>
      </w:r>
    </w:p>
    <w:p w:rsidR="008B25AC" w:rsidRPr="005B1F67" w:rsidRDefault="008B25AC" w:rsidP="008B25AC">
      <w:pPr>
        <w:pStyle w:val="paragraph"/>
      </w:pPr>
      <w:r w:rsidRPr="005B1F67">
        <w:tab/>
        <w:t>(b)</w:t>
      </w:r>
      <w:r w:rsidRPr="005B1F67">
        <w:tab/>
        <w:t xml:space="preserve">the charges are determined in respect of periods (the </w:t>
      </w:r>
      <w:r w:rsidRPr="005B1F67">
        <w:rPr>
          <w:b/>
          <w:i/>
        </w:rPr>
        <w:t>agency periods)</w:t>
      </w:r>
      <w:r w:rsidRPr="005B1F67">
        <w:t xml:space="preserve"> that are not aligned with the regulatory periods of the operator; and</w:t>
      </w:r>
    </w:p>
    <w:p w:rsidR="008B25AC" w:rsidRPr="005B1F67" w:rsidRDefault="008B25AC" w:rsidP="008B25AC">
      <w:pPr>
        <w:pStyle w:val="paragraph"/>
      </w:pPr>
      <w:r w:rsidRPr="005B1F67">
        <w:tab/>
        <w:t>(c)</w:t>
      </w:r>
      <w:r w:rsidRPr="005B1F67">
        <w:tab/>
        <w:t>the operator requests the ACCC to approve changes to its future regulatory periods in accordance with subrule (1) in order to align the future regulatory periods with the agency periods;</w:t>
      </w:r>
    </w:p>
    <w:p w:rsidR="008B25AC" w:rsidRPr="005B1F67" w:rsidRDefault="008B25AC" w:rsidP="008B25AC">
      <w:pPr>
        <w:pStyle w:val="subsection2"/>
      </w:pPr>
      <w:r w:rsidRPr="005B1F67">
        <w:t>the ACCC must consider whether the changes requested are appropriate in the circumstances.</w:t>
      </w:r>
    </w:p>
    <w:p w:rsidR="008B25AC" w:rsidRPr="005B1F67" w:rsidRDefault="008B25AC" w:rsidP="008B25AC">
      <w:pPr>
        <w:pStyle w:val="subsection"/>
      </w:pPr>
      <w:r w:rsidRPr="005B1F67">
        <w:tab/>
        <w:t>(3)</w:t>
      </w:r>
      <w:r w:rsidRPr="005B1F67">
        <w:tab/>
        <w:t>Subrule (1) does not apply in relation to a regulatory period for which a draft determination or approval has been published under rule 28.</w:t>
      </w:r>
    </w:p>
    <w:p w:rsidR="008B25AC" w:rsidRPr="005B1F67" w:rsidRDefault="008B25AC" w:rsidP="008B25AC">
      <w:pPr>
        <w:pStyle w:val="subsection"/>
      </w:pPr>
      <w:r w:rsidRPr="005B1F67">
        <w:tab/>
        <w:t>(4)</w:t>
      </w:r>
      <w:r w:rsidRPr="005B1F67">
        <w:tab/>
        <w:t>If a period length approved under this rule is not a whole number of years, the remainder after all the whole years are completed is treated as a year for the purposes of this Division and Divisions 3 and 4.</w:t>
      </w:r>
    </w:p>
    <w:p w:rsidR="008B25AC" w:rsidRPr="005B1F67" w:rsidRDefault="008B25AC" w:rsidP="008B25AC">
      <w:pPr>
        <w:pStyle w:val="ActHead5"/>
      </w:pPr>
      <w:bookmarkStart w:id="47" w:name="_Toc5807117"/>
      <w:r w:rsidRPr="005B1F67">
        <w:rPr>
          <w:rStyle w:val="CharSectno"/>
        </w:rPr>
        <w:t>24A</w:t>
      </w:r>
      <w:r w:rsidRPr="005B1F67">
        <w:t xml:space="preserve">  Application for determination or approval of charges—first regulatory period</w:t>
      </w:r>
      <w:bookmarkEnd w:id="47"/>
    </w:p>
    <w:p w:rsidR="008B25AC" w:rsidRPr="005B1F67" w:rsidRDefault="008B25AC" w:rsidP="008B25AC">
      <w:pPr>
        <w:pStyle w:val="subsection"/>
      </w:pPr>
      <w:r w:rsidRPr="005B1F67">
        <w:tab/>
        <w:t>(1)</w:t>
      </w:r>
      <w:r w:rsidRPr="005B1F67">
        <w:tab/>
        <w:t>This rule applies to an infrastructure operator that:</w:t>
      </w:r>
    </w:p>
    <w:p w:rsidR="008B25AC" w:rsidRPr="005B1F67" w:rsidRDefault="008B25AC" w:rsidP="008B25AC">
      <w:pPr>
        <w:pStyle w:val="paragraph"/>
      </w:pPr>
      <w:r w:rsidRPr="005B1F67">
        <w:tab/>
        <w:t>(a)</w:t>
      </w:r>
      <w:r w:rsidRPr="005B1F67">
        <w:tab/>
        <w:t>has received a notice under rule 23B stating that the ACCC is of the view that the operator is, or will be, a Part 6 operator; and</w:t>
      </w:r>
    </w:p>
    <w:p w:rsidR="008B25AC" w:rsidRPr="005B1F67" w:rsidRDefault="008B25AC" w:rsidP="008B25AC">
      <w:pPr>
        <w:pStyle w:val="paragraph"/>
      </w:pPr>
      <w:r w:rsidRPr="005B1F67">
        <w:tab/>
        <w:t>(b)</w:t>
      </w:r>
      <w:r w:rsidRPr="005B1F67">
        <w:tab/>
        <w:t>was subsequently refused an exemption under rule 23C, or was given an exemption that has now expired; and</w:t>
      </w:r>
    </w:p>
    <w:p w:rsidR="008B25AC" w:rsidRPr="005B1F67" w:rsidRDefault="008B25AC" w:rsidP="008B25AC">
      <w:pPr>
        <w:pStyle w:val="paragraph"/>
      </w:pPr>
      <w:r w:rsidRPr="005B1F67">
        <w:tab/>
        <w:t>(c)</w:t>
      </w:r>
      <w:r w:rsidRPr="005B1F67">
        <w:tab/>
        <w:t>has had its regulatory start date set under subrule 23C(10); and</w:t>
      </w:r>
    </w:p>
    <w:p w:rsidR="008B25AC" w:rsidRPr="005B1F67" w:rsidRDefault="008B25AC" w:rsidP="008B25AC">
      <w:pPr>
        <w:pStyle w:val="paragraph"/>
      </w:pPr>
      <w:r w:rsidRPr="005B1F67">
        <w:tab/>
        <w:t>(d)</w:t>
      </w:r>
      <w:r w:rsidRPr="005B1F67">
        <w:tab/>
        <w:t>proposes to levy infrastructure charges during the first regulatory period for the operator.</w:t>
      </w:r>
    </w:p>
    <w:p w:rsidR="008B25AC" w:rsidRPr="005B1F67" w:rsidRDefault="008B25AC" w:rsidP="008B25AC">
      <w:pPr>
        <w:pStyle w:val="notetext"/>
      </w:pPr>
      <w:r w:rsidRPr="005B1F67">
        <w:lastRenderedPageBreak/>
        <w:t>Note:</w:t>
      </w:r>
      <w:r w:rsidRPr="005B1F67">
        <w:tab/>
        <w:t>The process in this provision is for the initial approval of charges. After this process is completed, rule 25 or Division 3 as appropriate will apply.</w:t>
      </w:r>
    </w:p>
    <w:p w:rsidR="008B25AC" w:rsidRPr="005B1F67" w:rsidRDefault="008B25AC" w:rsidP="008B25AC">
      <w:pPr>
        <w:pStyle w:val="subsection"/>
      </w:pPr>
      <w:r w:rsidRPr="005B1F67">
        <w:tab/>
        <w:t>(2)</w:t>
      </w:r>
      <w:r w:rsidRPr="005B1F67">
        <w:tab/>
        <w:t>The infrastructure operator must, at least 15 months before the regulatory start date for the operator, apply in writing to the ACCC for determination or approval of its infrastructure charges under this Division in respect of each year of the first regulatory period for the operator.</w:t>
      </w:r>
    </w:p>
    <w:p w:rsidR="008B25AC" w:rsidRPr="005B1F67" w:rsidRDefault="008B25AC" w:rsidP="008B25AC">
      <w:pPr>
        <w:pStyle w:val="subsection"/>
      </w:pPr>
      <w:r w:rsidRPr="005B1F67">
        <w:tab/>
        <w:t>(3)</w:t>
      </w:r>
      <w:r w:rsidRPr="005B1F67">
        <w:tab/>
        <w:t xml:space="preserve">The </w:t>
      </w:r>
      <w:r w:rsidRPr="005B1F67">
        <w:rPr>
          <w:b/>
          <w:i/>
        </w:rPr>
        <w:t>first regulatory period</w:t>
      </w:r>
      <w:r w:rsidRPr="005B1F67">
        <w:t xml:space="preserve"> is:</w:t>
      </w:r>
    </w:p>
    <w:p w:rsidR="008B25AC" w:rsidRPr="005B1F67" w:rsidRDefault="008B25AC" w:rsidP="008B25AC">
      <w:pPr>
        <w:pStyle w:val="paragraph"/>
      </w:pPr>
      <w:r w:rsidRPr="005B1F67">
        <w:tab/>
        <w:t>(a)</w:t>
      </w:r>
      <w:r w:rsidRPr="005B1F67">
        <w:tab/>
        <w:t xml:space="preserve">if the ACCC has set a length for the </w:t>
      </w:r>
      <w:r>
        <w:t xml:space="preserve">operator’s regulatory </w:t>
      </w:r>
      <w:r w:rsidRPr="005B1F67">
        <w:t>period under rule 24—the period of that length beginning on the regulatory start date; or</w:t>
      </w:r>
    </w:p>
    <w:p w:rsidR="008B25AC" w:rsidRPr="005B1F67" w:rsidRDefault="008B25AC" w:rsidP="008B25AC">
      <w:pPr>
        <w:pStyle w:val="paragraph"/>
      </w:pPr>
      <w:r w:rsidRPr="005B1F67">
        <w:tab/>
        <w:t>(b)</w:t>
      </w:r>
      <w:r w:rsidRPr="005B1F67">
        <w:tab/>
        <w:t>otherwise—the period of 3 years beginning on the regulatory start date.</w:t>
      </w:r>
    </w:p>
    <w:p w:rsidR="008B25AC" w:rsidRPr="005B1F67" w:rsidRDefault="008B25AC" w:rsidP="008B25AC">
      <w:pPr>
        <w:pStyle w:val="subsection"/>
      </w:pPr>
      <w:r w:rsidRPr="005B1F67">
        <w:tab/>
        <w:t>(4)</w:t>
      </w:r>
      <w:r w:rsidRPr="005B1F67">
        <w:tab/>
        <w:t>The application must include the information referred to in Schedule 1.</w:t>
      </w:r>
    </w:p>
    <w:p w:rsidR="008B25AC" w:rsidRPr="005B1F67" w:rsidRDefault="008B25AC" w:rsidP="008B25AC">
      <w:pPr>
        <w:pStyle w:val="ActHead5"/>
      </w:pPr>
      <w:bookmarkStart w:id="48" w:name="_Toc5807118"/>
      <w:r w:rsidRPr="005B1F67">
        <w:rPr>
          <w:rStyle w:val="CharSectno"/>
        </w:rPr>
        <w:t>25</w:t>
      </w:r>
      <w:r w:rsidRPr="005B1F67">
        <w:t xml:space="preserve">  Application for determination or approval of charges—subsequent regulatory periods</w:t>
      </w:r>
      <w:bookmarkEnd w:id="48"/>
    </w:p>
    <w:p w:rsidR="008B25AC" w:rsidRPr="005B1F67" w:rsidRDefault="008B25AC" w:rsidP="008B25AC">
      <w:pPr>
        <w:pStyle w:val="subsection"/>
      </w:pPr>
      <w:r w:rsidRPr="005B1F67">
        <w:tab/>
        <w:t>(1)</w:t>
      </w:r>
      <w:r w:rsidRPr="005B1F67">
        <w:tab/>
        <w:t xml:space="preserve">A Part 6 operator that proposes to levy infrastructure charges in a regulatory period (a </w:t>
      </w:r>
      <w:r w:rsidRPr="005B1F67">
        <w:rPr>
          <w:b/>
          <w:i/>
        </w:rPr>
        <w:t>subsequent regulatory period</w:t>
      </w:r>
      <w:r w:rsidRPr="005B1F67">
        <w:t>) after the first regulatory period must apply in writing to the ACCC for determination or approval of its infrastructure charges under this Division in respect of each year of the subsequent regulatory period.</w:t>
      </w:r>
    </w:p>
    <w:p w:rsidR="008B25AC" w:rsidRPr="005B1F67" w:rsidRDefault="008B25AC" w:rsidP="008B25AC">
      <w:pPr>
        <w:pStyle w:val="subsection"/>
      </w:pPr>
      <w:r w:rsidRPr="005B1F67">
        <w:tab/>
        <w:t>(2)</w:t>
      </w:r>
      <w:r w:rsidRPr="005B1F67">
        <w:tab/>
        <w:t>The application must be made no later than 15 months before the start of the subsequent regulatory period in respect of which the determination or approval relates.</w:t>
      </w:r>
    </w:p>
    <w:p w:rsidR="008B25AC" w:rsidRPr="005B1F67" w:rsidRDefault="008B25AC" w:rsidP="008B25AC">
      <w:pPr>
        <w:pStyle w:val="subsection"/>
      </w:pPr>
      <w:r w:rsidRPr="005B1F67">
        <w:tab/>
        <w:t>(3)</w:t>
      </w:r>
      <w:r w:rsidRPr="005B1F67">
        <w:tab/>
        <w:t>The application must include the information referred to in Schedule 1.</w:t>
      </w:r>
    </w:p>
    <w:p w:rsidR="004359A1" w:rsidRPr="009173EC" w:rsidRDefault="004359A1" w:rsidP="00A83CC9">
      <w:pPr>
        <w:pStyle w:val="ActHead5"/>
      </w:pPr>
      <w:bookmarkStart w:id="49" w:name="_Toc5807119"/>
      <w:r w:rsidRPr="009173EC">
        <w:rPr>
          <w:rStyle w:val="CharSectno"/>
        </w:rPr>
        <w:t>26</w:t>
      </w:r>
      <w:r w:rsidR="00A83CC9" w:rsidRPr="009173EC">
        <w:t xml:space="preserve">  </w:t>
      </w:r>
      <w:r w:rsidR="000E5A6A" w:rsidRPr="005B1F67">
        <w:t>ACCC</w:t>
      </w:r>
      <w:r w:rsidRPr="009173EC">
        <w:t xml:space="preserve"> may request further information</w:t>
      </w:r>
      <w:bookmarkEnd w:id="49"/>
    </w:p>
    <w:p w:rsidR="004359A1" w:rsidRPr="009173EC" w:rsidRDefault="00424D0E" w:rsidP="00A83CC9">
      <w:pPr>
        <w:pStyle w:val="subsection"/>
      </w:pPr>
      <w:r w:rsidRPr="009173EC">
        <w:tab/>
      </w:r>
      <w:r w:rsidRPr="009173EC">
        <w:tab/>
      </w:r>
      <w:r w:rsidR="004359A1" w:rsidRPr="009173EC">
        <w:t xml:space="preserve">Before the </w:t>
      </w:r>
      <w:r w:rsidR="000E5A6A" w:rsidRPr="005B1F67">
        <w:t>ACCC</w:t>
      </w:r>
      <w:r w:rsidR="004359A1" w:rsidRPr="009173EC">
        <w:t xml:space="preserve"> makes a decision in relation to the </w:t>
      </w:r>
      <w:r w:rsidR="008C5188" w:rsidRPr="005B1F67">
        <w:t>infrastructure charges</w:t>
      </w:r>
      <w:r w:rsidR="004359A1" w:rsidRPr="009173EC">
        <w:t xml:space="preserve"> of a Part</w:t>
      </w:r>
      <w:r w:rsidR="009173EC">
        <w:t> </w:t>
      </w:r>
      <w:r w:rsidR="004359A1" w:rsidRPr="009173EC">
        <w:t xml:space="preserve">6 operator that makes an application under this Division, the </w:t>
      </w:r>
      <w:r w:rsidR="000E5A6A" w:rsidRPr="005B1F67">
        <w:t>ACCC</w:t>
      </w:r>
      <w:r w:rsidR="004359A1" w:rsidRPr="009173EC">
        <w:t xml:space="preserve"> may, in writing, request the operator to </w:t>
      </w:r>
      <w:r w:rsidR="00EF0DCF" w:rsidRPr="005B1F67">
        <w:t>give the ACCC</w:t>
      </w:r>
      <w:r w:rsidR="004359A1" w:rsidRPr="009173EC">
        <w:t xml:space="preserve"> further information relating to the application within a period specified by the </w:t>
      </w:r>
      <w:r w:rsidR="000E5A6A" w:rsidRPr="005B1F67">
        <w:t>ACCC</w:t>
      </w:r>
      <w:r w:rsidR="004359A1" w:rsidRPr="009173EC">
        <w:t>.</w:t>
      </w:r>
    </w:p>
    <w:p w:rsidR="00976553" w:rsidRPr="009173EC" w:rsidRDefault="00461407" w:rsidP="00A83CC9">
      <w:pPr>
        <w:pStyle w:val="ActHead5"/>
      </w:pPr>
      <w:bookmarkStart w:id="50" w:name="_Toc5807120"/>
      <w:r w:rsidRPr="009173EC">
        <w:rPr>
          <w:rStyle w:val="CharSectno"/>
        </w:rPr>
        <w:t>27</w:t>
      </w:r>
      <w:r w:rsidR="00A83CC9" w:rsidRPr="009173EC">
        <w:t xml:space="preserve">  </w:t>
      </w:r>
      <w:r w:rsidR="000E5A6A" w:rsidRPr="005B1F67">
        <w:t>ACCC</w:t>
      </w:r>
      <w:r w:rsidR="00976553" w:rsidRPr="009173EC">
        <w:t xml:space="preserve"> must publish application</w:t>
      </w:r>
      <w:bookmarkEnd w:id="50"/>
    </w:p>
    <w:p w:rsidR="00461407" w:rsidRPr="009173EC" w:rsidRDefault="00461407" w:rsidP="00A83CC9">
      <w:pPr>
        <w:pStyle w:val="subsection"/>
      </w:pPr>
      <w:r w:rsidRPr="009173EC">
        <w:tab/>
      </w:r>
      <w:r w:rsidRPr="009173EC">
        <w:tab/>
      </w:r>
      <w:r w:rsidR="00976553" w:rsidRPr="009173EC">
        <w:t xml:space="preserve">After receiving an application under this Division, the </w:t>
      </w:r>
      <w:r w:rsidR="000E5A6A" w:rsidRPr="005B1F67">
        <w:t>ACCC</w:t>
      </w:r>
      <w:r w:rsidR="00976553" w:rsidRPr="009173EC">
        <w:t xml:space="preserve"> must publish on the </w:t>
      </w:r>
      <w:r w:rsidR="000E5A6A" w:rsidRPr="005B1F67">
        <w:t>ACCC’s</w:t>
      </w:r>
      <w:r w:rsidR="00976553" w:rsidRPr="009173EC">
        <w:t xml:space="preserve"> </w:t>
      </w:r>
      <w:r w:rsidR="00D31E66" w:rsidRPr="005B1F67">
        <w:t>website</w:t>
      </w:r>
      <w:r w:rsidR="00976553" w:rsidRPr="009173EC">
        <w:t xml:space="preserve"> a notice which includes, subject to Division</w:t>
      </w:r>
      <w:r w:rsidR="009173EC">
        <w:t> </w:t>
      </w:r>
      <w:r w:rsidR="00976553" w:rsidRPr="009173EC">
        <w:t>1 of Part</w:t>
      </w:r>
      <w:r w:rsidR="009173EC">
        <w:t> </w:t>
      </w:r>
      <w:r w:rsidR="00976553" w:rsidRPr="009173EC">
        <w:t>8:</w:t>
      </w:r>
    </w:p>
    <w:p w:rsidR="00976553" w:rsidRPr="009173EC" w:rsidRDefault="00461407" w:rsidP="00A83CC9">
      <w:pPr>
        <w:pStyle w:val="paragraph"/>
      </w:pPr>
      <w:r w:rsidRPr="009173EC">
        <w:tab/>
        <w:t>(a)</w:t>
      </w:r>
      <w:r w:rsidRPr="009173EC">
        <w:tab/>
      </w:r>
      <w:r w:rsidR="00976553" w:rsidRPr="009173EC">
        <w:t>a copy of the application;</w:t>
      </w:r>
    </w:p>
    <w:p w:rsidR="00976553" w:rsidRPr="009173EC" w:rsidRDefault="00461407" w:rsidP="00A83CC9">
      <w:pPr>
        <w:pStyle w:val="paragraph"/>
      </w:pPr>
      <w:r w:rsidRPr="009173EC">
        <w:tab/>
        <w:t>(b)</w:t>
      </w:r>
      <w:r w:rsidRPr="009173EC">
        <w:tab/>
      </w:r>
      <w:r w:rsidR="00976553" w:rsidRPr="009173EC">
        <w:t>a copy of any further information received in response to a request under rule</w:t>
      </w:r>
      <w:r w:rsidR="009173EC">
        <w:t> </w:t>
      </w:r>
      <w:r w:rsidR="00976553" w:rsidRPr="009173EC">
        <w:t>26;</w:t>
      </w:r>
    </w:p>
    <w:p w:rsidR="00976553" w:rsidRPr="009173EC" w:rsidRDefault="00461407" w:rsidP="00A83CC9">
      <w:pPr>
        <w:pStyle w:val="paragraph"/>
      </w:pPr>
      <w:r w:rsidRPr="009173EC">
        <w:tab/>
        <w:t>(c)</w:t>
      </w:r>
      <w:r w:rsidRPr="009173EC">
        <w:tab/>
      </w:r>
      <w:r w:rsidR="00976553" w:rsidRPr="009173EC">
        <w:t xml:space="preserve">an invitation to interested parties to make submissions to the </w:t>
      </w:r>
      <w:r w:rsidR="000E5A6A">
        <w:t>ACCC</w:t>
      </w:r>
      <w:r w:rsidR="00976553" w:rsidRPr="009173EC">
        <w:t xml:space="preserve"> in relation to the application before a date specified in the notice.</w:t>
      </w:r>
    </w:p>
    <w:p w:rsidR="00976553" w:rsidRPr="009173EC" w:rsidRDefault="00461407" w:rsidP="00A83CC9">
      <w:pPr>
        <w:pStyle w:val="ActHead5"/>
      </w:pPr>
      <w:bookmarkStart w:id="51" w:name="_Toc5807121"/>
      <w:r w:rsidRPr="009173EC">
        <w:rPr>
          <w:rStyle w:val="CharSectno"/>
        </w:rPr>
        <w:lastRenderedPageBreak/>
        <w:t>28</w:t>
      </w:r>
      <w:r w:rsidR="00A83CC9" w:rsidRPr="009173EC">
        <w:t xml:space="preserve">  </w:t>
      </w:r>
      <w:r w:rsidR="000E5A6A" w:rsidRPr="005B1F67">
        <w:t>ACCC</w:t>
      </w:r>
      <w:r w:rsidR="00976553" w:rsidRPr="009173EC">
        <w:t xml:space="preserve"> to consider submissions and publish draft approval or determination</w:t>
      </w:r>
      <w:bookmarkEnd w:id="51"/>
    </w:p>
    <w:p w:rsidR="00976553" w:rsidRPr="009173EC" w:rsidRDefault="00461407" w:rsidP="00A83CC9">
      <w:pPr>
        <w:pStyle w:val="subsection"/>
      </w:pPr>
      <w:r w:rsidRPr="009173EC">
        <w:tab/>
      </w:r>
      <w:r w:rsidRPr="009173EC">
        <w:tab/>
      </w:r>
      <w:r w:rsidR="00976553" w:rsidRPr="009173EC">
        <w:t xml:space="preserve">The </w:t>
      </w:r>
      <w:r w:rsidR="000E5A6A" w:rsidRPr="005B1F67">
        <w:t>ACCC</w:t>
      </w:r>
      <w:r w:rsidR="00976553" w:rsidRPr="009173EC">
        <w:t>, after considering submissions received before the date specified in the notice published under rule</w:t>
      </w:r>
      <w:r w:rsidR="009173EC">
        <w:t> </w:t>
      </w:r>
      <w:r w:rsidR="00976553" w:rsidRPr="009173EC">
        <w:t>27 in relation to an application under this Division:</w:t>
      </w:r>
    </w:p>
    <w:p w:rsidR="00976553" w:rsidRPr="009173EC" w:rsidRDefault="00461407" w:rsidP="00A83CC9">
      <w:pPr>
        <w:pStyle w:val="paragraph"/>
      </w:pPr>
      <w:r w:rsidRPr="009173EC">
        <w:tab/>
        <w:t>(a)</w:t>
      </w:r>
      <w:r w:rsidRPr="009173EC">
        <w:tab/>
      </w:r>
      <w:r w:rsidR="00976553" w:rsidRPr="009173EC">
        <w:t xml:space="preserve">must prepare a draft of an approval or determination of the </w:t>
      </w:r>
      <w:r w:rsidR="00EF0DCF" w:rsidRPr="005B1F67">
        <w:t>Part 6 operator’s</w:t>
      </w:r>
      <w:r w:rsidR="00976553" w:rsidRPr="009173EC">
        <w:t xml:space="preserve"> </w:t>
      </w:r>
      <w:r w:rsidR="008C5188" w:rsidRPr="005B1F67">
        <w:t>infrastructure charges</w:t>
      </w:r>
      <w:r w:rsidR="00976553" w:rsidRPr="009173EC">
        <w:t xml:space="preserve"> in respect of the first and each subsequent year of the relevant regulatory period; and</w:t>
      </w:r>
    </w:p>
    <w:p w:rsidR="00976553" w:rsidRPr="009173EC" w:rsidRDefault="00461407" w:rsidP="00A83CC9">
      <w:pPr>
        <w:pStyle w:val="paragraph"/>
      </w:pPr>
      <w:r w:rsidRPr="009173EC">
        <w:tab/>
        <w:t>(b)</w:t>
      </w:r>
      <w:r w:rsidRPr="009173EC">
        <w:tab/>
      </w:r>
      <w:r w:rsidR="00976553" w:rsidRPr="009173EC">
        <w:t xml:space="preserve">must publish on its </w:t>
      </w:r>
      <w:r w:rsidR="00D31E66" w:rsidRPr="005B1F67">
        <w:t>website</w:t>
      </w:r>
      <w:r w:rsidR="00976553" w:rsidRPr="009173EC">
        <w:t xml:space="preserve"> a notice which, subject to Division</w:t>
      </w:r>
      <w:r w:rsidR="009173EC">
        <w:t> </w:t>
      </w:r>
      <w:r w:rsidR="00976553" w:rsidRPr="009173EC">
        <w:t>1 of Part</w:t>
      </w:r>
      <w:r w:rsidR="009173EC">
        <w:t> </w:t>
      </w:r>
      <w:r w:rsidR="00976553" w:rsidRPr="009173EC">
        <w:t>8, includes:</w:t>
      </w:r>
    </w:p>
    <w:p w:rsidR="00976553" w:rsidRPr="009173EC" w:rsidRDefault="00461407" w:rsidP="00A83CC9">
      <w:pPr>
        <w:pStyle w:val="paragraphsub"/>
      </w:pPr>
      <w:r w:rsidRPr="009173EC">
        <w:tab/>
        <w:t>(i)</w:t>
      </w:r>
      <w:r w:rsidRPr="009173EC">
        <w:tab/>
      </w:r>
      <w:r w:rsidR="00976553" w:rsidRPr="009173EC">
        <w:t>the draft approval or determination; and</w:t>
      </w:r>
    </w:p>
    <w:p w:rsidR="00976553" w:rsidRPr="009173EC" w:rsidRDefault="00461407" w:rsidP="00A83CC9">
      <w:pPr>
        <w:pStyle w:val="paragraphsub"/>
      </w:pPr>
      <w:r w:rsidRPr="009173EC">
        <w:tab/>
        <w:t>(ii)</w:t>
      </w:r>
      <w:r w:rsidRPr="009173EC">
        <w:tab/>
      </w:r>
      <w:r w:rsidR="00976553" w:rsidRPr="009173EC">
        <w:t>the reasons for its decisions; and</w:t>
      </w:r>
    </w:p>
    <w:p w:rsidR="000402F9" w:rsidRPr="009173EC" w:rsidRDefault="00461407" w:rsidP="00A83CC9">
      <w:pPr>
        <w:pStyle w:val="paragraphsub"/>
      </w:pPr>
      <w:r w:rsidRPr="009173EC">
        <w:tab/>
        <w:t>(iii)</w:t>
      </w:r>
      <w:r w:rsidRPr="009173EC">
        <w:tab/>
      </w:r>
      <w:r w:rsidR="00976553" w:rsidRPr="009173EC">
        <w:t xml:space="preserve">an invitation to interested parties to make submissions to the </w:t>
      </w:r>
      <w:r w:rsidR="000E5A6A" w:rsidRPr="005B1F67">
        <w:t>ACCC</w:t>
      </w:r>
      <w:r w:rsidR="00976553" w:rsidRPr="009173EC">
        <w:t xml:space="preserve"> in relation to the draft approval or determination before a date specified in the notice.</w:t>
      </w:r>
    </w:p>
    <w:p w:rsidR="008B25AC" w:rsidRDefault="008B25AC" w:rsidP="008B25AC">
      <w:pPr>
        <w:pStyle w:val="ActHead5"/>
      </w:pPr>
      <w:bookmarkStart w:id="52" w:name="_Toc5807122"/>
      <w:r>
        <w:t xml:space="preserve">29  </w:t>
      </w:r>
      <w:r w:rsidR="000E5A6A" w:rsidRPr="005B1F67">
        <w:t>ACCC</w:t>
      </w:r>
      <w:r>
        <w:t xml:space="preserve"> to determine or approve infrastructure charges</w:t>
      </w:r>
      <w:bookmarkEnd w:id="52"/>
    </w:p>
    <w:p w:rsidR="000402F9" w:rsidRPr="009173EC" w:rsidRDefault="000402F9" w:rsidP="00A83CC9">
      <w:pPr>
        <w:pStyle w:val="subsection"/>
      </w:pPr>
      <w:r w:rsidRPr="009173EC">
        <w:tab/>
        <w:t>(1)</w:t>
      </w:r>
      <w:r w:rsidRPr="009173EC">
        <w:tab/>
        <w:t xml:space="preserve">The </w:t>
      </w:r>
      <w:r w:rsidR="000E5A6A" w:rsidRPr="005B1F67">
        <w:t>ACCC</w:t>
      </w:r>
      <w:r w:rsidRPr="009173EC">
        <w:t>, after considering submissions received before the date specified in the notice published under paragraph</w:t>
      </w:r>
      <w:r w:rsidR="009173EC">
        <w:t> </w:t>
      </w:r>
      <w:r w:rsidRPr="009173EC">
        <w:t>28</w:t>
      </w:r>
      <w:r w:rsidR="000009B5" w:rsidRPr="009173EC">
        <w:t> </w:t>
      </w:r>
      <w:r w:rsidRPr="009173EC">
        <w:t xml:space="preserve">(b), must, subject to subrule (2), </w:t>
      </w:r>
      <w:r w:rsidR="008B25AC">
        <w:t>determine or approve</w:t>
      </w:r>
      <w:r w:rsidRPr="009173EC">
        <w:t xml:space="preserve"> the </w:t>
      </w:r>
      <w:r w:rsidR="008C5188" w:rsidRPr="005B1F67">
        <w:t>infrastructure charges</w:t>
      </w:r>
      <w:r w:rsidRPr="009173EC">
        <w:t xml:space="preserve"> set out in the application under this Division.</w:t>
      </w:r>
    </w:p>
    <w:p w:rsidR="000402F9" w:rsidRPr="009173EC" w:rsidRDefault="000402F9" w:rsidP="00A83CC9">
      <w:pPr>
        <w:pStyle w:val="subsection"/>
      </w:pPr>
      <w:r w:rsidRPr="009173EC">
        <w:tab/>
        <w:t>(2)</w:t>
      </w:r>
      <w:r w:rsidRPr="009173EC">
        <w:tab/>
        <w:t xml:space="preserve">The </w:t>
      </w:r>
      <w:r w:rsidR="000E5A6A" w:rsidRPr="005B1F67">
        <w:t>ACCC</w:t>
      </w:r>
      <w:r w:rsidRPr="009173EC">
        <w:t xml:space="preserve"> must not approve the </w:t>
      </w:r>
      <w:r w:rsidR="008C5188" w:rsidRPr="005B1F67">
        <w:t>infrastructure charges</w:t>
      </w:r>
      <w:r w:rsidRPr="009173EC">
        <w:t xml:space="preserve"> set out in an application under this Division unless the </w:t>
      </w:r>
      <w:r w:rsidR="000E5A6A" w:rsidRPr="005B1F67">
        <w:t>ACCC</w:t>
      </w:r>
      <w:r w:rsidRPr="009173EC">
        <w:t xml:space="preserve"> is satisfied:</w:t>
      </w:r>
    </w:p>
    <w:p w:rsidR="000402F9" w:rsidRPr="009173EC" w:rsidRDefault="000402F9" w:rsidP="00A83CC9">
      <w:pPr>
        <w:pStyle w:val="paragraph"/>
      </w:pPr>
      <w:r w:rsidRPr="009173EC">
        <w:tab/>
        <w:t>(a)</w:t>
      </w:r>
      <w:r w:rsidRPr="009173EC">
        <w:tab/>
        <w:t xml:space="preserve">that the determination of the </w:t>
      </w:r>
      <w:r w:rsidR="00EF0DCF" w:rsidRPr="005B1F67">
        <w:t>Part 6 operator’s</w:t>
      </w:r>
      <w:r w:rsidRPr="009173EC">
        <w:t xml:space="preserve"> regulatory asset base used to calculate those charges (where relevant) is in accordance with Schedule</w:t>
      </w:r>
      <w:r w:rsidR="009173EC">
        <w:t> </w:t>
      </w:r>
      <w:r w:rsidRPr="009173EC">
        <w:t>2; and</w:t>
      </w:r>
    </w:p>
    <w:p w:rsidR="00CD7372" w:rsidRPr="005B1F67" w:rsidRDefault="00CD7372" w:rsidP="00CD7372">
      <w:pPr>
        <w:pStyle w:val="paragraph"/>
      </w:pPr>
      <w:r w:rsidRPr="005B1F67">
        <w:tab/>
        <w:t>(b)</w:t>
      </w:r>
      <w:r w:rsidRPr="005B1F67">
        <w:tab/>
        <w:t>that the forecast revenue from the charges is reasonably likely to meet, but not materially exceed, the prudent and efficient costs of providing the infrastructure services, less:</w:t>
      </w:r>
    </w:p>
    <w:p w:rsidR="00CD7372" w:rsidRPr="005B1F67" w:rsidRDefault="00CD7372" w:rsidP="00CD7372">
      <w:pPr>
        <w:pStyle w:val="paragraphsub"/>
      </w:pPr>
      <w:r w:rsidRPr="005B1F67">
        <w:tab/>
        <w:t>(i)</w:t>
      </w:r>
      <w:r w:rsidRPr="005B1F67">
        <w:tab/>
        <w:t>any government contributions related to the provision of those infrastructure services; and</w:t>
      </w:r>
    </w:p>
    <w:p w:rsidR="00CD7372" w:rsidRPr="005B1F67" w:rsidRDefault="00CD7372" w:rsidP="00CD7372">
      <w:pPr>
        <w:pStyle w:val="paragraphsub"/>
      </w:pPr>
      <w:r w:rsidRPr="005B1F67">
        <w:tab/>
        <w:t>(ii)</w:t>
      </w:r>
      <w:r w:rsidRPr="005B1F67">
        <w:tab/>
        <w:t>any amount reflecting a direction by a government forgoing a return on its share of capital in an infrastructure operator; and</w:t>
      </w:r>
    </w:p>
    <w:p w:rsidR="00CD7372" w:rsidRPr="005B1F67" w:rsidRDefault="00CD7372" w:rsidP="00CD7372">
      <w:pPr>
        <w:pStyle w:val="paragraphsub"/>
      </w:pPr>
      <w:r w:rsidRPr="005B1F67">
        <w:tab/>
        <w:t>(iii)</w:t>
      </w:r>
      <w:r w:rsidRPr="005B1F67">
        <w:tab/>
        <w:t>any revenue (other than from infrastructure charges) derived from the water service infrastructure used to provide infrastructure services; and</w:t>
      </w:r>
    </w:p>
    <w:p w:rsidR="00CD7372" w:rsidRPr="005B1F67" w:rsidRDefault="00CD7372" w:rsidP="00CD7372">
      <w:pPr>
        <w:pStyle w:val="paragraph"/>
      </w:pPr>
      <w:r w:rsidRPr="005B1F67">
        <w:tab/>
        <w:t>(c)</w:t>
      </w:r>
      <w:r w:rsidRPr="005B1F67">
        <w:tab/>
        <w:t>that the infrastructure charges contained in the application are otherwise consistent with the requirements in other provisions of these Rules.</w:t>
      </w:r>
    </w:p>
    <w:p w:rsidR="00CD7372" w:rsidRPr="005B1F67" w:rsidRDefault="00CD7372" w:rsidP="00CD7372">
      <w:pPr>
        <w:pStyle w:val="notetext"/>
      </w:pPr>
      <w:r w:rsidRPr="005B1F67">
        <w:t>Note:</w:t>
      </w:r>
      <w:r w:rsidRPr="005B1F67">
        <w:tab/>
        <w:t>There are relevant provisions in other Parts as well as in Part 6.</w:t>
      </w:r>
    </w:p>
    <w:p w:rsidR="000402F9" w:rsidRPr="009173EC" w:rsidRDefault="000402F9" w:rsidP="00A83CC9">
      <w:pPr>
        <w:pStyle w:val="subsection"/>
      </w:pPr>
      <w:r w:rsidRPr="009173EC">
        <w:tab/>
        <w:t>(3)</w:t>
      </w:r>
      <w:r w:rsidRPr="009173EC">
        <w:tab/>
        <w:t xml:space="preserve">If the </w:t>
      </w:r>
      <w:r w:rsidR="000E5A6A" w:rsidRPr="005B1F67">
        <w:t>ACCC</w:t>
      </w:r>
      <w:r w:rsidRPr="009173EC">
        <w:t xml:space="preserve"> is not satisfied as to the matters referred to in subrule</w:t>
      </w:r>
      <w:r w:rsidR="001316C2" w:rsidRPr="009173EC">
        <w:t> </w:t>
      </w:r>
      <w:r w:rsidRPr="009173EC">
        <w:t xml:space="preserve">(2), the </w:t>
      </w:r>
      <w:r w:rsidR="000E5A6A" w:rsidRPr="005B1F67">
        <w:t>ACCC</w:t>
      </w:r>
      <w:r w:rsidRPr="009173EC">
        <w:t xml:space="preserve"> must determine the </w:t>
      </w:r>
      <w:r w:rsidR="008C5188" w:rsidRPr="005B1F67">
        <w:t>infrastructure charges</w:t>
      </w:r>
      <w:r w:rsidRPr="009173EC">
        <w:t xml:space="preserve"> on the basis of the </w:t>
      </w:r>
      <w:r w:rsidR="00EF0DCF" w:rsidRPr="005B1F67">
        <w:t>Part 6 operator’s</w:t>
      </w:r>
      <w:r w:rsidRPr="009173EC">
        <w:t xml:space="preserve"> regulatory asset base determined in accordance with Schedule</w:t>
      </w:r>
      <w:r w:rsidR="009173EC">
        <w:t> </w:t>
      </w:r>
      <w:r w:rsidRPr="009173EC">
        <w:t xml:space="preserve">2 (where relevant) and so as to be satisfied as to the matters referred to in </w:t>
      </w:r>
      <w:r w:rsidR="00CD7372" w:rsidRPr="005B1F67">
        <w:t>paragraphs (2)(b) and (c)</w:t>
      </w:r>
      <w:r w:rsidRPr="009173EC">
        <w:t>.</w:t>
      </w:r>
    </w:p>
    <w:p w:rsidR="00CD7372" w:rsidRPr="005B1F67" w:rsidRDefault="00CD7372" w:rsidP="00CD7372">
      <w:pPr>
        <w:pStyle w:val="subsection"/>
      </w:pPr>
      <w:r w:rsidRPr="005B1F67">
        <w:lastRenderedPageBreak/>
        <w:tab/>
        <w:t>(3A)</w:t>
      </w:r>
      <w:r w:rsidRPr="005B1F67">
        <w:tab/>
        <w:t>If the ACCC is satisfied that:</w:t>
      </w:r>
    </w:p>
    <w:p w:rsidR="00CD7372" w:rsidRPr="005B1F67" w:rsidRDefault="00CD7372" w:rsidP="00CD7372">
      <w:pPr>
        <w:pStyle w:val="paragraph"/>
      </w:pPr>
      <w:r w:rsidRPr="005B1F67">
        <w:tab/>
        <w:t>(a)</w:t>
      </w:r>
      <w:r w:rsidRPr="005B1F67">
        <w:tab/>
        <w:t>there is sufficient uncertainty about the cost, timing, necessity, likelihood or feasibility of a capital expenditure project proposed by the Part 6 operator in its application; and</w:t>
      </w:r>
    </w:p>
    <w:p w:rsidR="00CD7372" w:rsidRPr="005B1F67" w:rsidRDefault="00CD7372" w:rsidP="00CD7372">
      <w:pPr>
        <w:pStyle w:val="paragraph"/>
        <w:rPr>
          <w:rFonts w:eastAsiaTheme="minorHAnsi"/>
          <w:lang w:eastAsia="en-US"/>
        </w:rPr>
      </w:pPr>
      <w:r w:rsidRPr="005B1F67">
        <w:tab/>
        <w:t>(b)</w:t>
      </w:r>
      <w:r w:rsidRPr="005B1F67">
        <w:tab/>
        <w:t>the inclusion of the proposed capital expenditure project would have a material impact on the infrastructure charges to be determined or approved;</w:t>
      </w:r>
    </w:p>
    <w:p w:rsidR="00CD7372" w:rsidRPr="005B1F67" w:rsidRDefault="00CD7372" w:rsidP="00CD7372">
      <w:pPr>
        <w:pStyle w:val="subsection2"/>
      </w:pPr>
      <w:r w:rsidRPr="005B1F67">
        <w:t>the infrastructure charges must be determined on the basis that funding the capital expenditure project would not be a prudent and efficient cost of providing the infrastructure services.</w:t>
      </w:r>
    </w:p>
    <w:p w:rsidR="00CD7372" w:rsidRPr="005B1F67" w:rsidRDefault="00CD7372" w:rsidP="00CD7372">
      <w:pPr>
        <w:pStyle w:val="notetext"/>
      </w:pPr>
      <w:r w:rsidRPr="005B1F67">
        <w:t>Note:</w:t>
      </w:r>
      <w:r w:rsidRPr="005B1F67">
        <w:tab/>
        <w:t>The ACCC may otherwise assess the costs relating to proposed capital expenditure as not being prudent and efficient for the purposes of paragraph 29(2)(b)—see subrule 31(1A) and Division 4.</w:t>
      </w:r>
    </w:p>
    <w:p w:rsidR="000402F9" w:rsidRPr="009173EC" w:rsidRDefault="000402F9" w:rsidP="00A83CC9">
      <w:pPr>
        <w:pStyle w:val="subsection"/>
      </w:pPr>
      <w:r w:rsidRPr="009173EC">
        <w:tab/>
        <w:t>(4)</w:t>
      </w:r>
      <w:r w:rsidRPr="009173EC">
        <w:tab/>
        <w:t xml:space="preserve">In </w:t>
      </w:r>
      <w:r w:rsidR="00CD7372">
        <w:t>determining or approving</w:t>
      </w:r>
      <w:r w:rsidRPr="009173EC">
        <w:t xml:space="preserve"> </w:t>
      </w:r>
      <w:r w:rsidR="008C5188" w:rsidRPr="005B1F67">
        <w:t>infrastructure charges</w:t>
      </w:r>
      <w:r w:rsidRPr="009173EC">
        <w:t xml:space="preserve"> under this rule, the </w:t>
      </w:r>
      <w:r w:rsidR="000E5A6A" w:rsidRPr="005B1F67">
        <w:t>ACCC</w:t>
      </w:r>
      <w:r w:rsidRPr="009173EC">
        <w:t xml:space="preserve"> must have regard to whether the </w:t>
      </w:r>
      <w:r w:rsidR="008C5188" w:rsidRPr="005B1F67">
        <w:t>infrastructure charges</w:t>
      </w:r>
      <w:r w:rsidRPr="009173EC">
        <w:t xml:space="preserve"> would contribute to achieving the Basin water charging objectives and principles set out in Schedule</w:t>
      </w:r>
      <w:r w:rsidR="009173EC">
        <w:t> </w:t>
      </w:r>
      <w:r w:rsidRPr="009173EC">
        <w:t>2 of the Act.</w:t>
      </w:r>
    </w:p>
    <w:p w:rsidR="00E909B7" w:rsidRPr="005B1F67" w:rsidRDefault="00E909B7" w:rsidP="00E909B7">
      <w:pPr>
        <w:pStyle w:val="ActHead5"/>
      </w:pPr>
      <w:bookmarkStart w:id="53" w:name="_Toc5807123"/>
      <w:r w:rsidRPr="005B1F67">
        <w:rPr>
          <w:rStyle w:val="CharSectno"/>
        </w:rPr>
        <w:t>30</w:t>
      </w:r>
      <w:r w:rsidRPr="005B1F67">
        <w:t xml:space="preserve">  Period within which ACCC must determine or approve infrastructure charges</w:t>
      </w:r>
      <w:bookmarkEnd w:id="53"/>
    </w:p>
    <w:p w:rsidR="00E909B7" w:rsidRPr="005B1F67" w:rsidRDefault="00E909B7" w:rsidP="00E909B7">
      <w:pPr>
        <w:pStyle w:val="subsection"/>
      </w:pPr>
      <w:r w:rsidRPr="005B1F67">
        <w:tab/>
        <w:t>(1)</w:t>
      </w:r>
      <w:r w:rsidRPr="005B1F67">
        <w:tab/>
        <w:t>The ACCC must, within the period ending on the day 30 business days before the start of the regulatory period in respect of which an application under rule 24A or 25 is made, determine or approve the infrastructure charges set out in the application and give written notice of its decision in accordance with rule 31.</w:t>
      </w:r>
    </w:p>
    <w:p w:rsidR="00E909B7" w:rsidRPr="005B1F67" w:rsidRDefault="00E909B7" w:rsidP="00E909B7">
      <w:pPr>
        <w:pStyle w:val="subsection"/>
      </w:pPr>
      <w:r w:rsidRPr="005B1F67">
        <w:tab/>
        <w:t>(2)</w:t>
      </w:r>
      <w:r w:rsidRPr="005B1F67">
        <w:tab/>
        <w:t>The period for the making of the decision under subrule (1) is extended, or further extended, by a period of 3 months if the ACCC, within the period or the extended period (as applicable):</w:t>
      </w:r>
    </w:p>
    <w:p w:rsidR="00E909B7" w:rsidRPr="005B1F67" w:rsidRDefault="00E909B7" w:rsidP="00E909B7">
      <w:pPr>
        <w:pStyle w:val="paragraph"/>
      </w:pPr>
      <w:r w:rsidRPr="005B1F67">
        <w:tab/>
        <w:t>(a)</w:t>
      </w:r>
      <w:r w:rsidRPr="005B1F67">
        <w:tab/>
        <w:t>is unable to make a decision; and</w:t>
      </w:r>
    </w:p>
    <w:p w:rsidR="00E909B7" w:rsidRPr="005B1F67" w:rsidRDefault="00E909B7" w:rsidP="00E909B7">
      <w:pPr>
        <w:pStyle w:val="paragraph"/>
      </w:pPr>
      <w:r w:rsidRPr="005B1F67">
        <w:tab/>
        <w:t>(b)</w:t>
      </w:r>
      <w:r w:rsidRPr="005B1F67">
        <w:tab/>
        <w:t>gives written notice to the applicant explaining why it has been unable to make the decision within the period.</w:t>
      </w:r>
    </w:p>
    <w:p w:rsidR="00E909B7" w:rsidRPr="005B1F67" w:rsidRDefault="00E909B7" w:rsidP="00E909B7">
      <w:pPr>
        <w:pStyle w:val="subsection"/>
      </w:pPr>
      <w:r w:rsidRPr="005B1F67">
        <w:tab/>
        <w:t>(3)</w:t>
      </w:r>
      <w:r w:rsidRPr="005B1F67">
        <w:tab/>
        <w:t>If the application relates to the first regulatory period for the operator, and the period for the making of the decision under subrule (1) is extended or further extended—the regulatory start date for the operator is changed to the day 30 business days after the end of the period as extended or further extended.</w:t>
      </w:r>
    </w:p>
    <w:p w:rsidR="00E909B7" w:rsidRPr="005B1F67" w:rsidRDefault="00E909B7" w:rsidP="00E909B7">
      <w:pPr>
        <w:pStyle w:val="subsection"/>
      </w:pPr>
      <w:r w:rsidRPr="005B1F67">
        <w:tab/>
        <w:t>(4)</w:t>
      </w:r>
      <w:r w:rsidRPr="005B1F67">
        <w:tab/>
        <w:t>As soon as practicable after the ACCC gives a notice under subrule (2), the ACCC must publish the notice on the ACCC’s website.</w:t>
      </w:r>
    </w:p>
    <w:p w:rsidR="004938D8" w:rsidRPr="009173EC" w:rsidRDefault="004938D8" w:rsidP="00A83CC9">
      <w:pPr>
        <w:pStyle w:val="ActHead5"/>
      </w:pPr>
      <w:bookmarkStart w:id="54" w:name="_Toc5807124"/>
      <w:r w:rsidRPr="009173EC">
        <w:rPr>
          <w:rStyle w:val="CharSectno"/>
        </w:rPr>
        <w:t>31</w:t>
      </w:r>
      <w:r w:rsidR="00A83CC9" w:rsidRPr="009173EC">
        <w:t xml:space="preserve">  </w:t>
      </w:r>
      <w:r w:rsidR="000E5A6A" w:rsidRPr="005B1F67">
        <w:t>ACCC</w:t>
      </w:r>
      <w:r w:rsidRPr="009173EC">
        <w:t xml:space="preserve"> to give notice to Part</w:t>
      </w:r>
      <w:r w:rsidR="009173EC">
        <w:t> </w:t>
      </w:r>
      <w:r w:rsidRPr="009173EC">
        <w:t xml:space="preserve">6 operator of its </w:t>
      </w:r>
      <w:r w:rsidR="00E909B7" w:rsidRPr="00FD4E9C">
        <w:t>determination or approval</w:t>
      </w:r>
      <w:r w:rsidRPr="009173EC">
        <w:t xml:space="preserve"> and publish the decision</w:t>
      </w:r>
      <w:bookmarkEnd w:id="54"/>
    </w:p>
    <w:p w:rsidR="004938D8" w:rsidRPr="009173EC" w:rsidRDefault="004938D8" w:rsidP="00A83CC9">
      <w:pPr>
        <w:pStyle w:val="subsection"/>
      </w:pPr>
      <w:r w:rsidRPr="009173EC">
        <w:tab/>
        <w:t>(1)</w:t>
      </w:r>
      <w:r w:rsidRPr="009173EC">
        <w:tab/>
        <w:t xml:space="preserve">The </w:t>
      </w:r>
      <w:r w:rsidR="000E5A6A" w:rsidRPr="005B1F67">
        <w:t>ACCC</w:t>
      </w:r>
      <w:r w:rsidRPr="009173EC">
        <w:t xml:space="preserve"> must give notice in writing to the Part</w:t>
      </w:r>
      <w:r w:rsidR="009173EC">
        <w:t> </w:t>
      </w:r>
      <w:r w:rsidRPr="009173EC">
        <w:t xml:space="preserve">6 operator of </w:t>
      </w:r>
      <w:r w:rsidR="00E909B7">
        <w:t>the ACCC’s determination or approval</w:t>
      </w:r>
      <w:r w:rsidRPr="009173EC">
        <w:t>, as the case requires, under rule</w:t>
      </w:r>
      <w:r w:rsidR="009173EC">
        <w:t> </w:t>
      </w:r>
      <w:r w:rsidRPr="009173EC">
        <w:t>29 of the operator</w:t>
      </w:r>
      <w:r w:rsidR="006B1BA5" w:rsidRPr="009173EC">
        <w:t>’</w:t>
      </w:r>
      <w:r w:rsidRPr="009173EC">
        <w:t xml:space="preserve">s </w:t>
      </w:r>
      <w:r w:rsidR="008C5188" w:rsidRPr="005B1F67">
        <w:t>infrastructure charges</w:t>
      </w:r>
      <w:r w:rsidR="00521842" w:rsidRPr="009173EC">
        <w:t>.</w:t>
      </w:r>
    </w:p>
    <w:p w:rsidR="00E909B7" w:rsidRDefault="00E909B7" w:rsidP="00E909B7">
      <w:pPr>
        <w:pStyle w:val="subsection"/>
      </w:pPr>
      <w:r w:rsidRPr="005B1F67">
        <w:tab/>
        <w:t>(1A)</w:t>
      </w:r>
      <w:r w:rsidRPr="005B1F67">
        <w:tab/>
        <w:t xml:space="preserve">If the circumstances in subrule 29(3A) apply, the notice may also specify a capital expenditure project as a contingent project and set out the conditions that </w:t>
      </w:r>
      <w:r w:rsidRPr="005B1F67">
        <w:lastRenderedPageBreak/>
        <w:t>the operator must satisfy in relation to the contingent project before the operator may apply for a variation of a determination or approval of its infrastructure charges under Division 4.</w:t>
      </w:r>
    </w:p>
    <w:p w:rsidR="001E3FA7" w:rsidRPr="009173EC" w:rsidRDefault="004938D8" w:rsidP="00A83CC9">
      <w:pPr>
        <w:pStyle w:val="subsection"/>
      </w:pPr>
      <w:r w:rsidRPr="009173EC">
        <w:tab/>
        <w:t>(2)</w:t>
      </w:r>
      <w:r w:rsidRPr="009173EC">
        <w:tab/>
        <w:t xml:space="preserve">The </w:t>
      </w:r>
      <w:r w:rsidR="000E5A6A" w:rsidRPr="005B1F67">
        <w:t>ACCC</w:t>
      </w:r>
      <w:r w:rsidRPr="009173EC">
        <w:t xml:space="preserve"> must, on the day on wh</w:t>
      </w:r>
      <w:r w:rsidR="001E3FA7" w:rsidRPr="009173EC">
        <w:t>ich it gives notice to the Part</w:t>
      </w:r>
      <w:r w:rsidR="009173EC">
        <w:t> </w:t>
      </w:r>
      <w:r w:rsidR="001E3FA7" w:rsidRPr="009173EC">
        <w:t>6 operator under subrule </w:t>
      </w:r>
      <w:r w:rsidRPr="009173EC">
        <w:t xml:space="preserve">(1), </w:t>
      </w:r>
      <w:r w:rsidR="00E20D2C" w:rsidRPr="005B1F67">
        <w:t>publish the notice and the reasons for its decision</w:t>
      </w:r>
      <w:r w:rsidRPr="009173EC">
        <w:t xml:space="preserve"> on the </w:t>
      </w:r>
      <w:r w:rsidR="000E5A6A" w:rsidRPr="005B1F67">
        <w:t>ACCC’s</w:t>
      </w:r>
      <w:r w:rsidRPr="009173EC">
        <w:t xml:space="preserve"> </w:t>
      </w:r>
      <w:r w:rsidR="00D31E66" w:rsidRPr="005B1F67">
        <w:t>website</w:t>
      </w:r>
      <w:r w:rsidR="00DB07D9">
        <w:t>.</w:t>
      </w:r>
    </w:p>
    <w:p w:rsidR="00E909B7" w:rsidRDefault="00E909B7" w:rsidP="00E909B7">
      <w:pPr>
        <w:pStyle w:val="ActHead5"/>
      </w:pPr>
      <w:bookmarkStart w:id="55" w:name="_Toc5807125"/>
      <w:r>
        <w:t xml:space="preserve">32  Effect of </w:t>
      </w:r>
      <w:r w:rsidRPr="00FD4E9C">
        <w:t>determination or approval</w:t>
      </w:r>
      <w:r>
        <w:t xml:space="preserve"> under this Division</w:t>
      </w:r>
      <w:bookmarkEnd w:id="55"/>
    </w:p>
    <w:p w:rsidR="00E909B7" w:rsidRDefault="00E909B7" w:rsidP="00E909B7">
      <w:pPr>
        <w:pStyle w:val="subsection"/>
      </w:pPr>
      <w:r>
        <w:tab/>
      </w:r>
      <w:r>
        <w:tab/>
        <w:t>A determination or approval by the ACCC of infrastructure charges under this Division has effect as a determination or approval of infrastructure charges:</w:t>
      </w:r>
    </w:p>
    <w:p w:rsidR="00E909B7" w:rsidRDefault="00E909B7" w:rsidP="00E909B7">
      <w:pPr>
        <w:pStyle w:val="paragraph"/>
      </w:pPr>
      <w:r>
        <w:tab/>
        <w:t>(a)</w:t>
      </w:r>
      <w:r>
        <w:tab/>
        <w:t>in respect of the first year of the regulatory period to which the application relates; and</w:t>
      </w:r>
    </w:p>
    <w:p w:rsidR="00E909B7" w:rsidRPr="00930D7F" w:rsidRDefault="00E909B7" w:rsidP="00E909B7">
      <w:pPr>
        <w:pStyle w:val="paragraph"/>
      </w:pPr>
      <w:r>
        <w:tab/>
        <w:t>(b)</w:t>
      </w:r>
      <w:r>
        <w:tab/>
        <w:t>in respect of each subsequent year of the regulatory period, subject to review and further determination or approval in accordance with Division</w:t>
      </w:r>
      <w:r w:rsidR="000415A1" w:rsidRPr="009F0AA2">
        <w:t> </w:t>
      </w:r>
      <w:r>
        <w:t>3.</w:t>
      </w:r>
    </w:p>
    <w:p w:rsidR="00D34366" w:rsidRPr="009173EC" w:rsidRDefault="00D34366" w:rsidP="00A83CC9">
      <w:pPr>
        <w:pStyle w:val="ActHead5"/>
      </w:pPr>
      <w:bookmarkStart w:id="56" w:name="_Toc5807126"/>
      <w:r w:rsidRPr="009173EC">
        <w:rPr>
          <w:rStyle w:val="CharSectno"/>
        </w:rPr>
        <w:t>33</w:t>
      </w:r>
      <w:r w:rsidR="00A83CC9" w:rsidRPr="009173EC">
        <w:t xml:space="preserve">  </w:t>
      </w:r>
      <w:r w:rsidRPr="009173EC">
        <w:t>Transitional provision for temporary continuation of existing charges</w:t>
      </w:r>
      <w:bookmarkEnd w:id="56"/>
    </w:p>
    <w:p w:rsidR="00D34366" w:rsidRPr="009173EC" w:rsidRDefault="00D34366" w:rsidP="00A83CC9">
      <w:pPr>
        <w:pStyle w:val="subsection"/>
      </w:pPr>
      <w:r w:rsidRPr="009173EC">
        <w:tab/>
        <w:t>(3)</w:t>
      </w:r>
      <w:r w:rsidRPr="009173EC">
        <w:tab/>
        <w:t xml:space="preserve">If the </w:t>
      </w:r>
      <w:r w:rsidR="000E5A6A" w:rsidRPr="005B1F67">
        <w:t>ACCC</w:t>
      </w:r>
      <w:r w:rsidRPr="009173EC">
        <w:t xml:space="preserve"> has not approved or determined the </w:t>
      </w:r>
      <w:r w:rsidR="008C5188" w:rsidRPr="005B1F67">
        <w:t>infrastructure charges</w:t>
      </w:r>
      <w:r w:rsidRPr="009173EC">
        <w:t xml:space="preserve"> of a Part</w:t>
      </w:r>
      <w:r w:rsidR="009173EC">
        <w:t> </w:t>
      </w:r>
      <w:r w:rsidRPr="009173EC">
        <w:t xml:space="preserve">6 operator in respect of the first and each subsequent year of a regulatory period before the end of the preceding regulatory period, the operator may levy fees and charges in respect of the first year of the regulatory period that do not exceed the </w:t>
      </w:r>
      <w:r w:rsidR="008C5188" w:rsidRPr="005B1F67">
        <w:t>infrastructure charges</w:t>
      </w:r>
      <w:r w:rsidRPr="009173EC">
        <w:t xml:space="preserve"> for the last year of the preceding regulatory period approved or determined under Division</w:t>
      </w:r>
      <w:r w:rsidR="009173EC">
        <w:t> </w:t>
      </w:r>
      <w:r w:rsidRPr="009173EC">
        <w:t>3 (or, if varied under Division</w:t>
      </w:r>
      <w:r w:rsidR="009173EC">
        <w:t> </w:t>
      </w:r>
      <w:r w:rsidRPr="009173EC">
        <w:t>4, as so varied) until, and only until:</w:t>
      </w:r>
    </w:p>
    <w:p w:rsidR="00D34366" w:rsidRPr="009173EC" w:rsidRDefault="00D34366" w:rsidP="00A83CC9">
      <w:pPr>
        <w:pStyle w:val="paragraph"/>
      </w:pPr>
      <w:r w:rsidRPr="009173EC">
        <w:tab/>
        <w:t>(a)</w:t>
      </w:r>
      <w:r w:rsidRPr="009173EC">
        <w:tab/>
        <w:t>the expiration of the specified period; or</w:t>
      </w:r>
    </w:p>
    <w:p w:rsidR="00D34366" w:rsidRPr="009173EC" w:rsidRDefault="00D34366" w:rsidP="00A83CC9">
      <w:pPr>
        <w:pStyle w:val="paragraph"/>
      </w:pPr>
      <w:r w:rsidRPr="009173EC">
        <w:tab/>
        <w:t>(b)</w:t>
      </w:r>
      <w:r w:rsidRPr="009173EC">
        <w:tab/>
        <w:t xml:space="preserve">the </w:t>
      </w:r>
      <w:r w:rsidR="000E5A6A" w:rsidRPr="005B1F67">
        <w:t>ACCC</w:t>
      </w:r>
      <w:r w:rsidRPr="009173EC">
        <w:t xml:space="preserve"> approves or determines the </w:t>
      </w:r>
      <w:r w:rsidR="008C5188" w:rsidRPr="005B1F67">
        <w:t>infrastructure charges</w:t>
      </w:r>
      <w:r w:rsidRPr="009173EC">
        <w:t xml:space="preserve"> in accordance with this Division:</w:t>
      </w:r>
    </w:p>
    <w:p w:rsidR="00D34366" w:rsidRPr="009173EC" w:rsidRDefault="00D34366" w:rsidP="00A83CC9">
      <w:pPr>
        <w:pStyle w:val="subsection2"/>
      </w:pPr>
      <w:r w:rsidRPr="009173EC">
        <w:t>whichever first occurs.</w:t>
      </w:r>
    </w:p>
    <w:p w:rsidR="00E909B7" w:rsidRPr="005B1F67" w:rsidRDefault="00E909B7" w:rsidP="00E909B7">
      <w:pPr>
        <w:pStyle w:val="subsection"/>
      </w:pPr>
      <w:r w:rsidRPr="005B1F67">
        <w:tab/>
        <w:t>(4)</w:t>
      </w:r>
      <w:r w:rsidRPr="005B1F67">
        <w:tab/>
        <w:t xml:space="preserve">In this rule, </w:t>
      </w:r>
      <w:r w:rsidRPr="005B1F67">
        <w:rPr>
          <w:b/>
          <w:i/>
        </w:rPr>
        <w:t>specified period</w:t>
      </w:r>
      <w:r w:rsidRPr="005B1F67">
        <w:t xml:space="preserve"> means the period ending on the later of:</w:t>
      </w:r>
    </w:p>
    <w:p w:rsidR="00E909B7" w:rsidRPr="005B1F67" w:rsidRDefault="00E909B7" w:rsidP="00E909B7">
      <w:pPr>
        <w:pStyle w:val="paragraph"/>
      </w:pPr>
      <w:r w:rsidRPr="005B1F67">
        <w:tab/>
        <w:t>(a)</w:t>
      </w:r>
      <w:r w:rsidRPr="005B1F67">
        <w:tab/>
        <w:t>the day 6 months after the end of the preceding regulatory period; and</w:t>
      </w:r>
    </w:p>
    <w:p w:rsidR="00E909B7" w:rsidRPr="005B1F67" w:rsidRDefault="00E909B7" w:rsidP="00E909B7">
      <w:pPr>
        <w:pStyle w:val="paragraph"/>
      </w:pPr>
      <w:r w:rsidRPr="005B1F67">
        <w:tab/>
        <w:t>(b)</w:t>
      </w:r>
      <w:r w:rsidRPr="005B1F67">
        <w:tab/>
        <w:t>if the period of 30 business days before the start of the regulatory period referred to in subrule 30(1) is extended or further extended under subrule 30(2)—the day when that period as extended or further extended ends.</w:t>
      </w:r>
    </w:p>
    <w:p w:rsidR="00D34366" w:rsidRPr="009173EC" w:rsidRDefault="00D34366" w:rsidP="00A83CC9">
      <w:pPr>
        <w:pStyle w:val="ActHead3"/>
        <w:pageBreakBefore/>
      </w:pPr>
      <w:bookmarkStart w:id="57" w:name="_Toc5807127"/>
      <w:r w:rsidRPr="009173EC">
        <w:rPr>
          <w:rStyle w:val="CharDivNo"/>
        </w:rPr>
        <w:lastRenderedPageBreak/>
        <w:t>Division</w:t>
      </w:r>
      <w:r w:rsidR="009173EC">
        <w:rPr>
          <w:rStyle w:val="CharDivNo"/>
        </w:rPr>
        <w:t> </w:t>
      </w:r>
      <w:r w:rsidRPr="009173EC">
        <w:rPr>
          <w:rStyle w:val="CharDivNo"/>
        </w:rPr>
        <w:t>3</w:t>
      </w:r>
      <w:r w:rsidR="00A83CC9" w:rsidRPr="009173EC">
        <w:t>—</w:t>
      </w:r>
      <w:r w:rsidRPr="00DC6983">
        <w:rPr>
          <w:rStyle w:val="CharDivText"/>
        </w:rPr>
        <w:t xml:space="preserve">Annual review of </w:t>
      </w:r>
      <w:r w:rsidR="008C5188" w:rsidRPr="00DC6983">
        <w:rPr>
          <w:rStyle w:val="CharDivText"/>
        </w:rPr>
        <w:t>infrastructure charges</w:t>
      </w:r>
      <w:r w:rsidRPr="00DC6983">
        <w:rPr>
          <w:rStyle w:val="CharDivText"/>
        </w:rPr>
        <w:t xml:space="preserve"> for second or subsequent year of a regulatory period</w:t>
      </w:r>
      <w:bookmarkEnd w:id="57"/>
    </w:p>
    <w:p w:rsidR="00255AFF" w:rsidRPr="009173EC" w:rsidRDefault="00255AFF" w:rsidP="00A83CC9">
      <w:pPr>
        <w:pStyle w:val="ActHead5"/>
      </w:pPr>
      <w:bookmarkStart w:id="58" w:name="_Toc5807128"/>
      <w:r w:rsidRPr="009173EC">
        <w:rPr>
          <w:rStyle w:val="CharSectno"/>
        </w:rPr>
        <w:t>34</w:t>
      </w:r>
      <w:r w:rsidR="00A83CC9" w:rsidRPr="009173EC">
        <w:t xml:space="preserve">  </w:t>
      </w:r>
      <w:r w:rsidRPr="009173EC">
        <w:t>Application by Part</w:t>
      </w:r>
      <w:r w:rsidR="009173EC">
        <w:t> </w:t>
      </w:r>
      <w:r w:rsidRPr="009173EC">
        <w:t xml:space="preserve">6 operator to </w:t>
      </w:r>
      <w:r w:rsidR="000E5A6A" w:rsidRPr="005B1F67">
        <w:t>ACCC</w:t>
      </w:r>
      <w:r w:rsidRPr="009173EC">
        <w:t xml:space="preserve"> for annual review of </w:t>
      </w:r>
      <w:r w:rsidR="008C5188" w:rsidRPr="005B1F67">
        <w:t>infrastructure charges</w:t>
      </w:r>
      <w:bookmarkEnd w:id="58"/>
    </w:p>
    <w:p w:rsidR="00255AFF" w:rsidRPr="009173EC" w:rsidRDefault="00255AFF" w:rsidP="00A83CC9">
      <w:pPr>
        <w:pStyle w:val="subsection"/>
      </w:pPr>
      <w:r w:rsidRPr="009173EC">
        <w:tab/>
        <w:t>(1)</w:t>
      </w:r>
      <w:r w:rsidRPr="009173EC">
        <w:tab/>
        <w:t>A Part</w:t>
      </w:r>
      <w:r w:rsidR="009173EC">
        <w:t> </w:t>
      </w:r>
      <w:r w:rsidRPr="009173EC">
        <w:t xml:space="preserve">6 operator whose </w:t>
      </w:r>
      <w:r w:rsidR="008C5188" w:rsidRPr="005B1F67">
        <w:t>infrastructure charges</w:t>
      </w:r>
      <w:r w:rsidRPr="009173EC">
        <w:t xml:space="preserve"> in respect of a regulatory period have been approved or determined under Division</w:t>
      </w:r>
      <w:r w:rsidR="009173EC">
        <w:t> </w:t>
      </w:r>
      <w:r w:rsidRPr="009173EC">
        <w:t>2 and, if varied under Division</w:t>
      </w:r>
      <w:r w:rsidR="009173EC">
        <w:t> </w:t>
      </w:r>
      <w:r w:rsidRPr="009173EC">
        <w:t xml:space="preserve">4, as so varied, must apply to the </w:t>
      </w:r>
      <w:r w:rsidR="000E5A6A" w:rsidRPr="005B1F67">
        <w:t>ACCC</w:t>
      </w:r>
      <w:r w:rsidRPr="009173EC">
        <w:t xml:space="preserve"> for approval or determination of its </w:t>
      </w:r>
      <w:r w:rsidR="008C5188" w:rsidRPr="005B1F67">
        <w:t>infrastructure charges</w:t>
      </w:r>
      <w:r w:rsidRPr="009173EC">
        <w:t xml:space="preserve"> in respect of the second year and each subsequent year of the regulatory period, </w:t>
      </w:r>
      <w:r w:rsidR="00E909B7" w:rsidRPr="005B1F67">
        <w:t>to be reviewed</w:t>
      </w:r>
      <w:r w:rsidRPr="009173EC">
        <w:t xml:space="preserve"> in</w:t>
      </w:r>
      <w:r w:rsidR="00DB07D9">
        <w:t xml:space="preserve"> accordance with this Division.</w:t>
      </w:r>
    </w:p>
    <w:p w:rsidR="00255AFF" w:rsidRPr="009173EC" w:rsidRDefault="00255AFF" w:rsidP="00A83CC9">
      <w:pPr>
        <w:pStyle w:val="subsection"/>
      </w:pPr>
      <w:r w:rsidRPr="009173EC">
        <w:tab/>
        <w:t>(2)</w:t>
      </w:r>
      <w:r w:rsidRPr="009173EC">
        <w:tab/>
        <w:t>An application by a Part</w:t>
      </w:r>
      <w:r w:rsidR="009173EC">
        <w:t> </w:t>
      </w:r>
      <w:r w:rsidRPr="009173EC">
        <w:t>6 operator under subrule (1) must include:</w:t>
      </w:r>
    </w:p>
    <w:p w:rsidR="00E909B7" w:rsidRPr="005B1F67" w:rsidRDefault="00E909B7" w:rsidP="00E909B7">
      <w:pPr>
        <w:pStyle w:val="paragraph"/>
      </w:pPr>
      <w:r w:rsidRPr="005B1F67">
        <w:tab/>
        <w:t>(a)</w:t>
      </w:r>
      <w:r w:rsidRPr="005B1F67">
        <w:tab/>
        <w:t>the operator’s forecasts of demand for, or consumption of, infrastructure services for the year to which the application relates; and</w:t>
      </w:r>
    </w:p>
    <w:p w:rsidR="00E909B7" w:rsidRPr="005B1F67" w:rsidRDefault="00E909B7" w:rsidP="00E909B7">
      <w:pPr>
        <w:pStyle w:val="paragraph"/>
      </w:pPr>
      <w:r w:rsidRPr="005B1F67">
        <w:tab/>
        <w:t>(aa)</w:t>
      </w:r>
      <w:r w:rsidRPr="005B1F67">
        <w:tab/>
        <w:t>an explanation of why the forecasts are different from those set out in the application made under rule 24A or 25, if applicable; and</w:t>
      </w:r>
    </w:p>
    <w:p w:rsidR="00255AFF" w:rsidRPr="009173EC" w:rsidRDefault="00255AFF" w:rsidP="00A83CC9">
      <w:pPr>
        <w:pStyle w:val="paragraph"/>
      </w:pPr>
      <w:r w:rsidRPr="009173EC">
        <w:tab/>
        <w:t>(b)</w:t>
      </w:r>
      <w:r w:rsidRPr="009173EC">
        <w:tab/>
        <w:t>the operator</w:t>
      </w:r>
      <w:r w:rsidR="006B1BA5" w:rsidRPr="009173EC">
        <w:t>’</w:t>
      </w:r>
      <w:r w:rsidRPr="009173EC">
        <w:t>s estimate of demand or consumption during the current year; and</w:t>
      </w:r>
    </w:p>
    <w:p w:rsidR="00255AFF" w:rsidRPr="009173EC" w:rsidRDefault="00255AFF" w:rsidP="00A83CC9">
      <w:pPr>
        <w:pStyle w:val="paragraph"/>
      </w:pPr>
      <w:r w:rsidRPr="009173EC">
        <w:tab/>
        <w:t>(c)</w:t>
      </w:r>
      <w:r w:rsidRPr="009173EC">
        <w:tab/>
        <w:t>information about how the forecast and estimate were calculated; and</w:t>
      </w:r>
    </w:p>
    <w:p w:rsidR="00255AFF" w:rsidRPr="009173EC" w:rsidRDefault="00255AFF" w:rsidP="00A83CC9">
      <w:pPr>
        <w:pStyle w:val="paragraph"/>
      </w:pPr>
      <w:r w:rsidRPr="009173EC">
        <w:tab/>
        <w:t>(d)</w:t>
      </w:r>
      <w:r w:rsidRPr="009173EC">
        <w:tab/>
        <w:t xml:space="preserve">proposed </w:t>
      </w:r>
      <w:r w:rsidR="008C5188" w:rsidRPr="005B1F67">
        <w:t>infrastructure charges</w:t>
      </w:r>
      <w:r w:rsidRPr="009173EC">
        <w:t xml:space="preserve"> in respect of the year to which the application relates.</w:t>
      </w:r>
    </w:p>
    <w:p w:rsidR="00E909B7" w:rsidRPr="005B1F67" w:rsidRDefault="00E909B7" w:rsidP="00E909B7">
      <w:pPr>
        <w:pStyle w:val="subsection"/>
      </w:pPr>
      <w:r w:rsidRPr="005B1F67">
        <w:tab/>
        <w:t>(3)</w:t>
      </w:r>
      <w:r w:rsidRPr="005B1F67">
        <w:tab/>
        <w:t>An application must be made no later than 4 months before the start of the year of the regulatory period to which the determination or approval relates.</w:t>
      </w:r>
    </w:p>
    <w:p w:rsidR="00506C45" w:rsidRPr="009173EC" w:rsidRDefault="00506C45" w:rsidP="00A83CC9">
      <w:pPr>
        <w:pStyle w:val="ActHead5"/>
      </w:pPr>
      <w:bookmarkStart w:id="59" w:name="_Toc5807129"/>
      <w:r w:rsidRPr="009173EC">
        <w:rPr>
          <w:rStyle w:val="CharSectno"/>
        </w:rPr>
        <w:t>35</w:t>
      </w:r>
      <w:r w:rsidR="00A83CC9" w:rsidRPr="009173EC">
        <w:t xml:space="preserve">  </w:t>
      </w:r>
      <w:r w:rsidR="000E5A6A" w:rsidRPr="005B1F67">
        <w:t>ACCC</w:t>
      </w:r>
      <w:r w:rsidRPr="009173EC">
        <w:t xml:space="preserve"> may request further information</w:t>
      </w:r>
      <w:bookmarkEnd w:id="59"/>
    </w:p>
    <w:p w:rsidR="00506C45" w:rsidRPr="009173EC" w:rsidRDefault="00506C45" w:rsidP="00A83CC9">
      <w:pPr>
        <w:pStyle w:val="subsection"/>
      </w:pPr>
      <w:r w:rsidRPr="009173EC">
        <w:tab/>
      </w:r>
      <w:r w:rsidRPr="009173EC">
        <w:tab/>
        <w:t xml:space="preserve">Before the </w:t>
      </w:r>
      <w:r w:rsidR="000E5A6A" w:rsidRPr="005B1F67">
        <w:t>ACCC</w:t>
      </w:r>
      <w:r w:rsidRPr="009173EC">
        <w:t xml:space="preserve"> makes a decision in relation to the </w:t>
      </w:r>
      <w:r w:rsidR="008C5188" w:rsidRPr="005B1F67">
        <w:t>infrastructure charges</w:t>
      </w:r>
      <w:r w:rsidRPr="009173EC">
        <w:t xml:space="preserve"> of a Part</w:t>
      </w:r>
      <w:r w:rsidR="009173EC">
        <w:t> </w:t>
      </w:r>
      <w:r w:rsidRPr="009173EC">
        <w:t xml:space="preserve">6 operator who makes an application under this Division, the </w:t>
      </w:r>
      <w:r w:rsidR="000E5A6A" w:rsidRPr="005B1F67">
        <w:t>ACCC</w:t>
      </w:r>
      <w:r w:rsidRPr="009173EC">
        <w:t xml:space="preserve"> may, in writing, request the operator to </w:t>
      </w:r>
      <w:r w:rsidR="00EF0DCF" w:rsidRPr="005B1F67">
        <w:t>give the ACCC</w:t>
      </w:r>
      <w:r w:rsidRPr="009173EC">
        <w:t xml:space="preserve"> further information relating to the application within a period specified by the </w:t>
      </w:r>
      <w:r w:rsidR="000E5A6A" w:rsidRPr="005B1F67">
        <w:t>ACCC</w:t>
      </w:r>
      <w:r w:rsidRPr="009173EC">
        <w:t>.</w:t>
      </w:r>
    </w:p>
    <w:p w:rsidR="00506C45" w:rsidRPr="009173EC" w:rsidRDefault="00506C45" w:rsidP="00A83CC9">
      <w:pPr>
        <w:pStyle w:val="ActHead5"/>
      </w:pPr>
      <w:bookmarkStart w:id="60" w:name="_Toc5807130"/>
      <w:r w:rsidRPr="009173EC">
        <w:rPr>
          <w:rStyle w:val="CharSectno"/>
        </w:rPr>
        <w:t>36</w:t>
      </w:r>
      <w:r w:rsidR="00A83CC9" w:rsidRPr="009173EC">
        <w:t xml:space="preserve">  </w:t>
      </w:r>
      <w:r w:rsidR="000E5A6A" w:rsidRPr="005B1F67">
        <w:t>ACCC</w:t>
      </w:r>
      <w:r w:rsidRPr="009173EC">
        <w:t xml:space="preserve"> to publish application and draft approval or determination</w:t>
      </w:r>
      <w:bookmarkEnd w:id="60"/>
    </w:p>
    <w:p w:rsidR="00506C45" w:rsidRPr="009173EC" w:rsidRDefault="00506C45" w:rsidP="00A83CC9">
      <w:pPr>
        <w:pStyle w:val="subsection"/>
      </w:pPr>
      <w:r w:rsidRPr="009173EC">
        <w:tab/>
      </w:r>
      <w:r w:rsidRPr="009173EC">
        <w:tab/>
        <w:t>After receiving an application under rule</w:t>
      </w:r>
      <w:r w:rsidR="009173EC">
        <w:t> </w:t>
      </w:r>
      <w:r w:rsidRPr="009173EC">
        <w:t xml:space="preserve">34, the </w:t>
      </w:r>
      <w:r w:rsidR="000E5A6A" w:rsidRPr="005B1F67">
        <w:t>ACCC</w:t>
      </w:r>
      <w:r w:rsidRPr="009173EC">
        <w:t>:</w:t>
      </w:r>
    </w:p>
    <w:p w:rsidR="00506C45" w:rsidRPr="009173EC" w:rsidRDefault="00506C45" w:rsidP="00A83CC9">
      <w:pPr>
        <w:pStyle w:val="paragraph"/>
      </w:pPr>
      <w:r w:rsidRPr="009173EC">
        <w:tab/>
        <w:t>(a)</w:t>
      </w:r>
      <w:r w:rsidRPr="009173EC">
        <w:tab/>
        <w:t xml:space="preserve">must prepare a draft of an approval or determination of the </w:t>
      </w:r>
      <w:r w:rsidR="00EF0DCF" w:rsidRPr="005B1F67">
        <w:t>Part 6 operator’s</w:t>
      </w:r>
      <w:r w:rsidRPr="009173EC">
        <w:t xml:space="preserve"> </w:t>
      </w:r>
      <w:r w:rsidR="008C5188" w:rsidRPr="005B1F67">
        <w:t>infrastructure charges</w:t>
      </w:r>
      <w:r w:rsidRPr="009173EC">
        <w:t xml:space="preserve"> in respect of the year to which the application relates; and</w:t>
      </w:r>
    </w:p>
    <w:p w:rsidR="00506C45" w:rsidRPr="009173EC" w:rsidRDefault="00506C45" w:rsidP="00A83CC9">
      <w:pPr>
        <w:pStyle w:val="paragraph"/>
      </w:pPr>
      <w:r w:rsidRPr="009173EC">
        <w:tab/>
        <w:t>(b)</w:t>
      </w:r>
      <w:r w:rsidRPr="009173EC">
        <w:tab/>
        <w:t xml:space="preserve">must publish on its </w:t>
      </w:r>
      <w:r w:rsidR="00D31E66" w:rsidRPr="005B1F67">
        <w:t>website</w:t>
      </w:r>
      <w:r w:rsidRPr="009173EC">
        <w:t xml:space="preserve"> a notice which, subject to Division</w:t>
      </w:r>
      <w:r w:rsidR="009173EC">
        <w:t> </w:t>
      </w:r>
      <w:r w:rsidRPr="009173EC">
        <w:t>1 of Part</w:t>
      </w:r>
      <w:r w:rsidR="009173EC">
        <w:t> </w:t>
      </w:r>
      <w:r w:rsidRPr="009173EC">
        <w:t>8, includes:</w:t>
      </w:r>
    </w:p>
    <w:p w:rsidR="00506C45" w:rsidRPr="009173EC" w:rsidRDefault="00506C45" w:rsidP="00A83CC9">
      <w:pPr>
        <w:pStyle w:val="paragraphsub"/>
      </w:pPr>
      <w:r w:rsidRPr="009173EC">
        <w:tab/>
        <w:t>(i)</w:t>
      </w:r>
      <w:r w:rsidRPr="009173EC">
        <w:tab/>
        <w:t>a copy of the application; and</w:t>
      </w:r>
    </w:p>
    <w:p w:rsidR="00506C45" w:rsidRPr="009173EC" w:rsidRDefault="00506C45" w:rsidP="00A83CC9">
      <w:pPr>
        <w:pStyle w:val="paragraphsub"/>
      </w:pPr>
      <w:r w:rsidRPr="009173EC">
        <w:tab/>
        <w:t>(ii)</w:t>
      </w:r>
      <w:r w:rsidRPr="009173EC">
        <w:tab/>
        <w:t>a copy of any further information received in response to a request under rule</w:t>
      </w:r>
      <w:r w:rsidR="009173EC">
        <w:t> </w:t>
      </w:r>
      <w:r w:rsidRPr="009173EC">
        <w:t>35; and</w:t>
      </w:r>
    </w:p>
    <w:p w:rsidR="00506C45" w:rsidRPr="009173EC" w:rsidRDefault="00506C45" w:rsidP="00A83CC9">
      <w:pPr>
        <w:pStyle w:val="paragraphsub"/>
      </w:pPr>
      <w:r w:rsidRPr="009173EC">
        <w:tab/>
        <w:t>(iii)</w:t>
      </w:r>
      <w:r w:rsidRPr="009173EC">
        <w:tab/>
        <w:t>the draft approval or determination; and</w:t>
      </w:r>
    </w:p>
    <w:p w:rsidR="00506C45" w:rsidRPr="009173EC" w:rsidRDefault="00506C45" w:rsidP="00A83CC9">
      <w:pPr>
        <w:pStyle w:val="paragraphsub"/>
      </w:pPr>
      <w:r w:rsidRPr="009173EC">
        <w:tab/>
        <w:t>(iv)</w:t>
      </w:r>
      <w:r w:rsidRPr="009173EC">
        <w:tab/>
        <w:t>the reasons for its decisions; and</w:t>
      </w:r>
    </w:p>
    <w:p w:rsidR="00750291" w:rsidRPr="009173EC" w:rsidRDefault="00506C45" w:rsidP="00A83CC9">
      <w:pPr>
        <w:pStyle w:val="paragraphsub"/>
      </w:pPr>
      <w:r w:rsidRPr="009173EC">
        <w:lastRenderedPageBreak/>
        <w:tab/>
        <w:t>(v)</w:t>
      </w:r>
      <w:r w:rsidRPr="009173EC">
        <w:tab/>
        <w:t xml:space="preserve">an invitation to interested parties to make submissions to the </w:t>
      </w:r>
      <w:r w:rsidR="000E5A6A" w:rsidRPr="005B1F67">
        <w:t>ACCC</w:t>
      </w:r>
      <w:r w:rsidRPr="009173EC">
        <w:t xml:space="preserve"> in relation to the draft approval or determination before a date specified in the notice.</w:t>
      </w:r>
    </w:p>
    <w:p w:rsidR="00750291" w:rsidRPr="009173EC" w:rsidRDefault="00DD10F6" w:rsidP="00A83CC9">
      <w:pPr>
        <w:pStyle w:val="ActHead5"/>
      </w:pPr>
      <w:bookmarkStart w:id="61" w:name="_Toc5807131"/>
      <w:r w:rsidRPr="009173EC">
        <w:rPr>
          <w:rStyle w:val="CharSectno"/>
        </w:rPr>
        <w:t>37</w:t>
      </w:r>
      <w:r w:rsidR="00A83CC9" w:rsidRPr="009173EC">
        <w:t xml:space="preserve">  </w:t>
      </w:r>
      <w:r w:rsidR="000E5A6A" w:rsidRPr="005B1F67">
        <w:t>ACCC</w:t>
      </w:r>
      <w:r w:rsidR="00750291" w:rsidRPr="009173EC">
        <w:t xml:space="preserve"> to approve or determine </w:t>
      </w:r>
      <w:r w:rsidR="008C5188" w:rsidRPr="005B1F67">
        <w:t>infrastructure charges</w:t>
      </w:r>
      <w:bookmarkEnd w:id="61"/>
    </w:p>
    <w:p w:rsidR="00E909B7" w:rsidRPr="005B1F67" w:rsidRDefault="00E909B7" w:rsidP="00E909B7">
      <w:pPr>
        <w:pStyle w:val="subsection"/>
      </w:pPr>
      <w:r w:rsidRPr="005B1F67">
        <w:tab/>
        <w:t>(1)</w:t>
      </w:r>
      <w:r w:rsidRPr="005B1F67">
        <w:tab/>
        <w:t>Subject to subrule (2), the ACCC must, within the period ending on the day 30 business days before the start of the year to which the application relates, and after considering any submissions received before the date specified in the notice under paragraph 36(b), determine</w:t>
      </w:r>
      <w:r>
        <w:t xml:space="preserve"> or approve</w:t>
      </w:r>
      <w:r w:rsidRPr="005B1F67">
        <w:t xml:space="preserve"> the infrastructure charges in respect of the year to which the application relates.</w:t>
      </w:r>
    </w:p>
    <w:p w:rsidR="00750291" w:rsidRPr="009173EC" w:rsidRDefault="00DD10F6" w:rsidP="00A83CC9">
      <w:pPr>
        <w:pStyle w:val="subsection"/>
      </w:pPr>
      <w:r w:rsidRPr="009173EC">
        <w:tab/>
        <w:t>(2)</w:t>
      </w:r>
      <w:r w:rsidRPr="009173EC">
        <w:tab/>
      </w:r>
      <w:r w:rsidR="00750291" w:rsidRPr="009173EC">
        <w:t xml:space="preserve">The </w:t>
      </w:r>
      <w:r w:rsidR="000E5A6A" w:rsidRPr="005B1F67">
        <w:t>ACCC</w:t>
      </w:r>
      <w:r w:rsidR="00750291" w:rsidRPr="009173EC">
        <w:t xml:space="preserve"> must not approve </w:t>
      </w:r>
      <w:r w:rsidR="008C5188" w:rsidRPr="005B1F67">
        <w:t>infrastructure charges</w:t>
      </w:r>
      <w:r w:rsidR="00750291" w:rsidRPr="009173EC">
        <w:t xml:space="preserve"> under subrule (1) other than the </w:t>
      </w:r>
      <w:r w:rsidR="008C5188" w:rsidRPr="005B1F67">
        <w:t>infrastructure charges</w:t>
      </w:r>
      <w:r w:rsidR="00750291" w:rsidRPr="009173EC">
        <w:t xml:space="preserve"> approved or determined under Division</w:t>
      </w:r>
      <w:r w:rsidR="009173EC">
        <w:t> </w:t>
      </w:r>
      <w:r w:rsidR="00750291" w:rsidRPr="009173EC">
        <w:t>2 and, if varied under Division</w:t>
      </w:r>
      <w:r w:rsidR="009173EC">
        <w:t> </w:t>
      </w:r>
      <w:r w:rsidR="00750291" w:rsidRPr="009173EC">
        <w:t>4, as so varied, in respect of the year to which the application relates except to the extent, if any, that it is reasonably necessary to make variations to those charges having regard to:</w:t>
      </w:r>
    </w:p>
    <w:p w:rsidR="00E909B7" w:rsidRPr="005B1F67" w:rsidRDefault="00E909B7" w:rsidP="00E909B7">
      <w:pPr>
        <w:pStyle w:val="paragraph"/>
      </w:pPr>
      <w:r w:rsidRPr="005B1F67">
        <w:tab/>
        <w:t>(a)</w:t>
      </w:r>
      <w:r w:rsidRPr="005B1F67">
        <w:tab/>
        <w:t>the changes in the demand or consumption forecasts set out in the application under rule 34 from those used in the determination or approval of infrastructure charges under Division 2; and</w:t>
      </w:r>
    </w:p>
    <w:p w:rsidR="00E909B7" w:rsidRPr="005B1F67" w:rsidRDefault="00E909B7" w:rsidP="00E909B7">
      <w:pPr>
        <w:pStyle w:val="paragraph"/>
      </w:pPr>
      <w:r w:rsidRPr="005B1F67">
        <w:tab/>
        <w:t>(b)</w:t>
      </w:r>
      <w:r w:rsidRPr="005B1F67">
        <w:tab/>
        <w:t>price stability; and</w:t>
      </w:r>
    </w:p>
    <w:p w:rsidR="00E909B7" w:rsidRPr="005B1F67" w:rsidRDefault="00E909B7" w:rsidP="00E909B7">
      <w:pPr>
        <w:pStyle w:val="paragraph"/>
      </w:pPr>
      <w:r w:rsidRPr="005B1F67">
        <w:tab/>
        <w:t>(c)</w:t>
      </w:r>
      <w:r w:rsidRPr="005B1F67">
        <w:tab/>
        <w:t>the consistency of the infrastructure charges with the requirements in other provisions of these Rules.</w:t>
      </w:r>
    </w:p>
    <w:p w:rsidR="00750291" w:rsidRPr="009173EC" w:rsidRDefault="00DD10F6" w:rsidP="00A83CC9">
      <w:pPr>
        <w:pStyle w:val="subsection"/>
      </w:pPr>
      <w:r w:rsidRPr="009173EC">
        <w:tab/>
        <w:t>(3)</w:t>
      </w:r>
      <w:r w:rsidRPr="009173EC">
        <w:tab/>
      </w:r>
      <w:r w:rsidR="00750291" w:rsidRPr="009173EC">
        <w:t xml:space="preserve">If the </w:t>
      </w:r>
      <w:r w:rsidR="000E5A6A" w:rsidRPr="005B1F67">
        <w:t>ACCC</w:t>
      </w:r>
      <w:r w:rsidR="00750291" w:rsidRPr="009173EC">
        <w:t xml:space="preserve"> is not satisfied as to the matters referred to in subrule (2), the </w:t>
      </w:r>
      <w:r w:rsidR="000E5A6A" w:rsidRPr="005B1F67">
        <w:t>ACCC</w:t>
      </w:r>
      <w:r w:rsidR="00750291" w:rsidRPr="009173EC">
        <w:t xml:space="preserve"> must determine the </w:t>
      </w:r>
      <w:r w:rsidR="008C5188" w:rsidRPr="005B1F67">
        <w:t>infrastructure charges</w:t>
      </w:r>
      <w:r w:rsidR="00750291" w:rsidRPr="009173EC">
        <w:t xml:space="preserve"> with such changes as enable the </w:t>
      </w:r>
      <w:r w:rsidR="000E5A6A" w:rsidRPr="005B1F67">
        <w:t>ACCC</w:t>
      </w:r>
      <w:r w:rsidR="00750291" w:rsidRPr="009173EC">
        <w:t xml:space="preserve"> to be satisfied as to those matters.</w:t>
      </w:r>
    </w:p>
    <w:p w:rsidR="00292AA1" w:rsidRPr="009173EC" w:rsidRDefault="00DD10F6" w:rsidP="00A83CC9">
      <w:pPr>
        <w:pStyle w:val="subsection"/>
      </w:pPr>
      <w:r w:rsidRPr="009173EC">
        <w:tab/>
        <w:t>(5)</w:t>
      </w:r>
      <w:r w:rsidRPr="009173EC">
        <w:tab/>
      </w:r>
      <w:r w:rsidR="00750291" w:rsidRPr="009173EC">
        <w:t xml:space="preserve">If the </w:t>
      </w:r>
      <w:r w:rsidR="000E5A6A" w:rsidRPr="005B1F67">
        <w:t>ACCC</w:t>
      </w:r>
      <w:r w:rsidR="00750291" w:rsidRPr="009173EC">
        <w:t>:</w:t>
      </w:r>
    </w:p>
    <w:p w:rsidR="00330208" w:rsidRPr="005B1F67" w:rsidRDefault="00330208" w:rsidP="00330208">
      <w:pPr>
        <w:pStyle w:val="paragraph"/>
      </w:pPr>
      <w:r w:rsidRPr="005B1F67">
        <w:tab/>
        <w:t>(a)</w:t>
      </w:r>
      <w:r w:rsidRPr="005B1F67">
        <w:tab/>
        <w:t>is unable to make a decision within the period mentioned in subrule (1) or, if that period is extended, the period as extended; and</w:t>
      </w:r>
    </w:p>
    <w:p w:rsidR="00292AA1" w:rsidRPr="009173EC" w:rsidRDefault="00DD10F6" w:rsidP="00A83CC9">
      <w:pPr>
        <w:pStyle w:val="paragraph"/>
      </w:pPr>
      <w:r w:rsidRPr="009173EC">
        <w:tab/>
        <w:t>(b)</w:t>
      </w:r>
      <w:r w:rsidRPr="009173EC">
        <w:tab/>
      </w:r>
      <w:r w:rsidR="00750291" w:rsidRPr="009173EC">
        <w:t>within that period, gives written notice to the Part</w:t>
      </w:r>
      <w:r w:rsidR="009173EC">
        <w:t> </w:t>
      </w:r>
      <w:r w:rsidR="00750291" w:rsidRPr="009173EC">
        <w:t xml:space="preserve">6 operator who made the application under subrule (1) explaining why the </w:t>
      </w:r>
      <w:r w:rsidR="000E5A6A" w:rsidRPr="005B1F67">
        <w:t>ACCC</w:t>
      </w:r>
      <w:r w:rsidR="00750291" w:rsidRPr="009173EC">
        <w:t xml:space="preserve"> has been unable to make the decision within that period:</w:t>
      </w:r>
    </w:p>
    <w:p w:rsidR="00750291" w:rsidRPr="009173EC" w:rsidRDefault="00750291" w:rsidP="00A83CC9">
      <w:pPr>
        <w:pStyle w:val="subsection2"/>
      </w:pPr>
      <w:r w:rsidRPr="009173EC">
        <w:t>that period is extended, or further extended, by a period of one month.</w:t>
      </w:r>
    </w:p>
    <w:p w:rsidR="00750291" w:rsidRPr="009173EC" w:rsidRDefault="00DD10F6" w:rsidP="00A83CC9">
      <w:pPr>
        <w:pStyle w:val="subsection"/>
      </w:pPr>
      <w:r w:rsidRPr="009173EC">
        <w:tab/>
        <w:t>(6)</w:t>
      </w:r>
      <w:r w:rsidRPr="009173EC">
        <w:tab/>
      </w:r>
      <w:r w:rsidR="00750291" w:rsidRPr="009173EC">
        <w:t xml:space="preserve">As soon as practicable after the </w:t>
      </w:r>
      <w:r w:rsidR="000E5A6A" w:rsidRPr="005B1F67">
        <w:t>ACCC</w:t>
      </w:r>
      <w:r w:rsidR="00750291" w:rsidRPr="009173EC">
        <w:t xml:space="preserve"> gives a notice under </w:t>
      </w:r>
      <w:r w:rsidR="009173EC">
        <w:t>paragraph (</w:t>
      </w:r>
      <w:r w:rsidR="00750291" w:rsidRPr="009173EC">
        <w:t>5)</w:t>
      </w:r>
      <w:r w:rsidRPr="009173EC">
        <w:t> </w:t>
      </w:r>
      <w:r w:rsidR="00750291" w:rsidRPr="009173EC">
        <w:t xml:space="preserve">(b), the </w:t>
      </w:r>
      <w:r w:rsidR="000E5A6A" w:rsidRPr="005B1F67">
        <w:t>ACCC</w:t>
      </w:r>
      <w:r w:rsidR="00750291" w:rsidRPr="009173EC">
        <w:t xml:space="preserve"> must </w:t>
      </w:r>
      <w:r w:rsidR="00E20D2C" w:rsidRPr="005B1F67">
        <w:t>publish the notice</w:t>
      </w:r>
      <w:r w:rsidR="00750291" w:rsidRPr="009173EC">
        <w:t xml:space="preserve"> on the </w:t>
      </w:r>
      <w:r w:rsidR="000E5A6A" w:rsidRPr="005B1F67">
        <w:t>ACCC’s</w:t>
      </w:r>
      <w:r w:rsidR="00750291" w:rsidRPr="009173EC">
        <w:t xml:space="preserve"> </w:t>
      </w:r>
      <w:r w:rsidR="00D31E66" w:rsidRPr="005B1F67">
        <w:t>website</w:t>
      </w:r>
      <w:r w:rsidR="00750291" w:rsidRPr="009173EC">
        <w:t>.</w:t>
      </w:r>
    </w:p>
    <w:p w:rsidR="003C7CAF" w:rsidRPr="009173EC" w:rsidRDefault="003C7CAF" w:rsidP="00A83CC9">
      <w:pPr>
        <w:pStyle w:val="ActHead5"/>
      </w:pPr>
      <w:bookmarkStart w:id="62" w:name="_Toc5807132"/>
      <w:r w:rsidRPr="009173EC">
        <w:rPr>
          <w:rStyle w:val="CharSectno"/>
        </w:rPr>
        <w:t>38</w:t>
      </w:r>
      <w:r w:rsidR="00A83CC9" w:rsidRPr="009173EC">
        <w:t xml:space="preserve">  </w:t>
      </w:r>
      <w:r w:rsidRPr="009173EC">
        <w:t>Notice of the decision and effect of approval or determination under this Division</w:t>
      </w:r>
      <w:bookmarkEnd w:id="62"/>
    </w:p>
    <w:p w:rsidR="003C7CAF" w:rsidRPr="009173EC" w:rsidRDefault="003C7CAF" w:rsidP="00A83CC9">
      <w:pPr>
        <w:pStyle w:val="subsection"/>
      </w:pPr>
      <w:r w:rsidRPr="009173EC">
        <w:tab/>
        <w:t>(1)</w:t>
      </w:r>
      <w:r w:rsidRPr="009173EC">
        <w:tab/>
        <w:t xml:space="preserve">The </w:t>
      </w:r>
      <w:r w:rsidR="00E95D49" w:rsidRPr="005B1F67">
        <w:t>ACCC</w:t>
      </w:r>
      <w:r w:rsidRPr="009173EC">
        <w:t xml:space="preserve"> must give notice in writing to the Part</w:t>
      </w:r>
      <w:r w:rsidR="009173EC">
        <w:t> </w:t>
      </w:r>
      <w:r w:rsidRPr="009173EC">
        <w:t>6 operator of its approval or determination, as the case requires, under rule</w:t>
      </w:r>
      <w:r w:rsidR="009173EC">
        <w:t> </w:t>
      </w:r>
      <w:r w:rsidRPr="009173EC">
        <w:t>37 of the operator</w:t>
      </w:r>
      <w:r w:rsidR="006B1BA5" w:rsidRPr="009173EC">
        <w:t>’</w:t>
      </w:r>
      <w:r w:rsidRPr="009173EC">
        <w:t xml:space="preserve">s </w:t>
      </w:r>
      <w:r w:rsidR="008C5188" w:rsidRPr="005B1F67">
        <w:t>infrastructure charges</w:t>
      </w:r>
      <w:r w:rsidRPr="009173EC">
        <w:t xml:space="preserve"> under this Division.</w:t>
      </w:r>
    </w:p>
    <w:p w:rsidR="003C7CAF" w:rsidRPr="009173EC" w:rsidRDefault="003C7CAF" w:rsidP="00A83CC9">
      <w:pPr>
        <w:pStyle w:val="subsection"/>
      </w:pPr>
      <w:r w:rsidRPr="009173EC">
        <w:tab/>
        <w:t>(2)</w:t>
      </w:r>
      <w:r w:rsidRPr="009173EC">
        <w:tab/>
        <w:t xml:space="preserve">The </w:t>
      </w:r>
      <w:r w:rsidR="00E95D49" w:rsidRPr="005B1F67">
        <w:t>ACCC</w:t>
      </w:r>
      <w:r w:rsidRPr="009173EC">
        <w:t xml:space="preserve"> must, on the day on which it g</w:t>
      </w:r>
      <w:r w:rsidR="005C0AB4" w:rsidRPr="009173EC">
        <w:t>ives notice to the Part</w:t>
      </w:r>
      <w:r w:rsidR="009173EC">
        <w:t> </w:t>
      </w:r>
      <w:r w:rsidRPr="009173EC">
        <w:t xml:space="preserve">6 operator under subrule (1), </w:t>
      </w:r>
      <w:r w:rsidR="00E20D2C" w:rsidRPr="005B1F67">
        <w:t>publish the notice and the reasons for its decisions</w:t>
      </w:r>
      <w:r w:rsidRPr="009173EC">
        <w:t xml:space="preserve"> on the </w:t>
      </w:r>
      <w:r w:rsidR="00E95D49" w:rsidRPr="005B1F67">
        <w:t>ACCC’s</w:t>
      </w:r>
      <w:r w:rsidRPr="009173EC">
        <w:t xml:space="preserve"> </w:t>
      </w:r>
      <w:r w:rsidR="00D31E66" w:rsidRPr="005B1F67">
        <w:t>website</w:t>
      </w:r>
      <w:r w:rsidRPr="009173EC">
        <w:t>.</w:t>
      </w:r>
    </w:p>
    <w:p w:rsidR="003C7CAF" w:rsidRPr="009173EC" w:rsidRDefault="003C7CAF" w:rsidP="00A83CC9">
      <w:pPr>
        <w:pStyle w:val="subsection"/>
      </w:pPr>
      <w:r w:rsidRPr="009173EC">
        <w:lastRenderedPageBreak/>
        <w:tab/>
        <w:t>(3)</w:t>
      </w:r>
      <w:r w:rsidRPr="009173EC">
        <w:tab/>
        <w:t xml:space="preserve">An approval or determination of an application under this Division has effect as an approval or determination of the </w:t>
      </w:r>
      <w:r w:rsidR="008C5188" w:rsidRPr="005B1F67">
        <w:t>infrastructure charges</w:t>
      </w:r>
      <w:r w:rsidRPr="009173EC">
        <w:t xml:space="preserve"> in respect of the year of a regulatory period in respect of which the application was made.</w:t>
      </w:r>
    </w:p>
    <w:p w:rsidR="008B344F" w:rsidRPr="009173EC" w:rsidRDefault="008B344F" w:rsidP="00A83CC9">
      <w:pPr>
        <w:pStyle w:val="ActHead5"/>
      </w:pPr>
      <w:bookmarkStart w:id="63" w:name="_Toc5807133"/>
      <w:r w:rsidRPr="009173EC">
        <w:rPr>
          <w:rStyle w:val="CharSectno"/>
        </w:rPr>
        <w:t>39</w:t>
      </w:r>
      <w:r w:rsidR="00A83CC9" w:rsidRPr="009173EC">
        <w:t xml:space="preserve">  </w:t>
      </w:r>
      <w:r w:rsidRPr="009173EC">
        <w:t xml:space="preserve">Transitional provision for temporary continuation of existing </w:t>
      </w:r>
      <w:r w:rsidR="008C5188" w:rsidRPr="005B1F67">
        <w:t>infrastructure charges</w:t>
      </w:r>
      <w:bookmarkEnd w:id="63"/>
    </w:p>
    <w:p w:rsidR="008B344F" w:rsidRPr="009173EC" w:rsidRDefault="008B344F" w:rsidP="00A83CC9">
      <w:pPr>
        <w:pStyle w:val="subsection"/>
      </w:pPr>
      <w:r w:rsidRPr="009173EC">
        <w:tab/>
        <w:t>(2)</w:t>
      </w:r>
      <w:r w:rsidRPr="009173EC">
        <w:tab/>
        <w:t xml:space="preserve">If the </w:t>
      </w:r>
      <w:r w:rsidR="00E95D49" w:rsidRPr="005B1F67">
        <w:t>ACCC</w:t>
      </w:r>
      <w:r w:rsidRPr="009173EC">
        <w:t xml:space="preserve"> has not, under this Division, approved or determined the </w:t>
      </w:r>
      <w:r w:rsidR="008C5188" w:rsidRPr="005B1F67">
        <w:t>infrastructure charges</w:t>
      </w:r>
      <w:r w:rsidRPr="009173EC">
        <w:t xml:space="preserve"> of a Part</w:t>
      </w:r>
      <w:r w:rsidR="009173EC">
        <w:t> </w:t>
      </w:r>
      <w:r w:rsidRPr="009173EC">
        <w:t xml:space="preserve">6 operator in respect of the second or a subsequent year of a regulatory period before the beginning of that year, the operator may levy </w:t>
      </w:r>
      <w:r w:rsidR="008C5188" w:rsidRPr="005B1F67">
        <w:t>infrastructure charges</w:t>
      </w:r>
      <w:r w:rsidRPr="009173EC">
        <w:t xml:space="preserve"> in respect of that year that do not exceed the </w:t>
      </w:r>
      <w:r w:rsidR="008C5188" w:rsidRPr="005B1F67">
        <w:t>infrastructure charges</w:t>
      </w:r>
      <w:r w:rsidRPr="009173EC">
        <w:t xml:space="preserve"> for that year approved or determined under Division</w:t>
      </w:r>
      <w:r w:rsidR="009173EC">
        <w:t> </w:t>
      </w:r>
      <w:r w:rsidRPr="009173EC">
        <w:t>2 (or, if varied under Division</w:t>
      </w:r>
      <w:r w:rsidR="009173EC">
        <w:t> </w:t>
      </w:r>
      <w:r w:rsidRPr="009173EC">
        <w:t>4, as so varied) until, and only until:</w:t>
      </w:r>
    </w:p>
    <w:p w:rsidR="008B344F" w:rsidRPr="009173EC" w:rsidRDefault="008B344F" w:rsidP="00A83CC9">
      <w:pPr>
        <w:pStyle w:val="paragraph"/>
      </w:pPr>
      <w:r w:rsidRPr="009173EC">
        <w:tab/>
        <w:t>(a)</w:t>
      </w:r>
      <w:r w:rsidRPr="009173EC">
        <w:tab/>
        <w:t>the expiration of the specified period; or</w:t>
      </w:r>
    </w:p>
    <w:p w:rsidR="008B344F" w:rsidRPr="009173EC" w:rsidRDefault="008B344F" w:rsidP="00A83CC9">
      <w:pPr>
        <w:pStyle w:val="paragraph"/>
      </w:pPr>
      <w:r w:rsidRPr="009173EC">
        <w:tab/>
        <w:t>(b)</w:t>
      </w:r>
      <w:r w:rsidRPr="009173EC">
        <w:tab/>
        <w:t xml:space="preserve">the </w:t>
      </w:r>
      <w:r w:rsidR="00E95D49" w:rsidRPr="005B1F67">
        <w:t>ACCC</w:t>
      </w:r>
      <w:r w:rsidRPr="009173EC">
        <w:t xml:space="preserve"> approves or determines the </w:t>
      </w:r>
      <w:r w:rsidR="008C5188" w:rsidRPr="005B1F67">
        <w:t>infrastructure charges</w:t>
      </w:r>
      <w:r w:rsidRPr="009173EC">
        <w:t xml:space="preserve"> in accordance with this Division:</w:t>
      </w:r>
    </w:p>
    <w:p w:rsidR="008B344F" w:rsidRPr="009173EC" w:rsidRDefault="008B344F" w:rsidP="00A83CC9">
      <w:pPr>
        <w:pStyle w:val="subsection2"/>
      </w:pPr>
      <w:r w:rsidRPr="009173EC">
        <w:t>whichever first occurs.</w:t>
      </w:r>
    </w:p>
    <w:p w:rsidR="008B344F" w:rsidRPr="009173EC" w:rsidRDefault="008B344F" w:rsidP="00A83CC9">
      <w:pPr>
        <w:pStyle w:val="subsection"/>
      </w:pPr>
      <w:r w:rsidRPr="009173EC">
        <w:tab/>
        <w:t>(3)</w:t>
      </w:r>
      <w:r w:rsidRPr="009173EC">
        <w:tab/>
        <w:t xml:space="preserve">In this rule, </w:t>
      </w:r>
      <w:r w:rsidRPr="009173EC">
        <w:rPr>
          <w:b/>
          <w:i/>
        </w:rPr>
        <w:t>specified period</w:t>
      </w:r>
      <w:r w:rsidRPr="009173EC">
        <w:t xml:space="preserve"> means:</w:t>
      </w:r>
    </w:p>
    <w:p w:rsidR="008B344F" w:rsidRPr="009173EC" w:rsidRDefault="008B344F" w:rsidP="00A83CC9">
      <w:pPr>
        <w:pStyle w:val="paragraph"/>
      </w:pPr>
      <w:r w:rsidRPr="009173EC">
        <w:tab/>
        <w:t>(a)</w:t>
      </w:r>
      <w:r w:rsidRPr="009173EC">
        <w:tab/>
        <w:t>the period ending 3 months after the end of the preceding year of the regulatory period; or</w:t>
      </w:r>
    </w:p>
    <w:p w:rsidR="008B344F" w:rsidRPr="009173EC" w:rsidRDefault="008B344F" w:rsidP="00A83CC9">
      <w:pPr>
        <w:pStyle w:val="paragraph"/>
      </w:pPr>
      <w:r w:rsidRPr="009173EC">
        <w:tab/>
        <w:t>(b)</w:t>
      </w:r>
      <w:r w:rsidRPr="009173EC">
        <w:tab/>
        <w:t>if the period referred to in subrule 37</w:t>
      </w:r>
      <w:r w:rsidR="005C0AB4" w:rsidRPr="009173EC">
        <w:t> </w:t>
      </w:r>
      <w:r w:rsidRPr="009173EC">
        <w:t>(1) is extended, or further extended, under subrule 37</w:t>
      </w:r>
      <w:r w:rsidR="005C0AB4" w:rsidRPr="009173EC">
        <w:t> </w:t>
      </w:r>
      <w:r w:rsidRPr="009173EC">
        <w:t>(5)</w:t>
      </w:r>
      <w:r w:rsidRPr="009173EC">
        <w:rPr>
          <w:b/>
        </w:rPr>
        <w:t xml:space="preserve">, </w:t>
      </w:r>
      <w:r w:rsidRPr="009173EC">
        <w:t>the period ending when that period, as extended or further extended, ends:</w:t>
      </w:r>
    </w:p>
    <w:p w:rsidR="008B344F" w:rsidRPr="009173EC" w:rsidRDefault="008B344F" w:rsidP="00A83CC9">
      <w:pPr>
        <w:pStyle w:val="subsection2"/>
      </w:pPr>
      <w:r w:rsidRPr="009173EC">
        <w:t>whichever is the later.</w:t>
      </w:r>
    </w:p>
    <w:p w:rsidR="008B344F" w:rsidRPr="009173EC" w:rsidRDefault="008B344F" w:rsidP="00A83CC9">
      <w:pPr>
        <w:pStyle w:val="ActHead3"/>
        <w:pageBreakBefore/>
      </w:pPr>
      <w:bookmarkStart w:id="64" w:name="_Toc5807134"/>
      <w:r w:rsidRPr="009173EC">
        <w:rPr>
          <w:rStyle w:val="CharDivNo"/>
        </w:rPr>
        <w:lastRenderedPageBreak/>
        <w:t>Division</w:t>
      </w:r>
      <w:r w:rsidR="009173EC">
        <w:rPr>
          <w:rStyle w:val="CharDivNo"/>
        </w:rPr>
        <w:t> </w:t>
      </w:r>
      <w:r w:rsidRPr="009173EC">
        <w:rPr>
          <w:rStyle w:val="CharDivNo"/>
        </w:rPr>
        <w:t>4</w:t>
      </w:r>
      <w:r w:rsidR="00A83CC9" w:rsidRPr="009173EC">
        <w:t>—</w:t>
      </w:r>
      <w:r w:rsidRPr="009173EC">
        <w:rPr>
          <w:rStyle w:val="CharDivText"/>
        </w:rPr>
        <w:t>Variation of approval or determination</w:t>
      </w:r>
      <w:bookmarkEnd w:id="64"/>
    </w:p>
    <w:p w:rsidR="00633421" w:rsidRPr="009173EC" w:rsidRDefault="00633421" w:rsidP="00A83CC9">
      <w:pPr>
        <w:pStyle w:val="ActHead5"/>
      </w:pPr>
      <w:bookmarkStart w:id="65" w:name="_Toc5807135"/>
      <w:r w:rsidRPr="009173EC">
        <w:rPr>
          <w:rStyle w:val="CharSectno"/>
        </w:rPr>
        <w:t>40</w:t>
      </w:r>
      <w:r w:rsidR="00A83CC9" w:rsidRPr="009173EC">
        <w:t xml:space="preserve">  </w:t>
      </w:r>
      <w:r w:rsidR="00330208" w:rsidRPr="005B1F67">
        <w:t>Operator may apply for variation of</w:t>
      </w:r>
      <w:r w:rsidRPr="009173EC">
        <w:t xml:space="preserve"> approval or determination in certain circumstances</w:t>
      </w:r>
      <w:bookmarkEnd w:id="65"/>
    </w:p>
    <w:p w:rsidR="00633421" w:rsidRPr="009173EC" w:rsidRDefault="00633421" w:rsidP="00A83CC9">
      <w:pPr>
        <w:pStyle w:val="subsection"/>
      </w:pPr>
      <w:r w:rsidRPr="009173EC">
        <w:tab/>
        <w:t>(1)</w:t>
      </w:r>
      <w:r w:rsidRPr="009173EC">
        <w:tab/>
        <w:t>A Part</w:t>
      </w:r>
      <w:r w:rsidR="009173EC">
        <w:t> </w:t>
      </w:r>
      <w:r w:rsidRPr="009173EC">
        <w:t xml:space="preserve">6 operator may apply in writing to the </w:t>
      </w:r>
      <w:r w:rsidR="00E95D49" w:rsidRPr="005B1F67">
        <w:t>ACCC</w:t>
      </w:r>
      <w:r w:rsidRPr="009173EC">
        <w:t xml:space="preserve"> for a variation of the approval or determination under Division</w:t>
      </w:r>
      <w:r w:rsidR="009173EC">
        <w:t> </w:t>
      </w:r>
      <w:r w:rsidRPr="009173EC">
        <w:t xml:space="preserve">2 or 3 (or, if previously varied under this Division, as so varied) of its </w:t>
      </w:r>
      <w:r w:rsidR="001F13A4" w:rsidRPr="005B1F67">
        <w:t>infrastructure charges</w:t>
      </w:r>
      <w:r w:rsidRPr="009173EC">
        <w:t xml:space="preserve"> in respect of a regulatory period if:</w:t>
      </w:r>
    </w:p>
    <w:p w:rsidR="00633421" w:rsidRPr="009173EC" w:rsidRDefault="00633421" w:rsidP="00A83CC9">
      <w:pPr>
        <w:pStyle w:val="paragraph"/>
        <w:rPr>
          <w:b/>
        </w:rPr>
      </w:pPr>
      <w:r w:rsidRPr="009173EC">
        <w:tab/>
        <w:t>(a)</w:t>
      </w:r>
      <w:r w:rsidRPr="009173EC">
        <w:tab/>
        <w:t>an event occurs during the regulatory period that materially and adversely affects the operator</w:t>
      </w:r>
      <w:r w:rsidR="006B1BA5" w:rsidRPr="009173EC">
        <w:t>’</w:t>
      </w:r>
      <w:r w:rsidRPr="009173EC">
        <w:t>s water service infrastructure or otherwise materially and adversely affects the operator</w:t>
      </w:r>
      <w:r w:rsidR="006B1BA5" w:rsidRPr="009173EC">
        <w:t>’</w:t>
      </w:r>
      <w:r w:rsidRPr="009173EC">
        <w:t>s business; and</w:t>
      </w:r>
    </w:p>
    <w:p w:rsidR="00633421" w:rsidRPr="009173EC" w:rsidRDefault="00633421" w:rsidP="00A83CC9">
      <w:pPr>
        <w:pStyle w:val="paragraph"/>
        <w:rPr>
          <w:b/>
        </w:rPr>
      </w:pPr>
      <w:r w:rsidRPr="009173EC">
        <w:tab/>
        <w:t>(b)</w:t>
      </w:r>
      <w:r w:rsidRPr="009173EC">
        <w:tab/>
      </w:r>
      <w:r w:rsidR="00330208" w:rsidRPr="005B1F67">
        <w:t>for an event other than a taxation event or regulatory event—</w:t>
      </w:r>
      <w:r w:rsidRPr="009173EC">
        <w:t>the operator could not reasonably have foreseen the event.</w:t>
      </w:r>
    </w:p>
    <w:p w:rsidR="00633421" w:rsidRPr="009173EC" w:rsidRDefault="00633421" w:rsidP="00A83CC9">
      <w:pPr>
        <w:pStyle w:val="subsection"/>
      </w:pPr>
      <w:r w:rsidRPr="009173EC">
        <w:tab/>
        <w:t>(2)</w:t>
      </w:r>
      <w:r w:rsidRPr="009173EC">
        <w:tab/>
        <w:t>An application under subrule (1):</w:t>
      </w:r>
    </w:p>
    <w:p w:rsidR="00633421" w:rsidRPr="009173EC" w:rsidRDefault="00633421" w:rsidP="00A83CC9">
      <w:pPr>
        <w:pStyle w:val="paragraph"/>
        <w:rPr>
          <w:b/>
        </w:rPr>
      </w:pPr>
      <w:r w:rsidRPr="009173EC">
        <w:tab/>
        <w:t>(a)</w:t>
      </w:r>
      <w:r w:rsidRPr="009173EC">
        <w:tab/>
        <w:t>must set out details of the event; and</w:t>
      </w:r>
    </w:p>
    <w:p w:rsidR="00633421" w:rsidRPr="009173EC" w:rsidRDefault="00E3605F" w:rsidP="00A83CC9">
      <w:pPr>
        <w:pStyle w:val="paragraph"/>
        <w:rPr>
          <w:b/>
        </w:rPr>
      </w:pPr>
      <w:r w:rsidRPr="009173EC">
        <w:tab/>
        <w:t>(b)</w:t>
      </w:r>
      <w:r w:rsidRPr="009173EC">
        <w:tab/>
      </w:r>
      <w:r w:rsidR="00633421" w:rsidRPr="009173EC">
        <w:t>must state the Part</w:t>
      </w:r>
      <w:r w:rsidR="009173EC">
        <w:t> </w:t>
      </w:r>
      <w:r w:rsidR="00633421" w:rsidRPr="009173EC">
        <w:t>6 operator</w:t>
      </w:r>
      <w:r w:rsidR="006B1BA5" w:rsidRPr="009173EC">
        <w:t>’</w:t>
      </w:r>
      <w:r w:rsidR="00633421" w:rsidRPr="009173EC">
        <w:t xml:space="preserve">s proposals for rectifying the material and adverse effects of the event; and </w:t>
      </w:r>
    </w:p>
    <w:p w:rsidR="00633421" w:rsidRPr="009173EC" w:rsidRDefault="00E3605F" w:rsidP="00A83CC9">
      <w:pPr>
        <w:pStyle w:val="paragraph"/>
      </w:pPr>
      <w:r w:rsidRPr="009173EC">
        <w:tab/>
        <w:t>(c)</w:t>
      </w:r>
      <w:r w:rsidRPr="009173EC">
        <w:tab/>
      </w:r>
      <w:r w:rsidR="00633421" w:rsidRPr="009173EC">
        <w:t>must state—</w:t>
      </w:r>
    </w:p>
    <w:p w:rsidR="00633421" w:rsidRPr="009173EC" w:rsidRDefault="00E3605F" w:rsidP="00A83CC9">
      <w:pPr>
        <w:pStyle w:val="paragraphsub"/>
        <w:rPr>
          <w:b/>
        </w:rPr>
      </w:pPr>
      <w:r w:rsidRPr="009173EC">
        <w:tab/>
        <w:t>(i)</w:t>
      </w:r>
      <w:r w:rsidRPr="009173EC">
        <w:tab/>
      </w:r>
      <w:r w:rsidR="00633421" w:rsidRPr="009173EC">
        <w:t>the total amount that the Part</w:t>
      </w:r>
      <w:r w:rsidR="009173EC">
        <w:t> </w:t>
      </w:r>
      <w:r w:rsidR="00633421" w:rsidRPr="009173EC">
        <w:t xml:space="preserve">6 operator anticipates will be required during the remainder of the regulatory period to rectify those material and adverse effects; </w:t>
      </w:r>
    </w:p>
    <w:p w:rsidR="00330208" w:rsidRPr="005B1F67" w:rsidRDefault="00330208" w:rsidP="00330208">
      <w:pPr>
        <w:pStyle w:val="paragraphsub"/>
      </w:pPr>
      <w:r w:rsidRPr="005B1F67">
        <w:tab/>
        <w:t>(ii)</w:t>
      </w:r>
      <w:r w:rsidRPr="005B1F67">
        <w:tab/>
        <w:t>whether that amount is likely to exceed:</w:t>
      </w:r>
    </w:p>
    <w:p w:rsidR="00330208" w:rsidRPr="005B1F67" w:rsidRDefault="00330208" w:rsidP="00330208">
      <w:pPr>
        <w:pStyle w:val="paragraphsub-sub"/>
      </w:pPr>
      <w:r w:rsidRPr="005B1F67">
        <w:tab/>
        <w:t>(A)</w:t>
      </w:r>
      <w:r w:rsidRPr="005B1F67">
        <w:tab/>
        <w:t>for a taxation event or a regulatory event—1% of the aggregate revenue requirement; and</w:t>
      </w:r>
    </w:p>
    <w:p w:rsidR="00330208" w:rsidRPr="005B1F67" w:rsidRDefault="00330208" w:rsidP="00330208">
      <w:pPr>
        <w:pStyle w:val="paragraphsub-sub"/>
      </w:pPr>
      <w:r w:rsidRPr="005B1F67">
        <w:tab/>
        <w:t>(B)</w:t>
      </w:r>
      <w:r w:rsidRPr="005B1F67">
        <w:tab/>
        <w:t>otherwise—3% of the aggregate revenue requirement; and</w:t>
      </w:r>
    </w:p>
    <w:p w:rsidR="00633421" w:rsidRPr="009173EC" w:rsidRDefault="00E3605F" w:rsidP="00A83CC9">
      <w:pPr>
        <w:pStyle w:val="paragraphsub"/>
      </w:pPr>
      <w:r w:rsidRPr="009173EC">
        <w:tab/>
        <w:t>(iii)</w:t>
      </w:r>
      <w:r w:rsidRPr="009173EC">
        <w:tab/>
      </w:r>
      <w:r w:rsidR="00633421" w:rsidRPr="009173EC">
        <w:t>whether it is reasonably likely (in the absence of any reduction of any other</w:t>
      </w:r>
      <w:r w:rsidR="00F11506" w:rsidRPr="009173EC">
        <w:t xml:space="preserve"> </w:t>
      </w:r>
      <w:r w:rsidR="00633421" w:rsidRPr="009173EC">
        <w:t>expenditure) that the total expenditure during the remaining part of the regulatory period will exceed the total forecast expenditure for that remaining part; and</w:t>
      </w:r>
    </w:p>
    <w:p w:rsidR="00633421" w:rsidRPr="009173EC" w:rsidRDefault="00E3605F" w:rsidP="00A83CC9">
      <w:pPr>
        <w:pStyle w:val="paragraph"/>
      </w:pPr>
      <w:r w:rsidRPr="009173EC">
        <w:tab/>
        <w:t>(d)</w:t>
      </w:r>
      <w:r w:rsidRPr="009173EC">
        <w:tab/>
      </w:r>
      <w:r w:rsidR="00633421" w:rsidRPr="009173EC">
        <w:t>must demonstrate that the Part</w:t>
      </w:r>
      <w:r w:rsidR="009173EC">
        <w:t> </w:t>
      </w:r>
      <w:r w:rsidR="00633421" w:rsidRPr="009173EC">
        <w:t>6 operator is not able to red</w:t>
      </w:r>
      <w:r w:rsidR="00195C2D" w:rsidRPr="009173EC">
        <w:t xml:space="preserve">uce its </w:t>
      </w:r>
      <w:r w:rsidR="00633421" w:rsidRPr="009173EC">
        <w:t xml:space="preserve">expenditure to avoid the consequences referred to in </w:t>
      </w:r>
      <w:r w:rsidR="009173EC">
        <w:t>subparagraphs (</w:t>
      </w:r>
      <w:r w:rsidR="00633421" w:rsidRPr="009173EC">
        <w:t>c)</w:t>
      </w:r>
      <w:r w:rsidR="005C0AB4" w:rsidRPr="009173EC">
        <w:t> </w:t>
      </w:r>
      <w:r w:rsidR="00633421" w:rsidRPr="009173EC">
        <w:t xml:space="preserve">(ii) and (iii) without materially and adversely affecting the </w:t>
      </w:r>
      <w:r w:rsidR="00330208" w:rsidRPr="005B1F67">
        <w:t>reliability or safety</w:t>
      </w:r>
      <w:r w:rsidR="00633421" w:rsidRPr="009173EC">
        <w:t xml:space="preserve"> of the operator</w:t>
      </w:r>
      <w:r w:rsidR="006B1BA5" w:rsidRPr="009173EC">
        <w:t>’</w:t>
      </w:r>
      <w:r w:rsidR="00633421" w:rsidRPr="009173EC">
        <w:t>s water service infrastructure or the operator</w:t>
      </w:r>
      <w:r w:rsidR="006B1BA5" w:rsidRPr="009173EC">
        <w:t>’</w:t>
      </w:r>
      <w:r w:rsidR="00633421" w:rsidRPr="009173EC">
        <w:t>s ability to comply with any relevant regulatory or legislative obligations; and</w:t>
      </w:r>
    </w:p>
    <w:p w:rsidR="00633421" w:rsidRPr="009173EC" w:rsidRDefault="00E3605F" w:rsidP="00A83CC9">
      <w:pPr>
        <w:pStyle w:val="paragraph"/>
        <w:rPr>
          <w:b/>
        </w:rPr>
      </w:pPr>
      <w:r w:rsidRPr="009173EC">
        <w:tab/>
        <w:t>(e)</w:t>
      </w:r>
      <w:r w:rsidRPr="009173EC">
        <w:tab/>
      </w:r>
      <w:r w:rsidR="00633421" w:rsidRPr="009173EC">
        <w:t xml:space="preserve">must set out details of the variation of its </w:t>
      </w:r>
      <w:r w:rsidR="001F13A4" w:rsidRPr="005B1F67">
        <w:t>infrastructure charges</w:t>
      </w:r>
      <w:r w:rsidR="00633421" w:rsidRPr="009173EC">
        <w:t xml:space="preserve"> sought by the Part</w:t>
      </w:r>
      <w:r w:rsidR="009173EC">
        <w:t> </w:t>
      </w:r>
      <w:r w:rsidR="00633421" w:rsidRPr="009173EC">
        <w:t>6 operator.</w:t>
      </w:r>
    </w:p>
    <w:p w:rsidR="00330208" w:rsidRPr="005B1F67" w:rsidRDefault="00330208" w:rsidP="00330208">
      <w:pPr>
        <w:pStyle w:val="subsection"/>
      </w:pPr>
      <w:r w:rsidRPr="005B1F67">
        <w:tab/>
        <w:t>(3)</w:t>
      </w:r>
      <w:r w:rsidRPr="005B1F67">
        <w:tab/>
        <w:t>A Part 6 operator may also apply in writing to the ACCC for a variation of the determination or approval made under Division 2 or 3 (or, if previously varied under this Division, as so varied) if the infrastructure operator is of the view that the conditions specified under subrule 31(1A) in relation to a contingent project have been satisfied.</w:t>
      </w:r>
    </w:p>
    <w:p w:rsidR="00330208" w:rsidRPr="005B1F67" w:rsidRDefault="00330208" w:rsidP="00330208">
      <w:pPr>
        <w:pStyle w:val="subsection"/>
      </w:pPr>
      <w:r w:rsidRPr="005B1F67">
        <w:tab/>
        <w:t>(4)</w:t>
      </w:r>
      <w:r w:rsidRPr="005B1F67">
        <w:tab/>
        <w:t>An application made under subrule (3) must set out:</w:t>
      </w:r>
    </w:p>
    <w:p w:rsidR="00330208" w:rsidRPr="005B1F67" w:rsidRDefault="00330208" w:rsidP="00330208">
      <w:pPr>
        <w:pStyle w:val="paragraph"/>
      </w:pPr>
      <w:r w:rsidRPr="005B1F67">
        <w:lastRenderedPageBreak/>
        <w:tab/>
        <w:t>(a)</w:t>
      </w:r>
      <w:r w:rsidRPr="005B1F67">
        <w:tab/>
        <w:t>the reasons for the operator’s view that the conditions in subrule 31(1A) have been satisfied; and</w:t>
      </w:r>
    </w:p>
    <w:p w:rsidR="00330208" w:rsidRPr="005B1F67" w:rsidRDefault="00330208" w:rsidP="00330208">
      <w:pPr>
        <w:pStyle w:val="paragraph"/>
      </w:pPr>
      <w:r w:rsidRPr="005B1F67">
        <w:tab/>
        <w:t>(b)</w:t>
      </w:r>
      <w:r w:rsidRPr="005B1F67">
        <w:tab/>
        <w:t>the total amount that the operator anticipates will be required during the remainder of the regulatory period to meet the prudent and efficient costs of delivering the contingent project; and</w:t>
      </w:r>
    </w:p>
    <w:p w:rsidR="00330208" w:rsidRPr="005B1F67" w:rsidRDefault="00330208" w:rsidP="00330208">
      <w:pPr>
        <w:pStyle w:val="paragraph"/>
      </w:pPr>
      <w:r w:rsidRPr="005B1F67">
        <w:tab/>
        <w:t>(c)</w:t>
      </w:r>
      <w:r w:rsidRPr="005B1F67">
        <w:tab/>
        <w:t>the proportion of the costs of the contingent project that the operator seeks to recover through infrastructure charges; and</w:t>
      </w:r>
    </w:p>
    <w:p w:rsidR="00330208" w:rsidRPr="005B1F67" w:rsidRDefault="00330208" w:rsidP="00330208">
      <w:pPr>
        <w:pStyle w:val="paragraph"/>
      </w:pPr>
      <w:r w:rsidRPr="005B1F67">
        <w:tab/>
        <w:t>(d)</w:t>
      </w:r>
      <w:r w:rsidRPr="005B1F67">
        <w:tab/>
        <w:t>the infrastructure charges the operator is seeking to vary and the amount of that variation.</w:t>
      </w:r>
    </w:p>
    <w:p w:rsidR="00DA0DDD" w:rsidRPr="009173EC" w:rsidRDefault="00DA0DDD" w:rsidP="00A83CC9">
      <w:pPr>
        <w:pStyle w:val="ActHead5"/>
      </w:pPr>
      <w:bookmarkStart w:id="66" w:name="_Toc5807136"/>
      <w:r w:rsidRPr="009173EC">
        <w:rPr>
          <w:rStyle w:val="CharSectno"/>
        </w:rPr>
        <w:t>41</w:t>
      </w:r>
      <w:r w:rsidR="00A83CC9" w:rsidRPr="009173EC">
        <w:t xml:space="preserve">  </w:t>
      </w:r>
      <w:r w:rsidR="00E95D49" w:rsidRPr="005B1F67">
        <w:t>ACCC</w:t>
      </w:r>
      <w:r w:rsidRPr="009173EC">
        <w:t xml:space="preserve"> may request further information</w:t>
      </w:r>
      <w:bookmarkEnd w:id="66"/>
    </w:p>
    <w:p w:rsidR="00DA0DDD" w:rsidRPr="009173EC" w:rsidRDefault="00DA0DDD" w:rsidP="00A83CC9">
      <w:pPr>
        <w:pStyle w:val="subsection"/>
      </w:pPr>
      <w:r w:rsidRPr="009173EC">
        <w:tab/>
      </w:r>
      <w:r w:rsidRPr="009173EC">
        <w:tab/>
        <w:t xml:space="preserve">Before the </w:t>
      </w:r>
      <w:r w:rsidR="00E95D49" w:rsidRPr="005B1F67">
        <w:t>ACCC</w:t>
      </w:r>
      <w:r w:rsidRPr="009173EC">
        <w:t xml:space="preserve"> makes a decision in relation to an application under this Division, the </w:t>
      </w:r>
      <w:r w:rsidR="00E95D49" w:rsidRPr="005B1F67">
        <w:t>ACCC</w:t>
      </w:r>
      <w:r w:rsidRPr="009173EC">
        <w:t xml:space="preserve"> may, in writing, request the Part</w:t>
      </w:r>
      <w:r w:rsidR="009173EC">
        <w:t> </w:t>
      </w:r>
      <w:r w:rsidRPr="009173EC">
        <w:t xml:space="preserve">6 operator to </w:t>
      </w:r>
      <w:r w:rsidR="008C5188" w:rsidRPr="005B1F67">
        <w:t>give the ACCC</w:t>
      </w:r>
      <w:r w:rsidRPr="009173EC">
        <w:t xml:space="preserve"> further information relating to the application within a period specified by the </w:t>
      </w:r>
      <w:r w:rsidR="00E95D49" w:rsidRPr="005B1F67">
        <w:t>ACCC</w:t>
      </w:r>
      <w:r w:rsidRPr="009173EC">
        <w:t>.</w:t>
      </w:r>
    </w:p>
    <w:p w:rsidR="00DA0DDD" w:rsidRPr="009173EC" w:rsidRDefault="00DA0DDD" w:rsidP="00A83CC9">
      <w:pPr>
        <w:pStyle w:val="ActHead5"/>
      </w:pPr>
      <w:bookmarkStart w:id="67" w:name="_Toc5807137"/>
      <w:r w:rsidRPr="009173EC">
        <w:rPr>
          <w:rStyle w:val="CharSectno"/>
        </w:rPr>
        <w:t>42</w:t>
      </w:r>
      <w:r w:rsidR="00A83CC9" w:rsidRPr="009173EC">
        <w:t xml:space="preserve">  </w:t>
      </w:r>
      <w:r w:rsidR="00E95D49" w:rsidRPr="005B1F67">
        <w:t>ACCC</w:t>
      </w:r>
      <w:r w:rsidRPr="009173EC">
        <w:t xml:space="preserve"> must publish application</w:t>
      </w:r>
      <w:bookmarkEnd w:id="67"/>
    </w:p>
    <w:p w:rsidR="00DA0DDD" w:rsidRPr="009173EC" w:rsidRDefault="00DA0DDD" w:rsidP="00A83CC9">
      <w:pPr>
        <w:pStyle w:val="subsection"/>
      </w:pPr>
      <w:r w:rsidRPr="009173EC">
        <w:tab/>
      </w:r>
      <w:r w:rsidRPr="009173EC">
        <w:tab/>
        <w:t xml:space="preserve">After receiving an application under this Division, the </w:t>
      </w:r>
      <w:r w:rsidR="00E95D49" w:rsidRPr="005B1F67">
        <w:t>ACCC</w:t>
      </w:r>
      <w:r w:rsidRPr="009173EC">
        <w:t xml:space="preserve"> must publish on the </w:t>
      </w:r>
      <w:r w:rsidR="00E95D49" w:rsidRPr="005B1F67">
        <w:t>ACCC’s</w:t>
      </w:r>
      <w:r w:rsidRPr="009173EC">
        <w:t xml:space="preserve"> </w:t>
      </w:r>
      <w:r w:rsidR="00D31E66" w:rsidRPr="005B1F67">
        <w:t>website</w:t>
      </w:r>
      <w:r w:rsidRPr="009173EC">
        <w:t xml:space="preserve"> a notice which, subject to Division</w:t>
      </w:r>
      <w:r w:rsidR="009173EC">
        <w:t> </w:t>
      </w:r>
      <w:r w:rsidRPr="009173EC">
        <w:t>1 of Part</w:t>
      </w:r>
      <w:r w:rsidR="009173EC">
        <w:t> </w:t>
      </w:r>
      <w:r w:rsidRPr="009173EC">
        <w:t>8, includes:</w:t>
      </w:r>
    </w:p>
    <w:p w:rsidR="00DA0DDD" w:rsidRPr="009173EC" w:rsidRDefault="00DA0DDD" w:rsidP="00A83CC9">
      <w:pPr>
        <w:pStyle w:val="paragraph"/>
      </w:pPr>
      <w:r w:rsidRPr="009173EC">
        <w:tab/>
        <w:t>(a)</w:t>
      </w:r>
      <w:r w:rsidRPr="009173EC">
        <w:tab/>
        <w:t>a copy of the application;</w:t>
      </w:r>
    </w:p>
    <w:p w:rsidR="00DA0DDD" w:rsidRPr="009173EC" w:rsidRDefault="00DA0DDD" w:rsidP="00A83CC9">
      <w:pPr>
        <w:pStyle w:val="paragraph"/>
      </w:pPr>
      <w:r w:rsidRPr="009173EC">
        <w:tab/>
        <w:t>(b)</w:t>
      </w:r>
      <w:r w:rsidRPr="009173EC">
        <w:tab/>
        <w:t>a copy of any further information received in response to a request under rule</w:t>
      </w:r>
      <w:r w:rsidR="009173EC">
        <w:t> </w:t>
      </w:r>
      <w:r w:rsidRPr="009173EC">
        <w:t>41.</w:t>
      </w:r>
    </w:p>
    <w:p w:rsidR="0070375B" w:rsidRPr="009173EC" w:rsidRDefault="0070375B" w:rsidP="00A83CC9">
      <w:pPr>
        <w:pStyle w:val="ActHead5"/>
      </w:pPr>
      <w:bookmarkStart w:id="68" w:name="_Toc5807138"/>
      <w:r w:rsidRPr="009173EC">
        <w:rPr>
          <w:rStyle w:val="CharSectno"/>
        </w:rPr>
        <w:t>43</w:t>
      </w:r>
      <w:r w:rsidR="00A83CC9" w:rsidRPr="009173EC">
        <w:t xml:space="preserve">  </w:t>
      </w:r>
      <w:r w:rsidR="00E95D49" w:rsidRPr="005B1F67">
        <w:t>ACCC</w:t>
      </w:r>
      <w:r w:rsidRPr="009173EC">
        <w:t xml:space="preserve"> to decide whether or not to vary its approval or determination</w:t>
      </w:r>
      <w:bookmarkEnd w:id="68"/>
    </w:p>
    <w:p w:rsidR="0070375B" w:rsidRPr="009173EC" w:rsidRDefault="0070375B" w:rsidP="00A83CC9">
      <w:pPr>
        <w:pStyle w:val="subsection"/>
      </w:pPr>
      <w:r w:rsidRPr="009173EC">
        <w:tab/>
        <w:t>(1)</w:t>
      </w:r>
      <w:r w:rsidRPr="009173EC">
        <w:tab/>
        <w:t xml:space="preserve">The </w:t>
      </w:r>
      <w:r w:rsidR="00E95D49" w:rsidRPr="005B1F67">
        <w:t>ACCC</w:t>
      </w:r>
      <w:r w:rsidRPr="009173EC">
        <w:t xml:space="preserve"> must, within 3 months after receiving an application under this Division, decide whether or not to vary its approval or determination of the </w:t>
      </w:r>
      <w:r w:rsidR="00EF0DCF" w:rsidRPr="005B1F67">
        <w:t>Part 6 operator’s</w:t>
      </w:r>
      <w:r w:rsidRPr="009173EC">
        <w:t xml:space="preserve"> </w:t>
      </w:r>
      <w:r w:rsidR="00330208" w:rsidRPr="005B1F67">
        <w:t>infrastructure charges</w:t>
      </w:r>
      <w:r w:rsidRPr="009173EC">
        <w:t>.</w:t>
      </w:r>
    </w:p>
    <w:p w:rsidR="0070375B" w:rsidRPr="009173EC" w:rsidRDefault="0070375B" w:rsidP="00A83CC9">
      <w:pPr>
        <w:pStyle w:val="subsection"/>
      </w:pPr>
      <w:r w:rsidRPr="009173EC">
        <w:tab/>
        <w:t>(2)</w:t>
      </w:r>
      <w:r w:rsidRPr="009173EC">
        <w:tab/>
        <w:t>In calculating the 3</w:t>
      </w:r>
      <w:r w:rsidR="009173EC">
        <w:noBreakHyphen/>
      </w:r>
      <w:r w:rsidRPr="009173EC">
        <w:t xml:space="preserve">month period referred to in subrule (1), disregard, if the </w:t>
      </w:r>
      <w:r w:rsidR="00E95D49" w:rsidRPr="005B1F67">
        <w:t>ACCC</w:t>
      </w:r>
      <w:r w:rsidRPr="009173EC">
        <w:t xml:space="preserve"> has requested further information under rule</w:t>
      </w:r>
      <w:r w:rsidR="009173EC">
        <w:t> </w:t>
      </w:r>
      <w:r w:rsidRPr="009173EC">
        <w:t>41—a day during any part of which the request, or any part of the request, remains unfulfilled.</w:t>
      </w:r>
    </w:p>
    <w:p w:rsidR="0070375B" w:rsidRPr="009173EC" w:rsidRDefault="0070375B" w:rsidP="00A83CC9">
      <w:pPr>
        <w:pStyle w:val="subsection"/>
      </w:pPr>
      <w:r w:rsidRPr="009173EC">
        <w:tab/>
        <w:t>(3)</w:t>
      </w:r>
      <w:r w:rsidRPr="009173EC">
        <w:tab/>
        <w:t xml:space="preserve">If the </w:t>
      </w:r>
      <w:r w:rsidR="00E95D49" w:rsidRPr="005B1F67">
        <w:t>ACCC</w:t>
      </w:r>
      <w:r w:rsidRPr="009173EC">
        <w:t>:</w:t>
      </w:r>
    </w:p>
    <w:p w:rsidR="0070375B" w:rsidRPr="009173EC" w:rsidRDefault="0070375B" w:rsidP="00A83CC9">
      <w:pPr>
        <w:pStyle w:val="paragraph"/>
      </w:pPr>
      <w:r w:rsidRPr="009173EC">
        <w:tab/>
        <w:t>(a)</w:t>
      </w:r>
      <w:r w:rsidRPr="009173EC">
        <w:tab/>
        <w:t>is unable to make a decision within the period of 3 months or, if that period is extended, or further extended, that period as extended; and</w:t>
      </w:r>
    </w:p>
    <w:p w:rsidR="0070375B" w:rsidRPr="009173EC" w:rsidRDefault="0070375B" w:rsidP="00A83CC9">
      <w:pPr>
        <w:pStyle w:val="paragraph"/>
      </w:pPr>
      <w:r w:rsidRPr="009173EC">
        <w:tab/>
        <w:t>(b)</w:t>
      </w:r>
      <w:r w:rsidRPr="009173EC">
        <w:tab/>
        <w:t>within that period, gives written notice to the Part</w:t>
      </w:r>
      <w:r w:rsidR="009173EC">
        <w:t> </w:t>
      </w:r>
      <w:r w:rsidRPr="009173EC">
        <w:t xml:space="preserve">6 operator who made the application explaining why the </w:t>
      </w:r>
      <w:r w:rsidR="00E95D49" w:rsidRPr="005B1F67">
        <w:t>ACCC</w:t>
      </w:r>
      <w:r w:rsidRPr="009173EC">
        <w:t xml:space="preserve"> has been unable to make the decision within that period:</w:t>
      </w:r>
    </w:p>
    <w:p w:rsidR="0070375B" w:rsidRPr="009173EC" w:rsidRDefault="0070375B" w:rsidP="00A83CC9">
      <w:pPr>
        <w:pStyle w:val="subsection2"/>
      </w:pPr>
      <w:r w:rsidRPr="009173EC">
        <w:t>that period is extended, or further extended, by a period of one month.</w:t>
      </w:r>
    </w:p>
    <w:p w:rsidR="0070375B" w:rsidRPr="009173EC" w:rsidRDefault="0070375B" w:rsidP="00A83CC9">
      <w:pPr>
        <w:pStyle w:val="subsection"/>
      </w:pPr>
      <w:r w:rsidRPr="009173EC">
        <w:tab/>
        <w:t>(4)</w:t>
      </w:r>
      <w:r w:rsidRPr="009173EC">
        <w:tab/>
        <w:t xml:space="preserve">As soon as practicable after the </w:t>
      </w:r>
      <w:r w:rsidR="00E95D49" w:rsidRPr="005B1F67">
        <w:t>ACCC</w:t>
      </w:r>
      <w:r w:rsidRPr="009173EC">
        <w:t xml:space="preserve"> gives a notice under </w:t>
      </w:r>
      <w:r w:rsidR="009173EC">
        <w:t>paragraph (</w:t>
      </w:r>
      <w:r w:rsidRPr="009173EC">
        <w:t xml:space="preserve">3)(b), the </w:t>
      </w:r>
      <w:r w:rsidR="00E95D49" w:rsidRPr="005B1F67">
        <w:t>ACCC</w:t>
      </w:r>
      <w:r w:rsidRPr="009173EC">
        <w:t xml:space="preserve"> must </w:t>
      </w:r>
      <w:r w:rsidR="00E20D2C" w:rsidRPr="005B1F67">
        <w:t>publish the notice</w:t>
      </w:r>
      <w:r w:rsidR="006B1BA5" w:rsidRPr="009173EC">
        <w:t xml:space="preserve"> on the </w:t>
      </w:r>
      <w:r w:rsidR="00E95D49" w:rsidRPr="005B1F67">
        <w:t>ACCC’s</w:t>
      </w:r>
      <w:r w:rsidRPr="009173EC">
        <w:t xml:space="preserve"> </w:t>
      </w:r>
      <w:r w:rsidR="00D31E66" w:rsidRPr="005B1F67">
        <w:t>website</w:t>
      </w:r>
      <w:r w:rsidRPr="009173EC">
        <w:t>.</w:t>
      </w:r>
    </w:p>
    <w:p w:rsidR="00330208" w:rsidRPr="005B1F67" w:rsidRDefault="00330208" w:rsidP="00330208">
      <w:pPr>
        <w:pStyle w:val="subsection"/>
      </w:pPr>
      <w:r w:rsidRPr="005B1F67">
        <w:tab/>
        <w:t>(5)</w:t>
      </w:r>
      <w:r w:rsidRPr="005B1F67">
        <w:tab/>
        <w:t>The ACCC must not, in relation to an application made under subrule 40(1), vary a determination or approval of infrastructure charges under this Division unless the ACCC is satisfied:</w:t>
      </w:r>
    </w:p>
    <w:p w:rsidR="00330208" w:rsidRPr="005B1F67" w:rsidRDefault="00330208" w:rsidP="00330208">
      <w:pPr>
        <w:pStyle w:val="paragraph"/>
      </w:pPr>
      <w:r w:rsidRPr="005B1F67">
        <w:lastRenderedPageBreak/>
        <w:tab/>
        <w:t>(a)</w:t>
      </w:r>
      <w:r w:rsidRPr="005B1F67">
        <w:tab/>
        <w:t>as to the matters relating to the event referred to in paragraphs 40(1)(a) and (b) as set out in the application; and</w:t>
      </w:r>
    </w:p>
    <w:p w:rsidR="00330208" w:rsidRPr="005B1F67" w:rsidRDefault="00330208" w:rsidP="00330208">
      <w:pPr>
        <w:pStyle w:val="paragraph"/>
      </w:pPr>
      <w:r w:rsidRPr="005B1F67">
        <w:tab/>
        <w:t>(b)</w:t>
      </w:r>
      <w:r w:rsidRPr="005B1F67">
        <w:tab/>
        <w:t>that:</w:t>
      </w:r>
    </w:p>
    <w:p w:rsidR="00330208" w:rsidRPr="005B1F67" w:rsidRDefault="00330208" w:rsidP="00330208">
      <w:pPr>
        <w:pStyle w:val="paragraphsub"/>
      </w:pPr>
      <w:r w:rsidRPr="005B1F67">
        <w:tab/>
        <w:t>(i)</w:t>
      </w:r>
      <w:r w:rsidRPr="005B1F67">
        <w:tab/>
        <w:t>the total amount required during the remainder of the regulatory period to rectify the material and adverse effects of the event exceeds:</w:t>
      </w:r>
    </w:p>
    <w:p w:rsidR="00330208" w:rsidRPr="005B1F67" w:rsidRDefault="00330208" w:rsidP="00330208">
      <w:pPr>
        <w:pStyle w:val="paragraphsub-sub"/>
      </w:pPr>
      <w:r w:rsidRPr="005B1F67">
        <w:tab/>
        <w:t>(A)</w:t>
      </w:r>
      <w:r w:rsidRPr="005B1F67">
        <w:tab/>
        <w:t>for a taxation event or a regulatory event—1% of the aggregate revenue requirement;</w:t>
      </w:r>
    </w:p>
    <w:p w:rsidR="00330208" w:rsidRPr="005B1F67" w:rsidRDefault="00330208" w:rsidP="00330208">
      <w:pPr>
        <w:pStyle w:val="paragraphsub-sub"/>
      </w:pPr>
      <w:r w:rsidRPr="005B1F67">
        <w:tab/>
        <w:t>(B)</w:t>
      </w:r>
      <w:r w:rsidRPr="005B1F67">
        <w:tab/>
        <w:t>otherwise—3% of the aggregate revenue requirement; and</w:t>
      </w:r>
    </w:p>
    <w:p w:rsidR="00330208" w:rsidRPr="005B1F67" w:rsidRDefault="00330208" w:rsidP="00330208">
      <w:pPr>
        <w:pStyle w:val="paragraphsub"/>
      </w:pPr>
      <w:r w:rsidRPr="005B1F67">
        <w:tab/>
        <w:t>(ii)</w:t>
      </w:r>
      <w:r w:rsidRPr="005B1F67">
        <w:tab/>
        <w:t>it is reasonably likely that the total expenditure during the remaining part of the regulatory period is likely to exceed the total forecast expenditure for that remaining part; and</w:t>
      </w:r>
    </w:p>
    <w:p w:rsidR="00330208" w:rsidRPr="005B1F67" w:rsidRDefault="00330208" w:rsidP="00330208">
      <w:pPr>
        <w:pStyle w:val="paragraph"/>
      </w:pPr>
      <w:r w:rsidRPr="005B1F67">
        <w:tab/>
        <w:t>(c)</w:t>
      </w:r>
      <w:r w:rsidRPr="005B1F67">
        <w:tab/>
        <w:t xml:space="preserve">that the Part 6 operator has demonstrated that it is not able to reduce </w:t>
      </w:r>
      <w:r>
        <w:t>the operator’s</w:t>
      </w:r>
      <w:r w:rsidRPr="005B1F67">
        <w:t xml:space="preserve"> expenditure to avoid the consequences referred to in paragraph (b) without materially and adversely affecting the reliability or safety of the operator’s water service infrastructure or the operator’s ability to comply with any relevant regulatory or legislative obligations; and</w:t>
      </w:r>
    </w:p>
    <w:p w:rsidR="00330208" w:rsidRPr="005B1F67" w:rsidRDefault="00330208" w:rsidP="00330208">
      <w:pPr>
        <w:pStyle w:val="paragraph"/>
      </w:pPr>
      <w:r w:rsidRPr="005B1F67">
        <w:tab/>
        <w:t>(d)</w:t>
      </w:r>
      <w:r w:rsidRPr="005B1F67">
        <w:tab/>
        <w:t>as to the matters set out in paragraphs 29(2)(b) and (c).</w:t>
      </w:r>
    </w:p>
    <w:p w:rsidR="00330208" w:rsidRPr="005B1F67" w:rsidRDefault="00330208" w:rsidP="00330208">
      <w:pPr>
        <w:pStyle w:val="subsection"/>
      </w:pPr>
      <w:r w:rsidRPr="005B1F67">
        <w:tab/>
        <w:t>(6)</w:t>
      </w:r>
      <w:r w:rsidRPr="005B1F67">
        <w:tab/>
        <w:t>The ACCC must not, in relation to an application made under subrule 40(3), vary a determination or approval of infrastructure charges under this Division unless the ACCC is satisfied:</w:t>
      </w:r>
    </w:p>
    <w:p w:rsidR="00330208" w:rsidRPr="005B1F67" w:rsidRDefault="00330208" w:rsidP="00330208">
      <w:pPr>
        <w:pStyle w:val="paragraph"/>
      </w:pPr>
      <w:r w:rsidRPr="005B1F67">
        <w:tab/>
        <w:t>(a)</w:t>
      </w:r>
      <w:r w:rsidRPr="005B1F67">
        <w:tab/>
        <w:t>that the conditions specified under subrule 31(1A) have been satisfied; and</w:t>
      </w:r>
    </w:p>
    <w:p w:rsidR="00330208" w:rsidRPr="005B1F67" w:rsidRDefault="00330208" w:rsidP="00330208">
      <w:pPr>
        <w:pStyle w:val="paragraph"/>
      </w:pPr>
      <w:r w:rsidRPr="005B1F67">
        <w:tab/>
        <w:t>(b)</w:t>
      </w:r>
      <w:r w:rsidRPr="005B1F67">
        <w:tab/>
        <w:t>that the contingent project is prudent and efficient; and</w:t>
      </w:r>
    </w:p>
    <w:p w:rsidR="00330208" w:rsidRPr="005B1F67" w:rsidRDefault="00330208" w:rsidP="00330208">
      <w:pPr>
        <w:pStyle w:val="paragraph"/>
      </w:pPr>
      <w:r w:rsidRPr="005B1F67">
        <w:tab/>
        <w:t>(c)</w:t>
      </w:r>
      <w:r w:rsidRPr="005B1F67">
        <w:tab/>
        <w:t>as to the matters set out in paragraphs 29(2)(b) and (c).</w:t>
      </w:r>
    </w:p>
    <w:p w:rsidR="00330208" w:rsidRPr="005B1F67" w:rsidRDefault="00330208" w:rsidP="00330208">
      <w:pPr>
        <w:pStyle w:val="subsection"/>
      </w:pPr>
      <w:r w:rsidRPr="005B1F67">
        <w:tab/>
        <w:t>(7)</w:t>
      </w:r>
      <w:r w:rsidRPr="005B1F67">
        <w:tab/>
        <w:t>The ACCC must, if varying a determination or approval of infrastructure charges under this rule, decide:</w:t>
      </w:r>
    </w:p>
    <w:p w:rsidR="00330208" w:rsidRPr="005B1F67" w:rsidRDefault="00330208" w:rsidP="00330208">
      <w:pPr>
        <w:pStyle w:val="paragraph"/>
      </w:pPr>
      <w:r w:rsidRPr="005B1F67">
        <w:tab/>
        <w:t>(a)</w:t>
      </w:r>
      <w:r w:rsidRPr="005B1F67">
        <w:tab/>
        <w:t>each infrastructure charge to be varied and the amount of the variation; and</w:t>
      </w:r>
    </w:p>
    <w:p w:rsidR="00330208" w:rsidRPr="005B1F67" w:rsidRDefault="00330208" w:rsidP="00330208">
      <w:pPr>
        <w:pStyle w:val="paragraph"/>
      </w:pPr>
      <w:r w:rsidRPr="005B1F67">
        <w:tab/>
        <w:t>(b)</w:t>
      </w:r>
      <w:r w:rsidRPr="005B1F67">
        <w:tab/>
        <w:t>the date from which each varied charge will apply, which must not be earlier than the next year of the regulatory period.</w:t>
      </w:r>
    </w:p>
    <w:p w:rsidR="00330208" w:rsidRPr="005B1F67" w:rsidRDefault="00330208" w:rsidP="00330208">
      <w:pPr>
        <w:pStyle w:val="ActHead5"/>
      </w:pPr>
      <w:bookmarkStart w:id="69" w:name="_Toc5807139"/>
      <w:r w:rsidRPr="005B1F67">
        <w:rPr>
          <w:rStyle w:val="CharSectno"/>
        </w:rPr>
        <w:t>43A</w:t>
      </w:r>
      <w:r w:rsidRPr="005B1F67">
        <w:t xml:space="preserve">  Variation of determination or approval by ACCC in response to certain regulatory or taxation events</w:t>
      </w:r>
      <w:bookmarkEnd w:id="69"/>
    </w:p>
    <w:p w:rsidR="00330208" w:rsidRPr="005B1F67" w:rsidRDefault="00330208" w:rsidP="00330208">
      <w:pPr>
        <w:pStyle w:val="subsection"/>
      </w:pPr>
      <w:r w:rsidRPr="005B1F67">
        <w:tab/>
        <w:t>(1)</w:t>
      </w:r>
      <w:r w:rsidRPr="005B1F67">
        <w:tab/>
        <w:t xml:space="preserve">The ACCC may, on </w:t>
      </w:r>
      <w:r>
        <w:t>its</w:t>
      </w:r>
      <w:r w:rsidRPr="005B1F67">
        <w:t xml:space="preserve"> own initiative, vary a determination or approval of an infrastructure operator’s infrastructure charges if it is satisfied that a regulatory event or taxation event provides a benefit to the infrastructure operator of more than 1% of the operator’s aggregate revenue requirement.</w:t>
      </w:r>
    </w:p>
    <w:p w:rsidR="00330208" w:rsidRPr="005B1F67" w:rsidRDefault="00330208" w:rsidP="00330208">
      <w:pPr>
        <w:pStyle w:val="subsection"/>
      </w:pPr>
      <w:r w:rsidRPr="005B1F67">
        <w:tab/>
        <w:t>(2)</w:t>
      </w:r>
      <w:r w:rsidRPr="005B1F67">
        <w:tab/>
        <w:t xml:space="preserve">Before varying the determination or approval, the ACCC must give the infrastructure operator written notice of </w:t>
      </w:r>
      <w:r>
        <w:t>the ACCC’s</w:t>
      </w:r>
      <w:r w:rsidRPr="005B1F67">
        <w:t xml:space="preserve"> intention to vary the determination or approval.</w:t>
      </w:r>
    </w:p>
    <w:p w:rsidR="00330208" w:rsidRPr="005B1F67" w:rsidRDefault="00330208" w:rsidP="00330208">
      <w:pPr>
        <w:pStyle w:val="subsection"/>
      </w:pPr>
      <w:r w:rsidRPr="005B1F67">
        <w:tab/>
        <w:t>(3)</w:t>
      </w:r>
      <w:r w:rsidRPr="005B1F67">
        <w:tab/>
        <w:t>The notice must:</w:t>
      </w:r>
    </w:p>
    <w:p w:rsidR="00330208" w:rsidRPr="005B1F67" w:rsidRDefault="00330208" w:rsidP="00330208">
      <w:pPr>
        <w:pStyle w:val="paragraph"/>
      </w:pPr>
      <w:r w:rsidRPr="005B1F67">
        <w:tab/>
        <w:t>(a)</w:t>
      </w:r>
      <w:r w:rsidRPr="005B1F67">
        <w:tab/>
        <w:t>identify the regulatory event or taxation event giving rise to the intended variation; and</w:t>
      </w:r>
    </w:p>
    <w:p w:rsidR="00330208" w:rsidRPr="005B1F67" w:rsidRDefault="00330208" w:rsidP="00330208">
      <w:pPr>
        <w:pStyle w:val="paragraph"/>
      </w:pPr>
      <w:r w:rsidRPr="005B1F67">
        <w:tab/>
        <w:t>(b)</w:t>
      </w:r>
      <w:r w:rsidRPr="005B1F67">
        <w:tab/>
        <w:t>set out the estimated amount for the proposed variation of the operator’s infrastructure charges; and</w:t>
      </w:r>
    </w:p>
    <w:p w:rsidR="00330208" w:rsidRPr="005B1F67" w:rsidRDefault="00330208" w:rsidP="00330208">
      <w:pPr>
        <w:pStyle w:val="paragraph"/>
      </w:pPr>
      <w:r w:rsidRPr="005B1F67">
        <w:lastRenderedPageBreak/>
        <w:tab/>
        <w:t>(c)</w:t>
      </w:r>
      <w:r w:rsidRPr="005B1F67">
        <w:tab/>
        <w:t>advise that the operator may respond to the ACCC’s notice within 30 business days after the date of the notice.</w:t>
      </w:r>
    </w:p>
    <w:p w:rsidR="00330208" w:rsidRPr="005B1F67" w:rsidRDefault="00330208" w:rsidP="00330208">
      <w:pPr>
        <w:pStyle w:val="subsection"/>
      </w:pPr>
      <w:r w:rsidRPr="005B1F67">
        <w:tab/>
        <w:t>(4)</w:t>
      </w:r>
      <w:r w:rsidRPr="005B1F67">
        <w:tab/>
        <w:t>The ACCC must not, in relation to an application made under subrule 40(3), vary a determination or approval of infrastructure charges unless the ACCC is satisfied as to the matters set out in paragraphs 29(2)(b) and (c).</w:t>
      </w:r>
    </w:p>
    <w:p w:rsidR="00330208" w:rsidRPr="005B1F67" w:rsidRDefault="00330208" w:rsidP="00330208">
      <w:pPr>
        <w:pStyle w:val="subsection"/>
      </w:pPr>
      <w:r w:rsidRPr="005B1F67">
        <w:tab/>
        <w:t>(5)</w:t>
      </w:r>
      <w:r w:rsidRPr="005B1F67">
        <w:tab/>
        <w:t>The ACCC must, if varying a determination or approval of infrastructure charges under this rule, decide:</w:t>
      </w:r>
    </w:p>
    <w:p w:rsidR="00330208" w:rsidRPr="005B1F67" w:rsidRDefault="00330208" w:rsidP="00330208">
      <w:pPr>
        <w:pStyle w:val="paragraph"/>
      </w:pPr>
      <w:r w:rsidRPr="005B1F67">
        <w:tab/>
        <w:t>(a)</w:t>
      </w:r>
      <w:r w:rsidRPr="005B1F67">
        <w:tab/>
        <w:t>each infrastructure charge to be varied and the amount of the variation; and</w:t>
      </w:r>
    </w:p>
    <w:p w:rsidR="00330208" w:rsidRPr="005B1F67" w:rsidRDefault="00330208" w:rsidP="00330208">
      <w:pPr>
        <w:pStyle w:val="paragraph"/>
      </w:pPr>
      <w:r w:rsidRPr="005B1F67">
        <w:tab/>
        <w:t>(b)</w:t>
      </w:r>
      <w:r w:rsidRPr="005B1F67">
        <w:tab/>
        <w:t>the date from which each varied charge will apply, which must not be earlier than the next year of the regulatory period.</w:t>
      </w:r>
    </w:p>
    <w:p w:rsidR="00D01327" w:rsidRPr="009173EC" w:rsidRDefault="00D01327" w:rsidP="00A83CC9">
      <w:pPr>
        <w:pStyle w:val="ActHead5"/>
      </w:pPr>
      <w:bookmarkStart w:id="70" w:name="_Toc5807140"/>
      <w:r w:rsidRPr="009173EC">
        <w:rPr>
          <w:rStyle w:val="CharSectno"/>
        </w:rPr>
        <w:t>44</w:t>
      </w:r>
      <w:r w:rsidR="00A83CC9" w:rsidRPr="009173EC">
        <w:t xml:space="preserve">  </w:t>
      </w:r>
      <w:r w:rsidR="00E95D49" w:rsidRPr="005B1F67">
        <w:t>ACCC</w:t>
      </w:r>
      <w:r w:rsidRPr="009173EC">
        <w:t xml:space="preserve"> to give notice of its decision under this Division and publish the decision</w:t>
      </w:r>
      <w:bookmarkEnd w:id="70"/>
    </w:p>
    <w:p w:rsidR="00D01327" w:rsidRPr="009173EC" w:rsidRDefault="004A575B" w:rsidP="00A83CC9">
      <w:pPr>
        <w:pStyle w:val="subsection"/>
      </w:pPr>
      <w:r w:rsidRPr="009173EC">
        <w:tab/>
      </w:r>
      <w:r w:rsidR="00942DE8" w:rsidRPr="009173EC">
        <w:t>(1)</w:t>
      </w:r>
      <w:r w:rsidR="00D01327" w:rsidRPr="009173EC">
        <w:tab/>
        <w:t xml:space="preserve">The </w:t>
      </w:r>
      <w:r w:rsidR="00E95D49" w:rsidRPr="005B1F67">
        <w:t>ACCC</w:t>
      </w:r>
      <w:r w:rsidR="00D01327" w:rsidRPr="009173EC">
        <w:t xml:space="preserve"> must give notice in writing to the Part</w:t>
      </w:r>
      <w:r w:rsidR="009173EC">
        <w:t> </w:t>
      </w:r>
      <w:r w:rsidR="00D01327" w:rsidRPr="009173EC">
        <w:t>6 operator of its decision on the variation of the operator</w:t>
      </w:r>
      <w:r w:rsidR="006B1BA5" w:rsidRPr="009173EC">
        <w:t>’</w:t>
      </w:r>
      <w:r w:rsidR="00D01327" w:rsidRPr="009173EC">
        <w:t xml:space="preserve">s </w:t>
      </w:r>
      <w:r w:rsidR="001F13A4" w:rsidRPr="005B1F67">
        <w:t>infrastructure charges</w:t>
      </w:r>
      <w:r w:rsidR="00D01327" w:rsidRPr="009173EC">
        <w:t xml:space="preserve"> under this Division.</w:t>
      </w:r>
    </w:p>
    <w:p w:rsidR="00942DE8" w:rsidRPr="009173EC" w:rsidRDefault="00942DE8" w:rsidP="00A83CC9">
      <w:pPr>
        <w:pStyle w:val="subsection"/>
      </w:pPr>
      <w:r w:rsidRPr="009173EC">
        <w:tab/>
        <w:t>(2)</w:t>
      </w:r>
      <w:r w:rsidRPr="009173EC">
        <w:tab/>
        <w:t xml:space="preserve">The </w:t>
      </w:r>
      <w:r w:rsidR="00E95D49" w:rsidRPr="005B1F67">
        <w:t>ACCC</w:t>
      </w:r>
      <w:r w:rsidRPr="009173EC">
        <w:t xml:space="preserve"> must, on the day on which it gives notice to the Part</w:t>
      </w:r>
      <w:r w:rsidR="009173EC">
        <w:t> </w:t>
      </w:r>
      <w:r w:rsidRPr="009173EC">
        <w:t xml:space="preserve">6 operator under subrule (1), </w:t>
      </w:r>
      <w:r w:rsidR="00E20D2C" w:rsidRPr="005B1F67">
        <w:t>publish the notice and the reasons for its decisions</w:t>
      </w:r>
      <w:r w:rsidRPr="009173EC">
        <w:t xml:space="preserve"> on the </w:t>
      </w:r>
      <w:r w:rsidR="00E95D49" w:rsidRPr="005B1F67">
        <w:t>ACCC’s</w:t>
      </w:r>
      <w:r w:rsidRPr="009173EC">
        <w:t xml:space="preserve"> </w:t>
      </w:r>
      <w:r w:rsidR="00D31E66" w:rsidRPr="005B1F67">
        <w:t>website</w:t>
      </w:r>
      <w:r w:rsidRPr="009173EC">
        <w:t>, subject to Division</w:t>
      </w:r>
      <w:r w:rsidR="009173EC">
        <w:t> </w:t>
      </w:r>
      <w:r w:rsidRPr="009173EC">
        <w:t>1 of Part</w:t>
      </w:r>
      <w:r w:rsidR="009173EC">
        <w:t> </w:t>
      </w:r>
      <w:r w:rsidR="00A4283A">
        <w:t>8.</w:t>
      </w:r>
    </w:p>
    <w:p w:rsidR="003B68E8" w:rsidRPr="009173EC" w:rsidRDefault="003B68E8" w:rsidP="00A83CC9">
      <w:pPr>
        <w:pStyle w:val="ActHead2"/>
        <w:pageBreakBefore/>
      </w:pPr>
      <w:bookmarkStart w:id="71" w:name="_Toc5807141"/>
      <w:r w:rsidRPr="009173EC">
        <w:rPr>
          <w:rStyle w:val="CharPartNo"/>
        </w:rPr>
        <w:lastRenderedPageBreak/>
        <w:t>Part</w:t>
      </w:r>
      <w:r w:rsidR="009173EC">
        <w:rPr>
          <w:rStyle w:val="CharPartNo"/>
        </w:rPr>
        <w:t> </w:t>
      </w:r>
      <w:r w:rsidRPr="009173EC">
        <w:rPr>
          <w:rStyle w:val="CharPartNo"/>
        </w:rPr>
        <w:t>7</w:t>
      </w:r>
      <w:r w:rsidR="00A83CC9" w:rsidRPr="009173EC">
        <w:t>—</w:t>
      </w:r>
      <w:r w:rsidRPr="00DC6983">
        <w:rPr>
          <w:rStyle w:val="CharPartText"/>
        </w:rPr>
        <w:t xml:space="preserve">Approval or determination of </w:t>
      </w:r>
      <w:r w:rsidR="001F13A4" w:rsidRPr="00DC6983">
        <w:rPr>
          <w:rStyle w:val="CharPartText"/>
        </w:rPr>
        <w:t>infrastructure charges</w:t>
      </w:r>
      <w:r w:rsidRPr="00DC6983">
        <w:rPr>
          <w:rStyle w:val="CharPartText"/>
        </w:rPr>
        <w:t xml:space="preserve"> of Part</w:t>
      </w:r>
      <w:r w:rsidR="009173EC" w:rsidRPr="00DC6983">
        <w:rPr>
          <w:rStyle w:val="CharPartText"/>
        </w:rPr>
        <w:t> </w:t>
      </w:r>
      <w:r w:rsidRPr="00DC6983">
        <w:rPr>
          <w:rStyle w:val="CharPartText"/>
        </w:rPr>
        <w:t>7 operators</w:t>
      </w:r>
      <w:bookmarkEnd w:id="71"/>
    </w:p>
    <w:p w:rsidR="003B68E8" w:rsidRPr="009173EC" w:rsidRDefault="003B68E8" w:rsidP="00A83CC9">
      <w:pPr>
        <w:pStyle w:val="ActHead3"/>
      </w:pPr>
      <w:bookmarkStart w:id="72" w:name="_Toc5807142"/>
      <w:r w:rsidRPr="009173EC">
        <w:rPr>
          <w:rStyle w:val="CharDivNo"/>
        </w:rPr>
        <w:t>Division</w:t>
      </w:r>
      <w:r w:rsidR="009173EC">
        <w:rPr>
          <w:rStyle w:val="CharDivNo"/>
        </w:rPr>
        <w:t> </w:t>
      </w:r>
      <w:r w:rsidRPr="009173EC">
        <w:rPr>
          <w:rStyle w:val="CharDivNo"/>
        </w:rPr>
        <w:t>1</w:t>
      </w:r>
      <w:r w:rsidR="00A83CC9" w:rsidRPr="009173EC">
        <w:t>—</w:t>
      </w:r>
      <w:r w:rsidRPr="009173EC">
        <w:rPr>
          <w:rStyle w:val="CharDivText"/>
        </w:rPr>
        <w:t>General</w:t>
      </w:r>
      <w:bookmarkEnd w:id="72"/>
    </w:p>
    <w:p w:rsidR="00330208" w:rsidRPr="005B1F67" w:rsidRDefault="00330208" w:rsidP="00330208">
      <w:pPr>
        <w:pStyle w:val="ActHead5"/>
      </w:pPr>
      <w:bookmarkStart w:id="73" w:name="_Toc5807143"/>
      <w:r w:rsidRPr="005B1F67">
        <w:rPr>
          <w:rStyle w:val="CharSectno"/>
        </w:rPr>
        <w:t>45</w:t>
      </w:r>
      <w:r w:rsidRPr="005B1F67">
        <w:t xml:space="preserve">  Part 7 operators</w:t>
      </w:r>
      <w:bookmarkEnd w:id="73"/>
    </w:p>
    <w:p w:rsidR="00330208" w:rsidRPr="005B1F67" w:rsidRDefault="00330208" w:rsidP="00330208">
      <w:pPr>
        <w:pStyle w:val="subsection"/>
      </w:pPr>
      <w:r w:rsidRPr="005B1F67">
        <w:tab/>
        <w:t>(1)</w:t>
      </w:r>
      <w:r w:rsidRPr="005B1F67">
        <w:tab/>
        <w:t xml:space="preserve">An infrastructure operator becomes a </w:t>
      </w:r>
      <w:r w:rsidRPr="005B1F67">
        <w:rPr>
          <w:b/>
          <w:i/>
        </w:rPr>
        <w:t>Part 7 operator</w:t>
      </w:r>
      <w:r w:rsidRPr="005B1F67">
        <w:t xml:space="preserve"> if:</w:t>
      </w:r>
    </w:p>
    <w:p w:rsidR="00330208" w:rsidRPr="005B1F67" w:rsidRDefault="00330208" w:rsidP="00330208">
      <w:pPr>
        <w:pStyle w:val="paragraph"/>
      </w:pPr>
      <w:r w:rsidRPr="005B1F67">
        <w:tab/>
        <w:t>(a)</w:t>
      </w:r>
      <w:r w:rsidRPr="005B1F67">
        <w:tab/>
        <w:t>the operator is not a Part 6 operator; and</w:t>
      </w:r>
    </w:p>
    <w:p w:rsidR="00330208" w:rsidRPr="005B1F67" w:rsidRDefault="00330208" w:rsidP="00330208">
      <w:pPr>
        <w:pStyle w:val="paragraph"/>
      </w:pPr>
      <w:r w:rsidRPr="005B1F67">
        <w:tab/>
        <w:t>(b)</w:t>
      </w:r>
      <w:r w:rsidRPr="005B1F67">
        <w:tab/>
        <w:t>the operator is a member owned operator; and</w:t>
      </w:r>
    </w:p>
    <w:p w:rsidR="00330208" w:rsidRPr="005B1F67" w:rsidRDefault="00330208" w:rsidP="00330208">
      <w:pPr>
        <w:pStyle w:val="paragraph"/>
      </w:pPr>
      <w:r w:rsidRPr="005B1F67">
        <w:tab/>
        <w:t>(c)</w:t>
      </w:r>
      <w:r w:rsidRPr="005B1F67">
        <w:tab/>
        <w:t>the sum of the maximum volume of water from managed water resources in respect of which the operator provides infrastructure services in relation to all of the following is more than 10 gigalitres:</w:t>
      </w:r>
    </w:p>
    <w:p w:rsidR="00330208" w:rsidRPr="005B1F67" w:rsidRDefault="00330208" w:rsidP="00330208">
      <w:pPr>
        <w:pStyle w:val="paragraphsub"/>
      </w:pPr>
      <w:r w:rsidRPr="005B1F67">
        <w:tab/>
        <w:t>(i)</w:t>
      </w:r>
      <w:r w:rsidRPr="005B1F67">
        <w:tab/>
        <w:t>water access entitlements held by the operator (otherwise than for the purpose of providing infrastructure services to customers who hold water access entitlements to that water);</w:t>
      </w:r>
    </w:p>
    <w:p w:rsidR="00330208" w:rsidRPr="005B1F67" w:rsidRDefault="00330208" w:rsidP="00330208">
      <w:pPr>
        <w:pStyle w:val="paragraphsub"/>
      </w:pPr>
      <w:r w:rsidRPr="005B1F67">
        <w:tab/>
        <w:t>(ii)</w:t>
      </w:r>
      <w:r w:rsidRPr="005B1F67">
        <w:tab/>
        <w:t>water access entitlements held by the customers of the operator;</w:t>
      </w:r>
    </w:p>
    <w:p w:rsidR="00330208" w:rsidRPr="005B1F67" w:rsidRDefault="00330208" w:rsidP="00330208">
      <w:pPr>
        <w:pStyle w:val="paragraphsub"/>
      </w:pPr>
      <w:r w:rsidRPr="005B1F67">
        <w:tab/>
        <w:t>(iii)</w:t>
      </w:r>
      <w:r w:rsidRPr="005B1F67">
        <w:tab/>
        <w:t>water access entitlements held by the owner (not being the operator) of the water service infrastructure operated by the operator; and</w:t>
      </w:r>
    </w:p>
    <w:p w:rsidR="00330208" w:rsidRPr="005B1F67" w:rsidRDefault="00330208" w:rsidP="00330208">
      <w:pPr>
        <w:pStyle w:val="paragraph"/>
      </w:pPr>
      <w:r w:rsidRPr="005B1F67">
        <w:tab/>
        <w:t>(d)</w:t>
      </w:r>
      <w:r w:rsidRPr="005B1F67">
        <w:tab/>
        <w:t>the operator has made a distribution to all its related customers at any time after 12 January 2011.</w:t>
      </w:r>
    </w:p>
    <w:p w:rsidR="00330208" w:rsidRPr="005B1F67" w:rsidRDefault="00330208" w:rsidP="00330208">
      <w:pPr>
        <w:pStyle w:val="notetext"/>
      </w:pPr>
      <w:r w:rsidRPr="005B1F67">
        <w:t>Note:</w:t>
      </w:r>
      <w:r w:rsidRPr="005B1F67">
        <w:tab/>
        <w:t>In subrule 45(1) the maximum volume of water refers to that held under water access entitlements.</w:t>
      </w:r>
    </w:p>
    <w:p w:rsidR="00330208" w:rsidRPr="005B1F67" w:rsidRDefault="00330208" w:rsidP="00330208">
      <w:pPr>
        <w:pStyle w:val="subsection"/>
      </w:pPr>
      <w:r w:rsidRPr="005B1F67">
        <w:tab/>
        <w:t>(1A)</w:t>
      </w:r>
      <w:r w:rsidRPr="005B1F67">
        <w:tab/>
        <w:t>If a Part 7 operator makes, or proposes to make, an application for the determination or approval of regulated charges under Division 2, the ACCC must:</w:t>
      </w:r>
    </w:p>
    <w:p w:rsidR="00330208" w:rsidRPr="005B1F67" w:rsidRDefault="00330208" w:rsidP="00330208">
      <w:pPr>
        <w:pStyle w:val="paragraph"/>
      </w:pPr>
      <w:r w:rsidRPr="005B1F67">
        <w:tab/>
        <w:t>(a)</w:t>
      </w:r>
      <w:r w:rsidRPr="005B1F67">
        <w:tab/>
        <w:t>invite the views of the operator on the appropriate date from which Division 2 should apply to the operator; and</w:t>
      </w:r>
    </w:p>
    <w:p w:rsidR="00330208" w:rsidRPr="005B1F67" w:rsidRDefault="00330208" w:rsidP="00330208">
      <w:pPr>
        <w:pStyle w:val="paragraph"/>
      </w:pPr>
      <w:r w:rsidRPr="005B1F67">
        <w:tab/>
        <w:t>(b)</w:t>
      </w:r>
      <w:r w:rsidRPr="005B1F67">
        <w:tab/>
        <w:t>set that date.</w:t>
      </w:r>
    </w:p>
    <w:p w:rsidR="00330208" w:rsidRPr="005B1F67" w:rsidRDefault="00330208" w:rsidP="00330208">
      <w:pPr>
        <w:pStyle w:val="subsection"/>
      </w:pPr>
      <w:r w:rsidRPr="005B1F67">
        <w:tab/>
        <w:t>(1B)</w:t>
      </w:r>
      <w:r w:rsidRPr="005B1F67">
        <w:tab/>
        <w:t xml:space="preserve">The date set in subrule (1A) is the </w:t>
      </w:r>
      <w:r w:rsidRPr="005B1F67">
        <w:rPr>
          <w:b/>
          <w:i/>
        </w:rPr>
        <w:t>regulatory start date</w:t>
      </w:r>
      <w:r w:rsidRPr="005B1F67">
        <w:t xml:space="preserve"> for the operator.</w:t>
      </w:r>
    </w:p>
    <w:p w:rsidR="003B68E8" w:rsidRPr="009173EC" w:rsidRDefault="0017435D" w:rsidP="00A83CC9">
      <w:pPr>
        <w:pStyle w:val="subsection"/>
      </w:pPr>
      <w:r w:rsidRPr="009173EC">
        <w:tab/>
        <w:t>(2)</w:t>
      </w:r>
      <w:r w:rsidRPr="009173EC">
        <w:tab/>
      </w:r>
      <w:r w:rsidR="003B68E8" w:rsidRPr="009173EC">
        <w:t xml:space="preserve">For the purposes of this rule, </w:t>
      </w:r>
      <w:r w:rsidR="00B54F69" w:rsidRPr="005B1F67">
        <w:t>an infrastructure operator</w:t>
      </w:r>
      <w:r w:rsidR="003B68E8" w:rsidRPr="009173EC">
        <w:t>:</w:t>
      </w:r>
    </w:p>
    <w:p w:rsidR="003B68E8" w:rsidRPr="009173EC" w:rsidRDefault="0017435D" w:rsidP="00A83CC9">
      <w:pPr>
        <w:pStyle w:val="paragraph"/>
      </w:pPr>
      <w:r w:rsidRPr="009173EC">
        <w:tab/>
        <w:t>(a)</w:t>
      </w:r>
      <w:r w:rsidRPr="009173EC">
        <w:tab/>
      </w:r>
      <w:r w:rsidR="003B68E8" w:rsidRPr="009173EC">
        <w:t>is to be taken to have made a distribution to all its related customers if it has:</w:t>
      </w:r>
    </w:p>
    <w:p w:rsidR="003B68E8" w:rsidRPr="009173EC" w:rsidRDefault="0017435D" w:rsidP="00A83CC9">
      <w:pPr>
        <w:pStyle w:val="paragraphsub"/>
      </w:pPr>
      <w:r w:rsidRPr="009173EC">
        <w:tab/>
        <w:t>(i)</w:t>
      </w:r>
      <w:r w:rsidRPr="009173EC">
        <w:tab/>
      </w:r>
      <w:r w:rsidR="003B68E8" w:rsidRPr="009173EC">
        <w:t>declared a dividend for all its related customers; or</w:t>
      </w:r>
    </w:p>
    <w:p w:rsidR="003B68E8" w:rsidRPr="009173EC" w:rsidRDefault="0017435D" w:rsidP="00A83CC9">
      <w:pPr>
        <w:pStyle w:val="paragraphsub"/>
      </w:pPr>
      <w:r w:rsidRPr="009173EC">
        <w:tab/>
        <w:t>(ii)</w:t>
      </w:r>
      <w:r w:rsidRPr="009173EC">
        <w:tab/>
      </w:r>
      <w:r w:rsidR="003B68E8" w:rsidRPr="009173EC">
        <w:t xml:space="preserve">distributed profits, or any part of its profits, whether in the form of dividends or otherwise, to all its related customers; or </w:t>
      </w:r>
    </w:p>
    <w:p w:rsidR="003B68E8" w:rsidRPr="009173EC" w:rsidRDefault="0017435D" w:rsidP="00A83CC9">
      <w:pPr>
        <w:pStyle w:val="paragraphsub"/>
      </w:pPr>
      <w:r w:rsidRPr="009173EC">
        <w:tab/>
        <w:t>(i</w:t>
      </w:r>
      <w:r w:rsidR="00752378" w:rsidRPr="009173EC">
        <w:t>ii</w:t>
      </w:r>
      <w:r w:rsidRPr="009173EC">
        <w:t>)</w:t>
      </w:r>
      <w:r w:rsidRPr="009173EC">
        <w:tab/>
      </w:r>
      <w:r w:rsidR="003B68E8" w:rsidRPr="009173EC">
        <w:t>distributed its reserves, or any part of its reserves, to all its related customers; or</w:t>
      </w:r>
    </w:p>
    <w:p w:rsidR="003B68E8" w:rsidRPr="009173EC" w:rsidRDefault="0017435D" w:rsidP="00A83CC9">
      <w:pPr>
        <w:pStyle w:val="paragraphsub"/>
      </w:pPr>
      <w:r w:rsidRPr="009173EC">
        <w:tab/>
        <w:t>(</w:t>
      </w:r>
      <w:r w:rsidR="00752378" w:rsidRPr="009173EC">
        <w:t>i</w:t>
      </w:r>
      <w:r w:rsidRPr="009173EC">
        <w:t>v)</w:t>
      </w:r>
      <w:r w:rsidRPr="009173EC">
        <w:tab/>
      </w:r>
      <w:r w:rsidR="003B68E8" w:rsidRPr="009173EC">
        <w:t xml:space="preserve">issued bonus shares to all its related customers; </w:t>
      </w:r>
      <w:r w:rsidR="00B54F69" w:rsidRPr="005B1F67">
        <w:t>and</w:t>
      </w:r>
    </w:p>
    <w:p w:rsidR="0017435D" w:rsidRPr="009173EC" w:rsidRDefault="0017435D" w:rsidP="00A83CC9">
      <w:pPr>
        <w:pStyle w:val="paragraph"/>
      </w:pPr>
      <w:r w:rsidRPr="009173EC">
        <w:tab/>
        <w:t>(b)</w:t>
      </w:r>
      <w:r w:rsidRPr="009173EC">
        <w:tab/>
      </w:r>
      <w:r w:rsidR="003B68E8" w:rsidRPr="009173EC">
        <w:t xml:space="preserve">is not to be taken to have made a distribution, whether as referred to in </w:t>
      </w:r>
      <w:r w:rsidR="009173EC">
        <w:t>paragraph (</w:t>
      </w:r>
      <w:r w:rsidR="003B68E8" w:rsidRPr="009173EC">
        <w:t>a) or in any other manner, if the distribution was made without distinction between related customers and other customers.</w:t>
      </w:r>
    </w:p>
    <w:p w:rsidR="00B54F69" w:rsidRPr="005B1F67" w:rsidRDefault="00B54F69" w:rsidP="00B54F69">
      <w:pPr>
        <w:pStyle w:val="subsection"/>
      </w:pPr>
      <w:r w:rsidRPr="005B1F67">
        <w:lastRenderedPageBreak/>
        <w:tab/>
        <w:t>(3)</w:t>
      </w:r>
      <w:r w:rsidRPr="005B1F67">
        <w:tab/>
        <w:t xml:space="preserve">An infrastructure operator ceases to be a Part 7 operator </w:t>
      </w:r>
      <w:r>
        <w:t>at the earliest of the following times:</w:t>
      </w:r>
    </w:p>
    <w:p w:rsidR="00B54F69" w:rsidRDefault="00B54F69" w:rsidP="00B54F69">
      <w:pPr>
        <w:pStyle w:val="paragraph"/>
      </w:pPr>
      <w:r w:rsidRPr="005B1F67">
        <w:tab/>
        <w:t>(a)</w:t>
      </w:r>
      <w:r w:rsidRPr="005B1F67">
        <w:tab/>
      </w:r>
      <w:r>
        <w:t>when</w:t>
      </w:r>
      <w:r w:rsidRPr="005B1F67">
        <w:t xml:space="preserve"> the operator ceases to be a member owned operator;</w:t>
      </w:r>
    </w:p>
    <w:p w:rsidR="00B54F69" w:rsidRDefault="00B54F69" w:rsidP="00B54F69">
      <w:pPr>
        <w:pStyle w:val="paragraph"/>
      </w:pPr>
      <w:r>
        <w:tab/>
        <w:t>(b)</w:t>
      </w:r>
      <w:r>
        <w:tab/>
        <w:t>when paragraph</w:t>
      </w:r>
      <w:r w:rsidR="000415A1" w:rsidRPr="009F0AA2">
        <w:t> </w:t>
      </w:r>
      <w:r>
        <w:t>(1)(c) stops applying to the operator;</w:t>
      </w:r>
    </w:p>
    <w:p w:rsidR="00B54F69" w:rsidRPr="005B1F67" w:rsidRDefault="00B54F69" w:rsidP="00B54F69">
      <w:pPr>
        <w:pStyle w:val="paragraph"/>
      </w:pPr>
      <w:r>
        <w:tab/>
        <w:t>(c)</w:t>
      </w:r>
      <w:r>
        <w:tab/>
        <w:t xml:space="preserve">upon the expiration of 3 years after </w:t>
      </w:r>
      <w:r w:rsidRPr="005B1F67">
        <w:t>the operator last made a distribution to all its related companies;</w:t>
      </w:r>
    </w:p>
    <w:p w:rsidR="00B54F69" w:rsidRPr="005B1F67" w:rsidRDefault="00B54F69" w:rsidP="00B54F69">
      <w:pPr>
        <w:pStyle w:val="paragraph"/>
      </w:pPr>
      <w:r w:rsidRPr="005B1F67">
        <w:tab/>
        <w:t>(</w:t>
      </w:r>
      <w:r>
        <w:t>d</w:t>
      </w:r>
      <w:r w:rsidRPr="005B1F67">
        <w:t>)</w:t>
      </w:r>
      <w:r w:rsidRPr="005B1F67">
        <w:tab/>
      </w:r>
      <w:r>
        <w:t xml:space="preserve">upon the expiration of 3 years after </w:t>
      </w:r>
      <w:r w:rsidRPr="005B1F67">
        <w:t>the regulatory start date for the operator.</w:t>
      </w:r>
    </w:p>
    <w:p w:rsidR="003B68E8" w:rsidRPr="009173EC" w:rsidRDefault="0017435D" w:rsidP="00A83CC9">
      <w:pPr>
        <w:pStyle w:val="subsection"/>
      </w:pPr>
      <w:r w:rsidRPr="009173EC">
        <w:tab/>
        <w:t>(4)</w:t>
      </w:r>
      <w:r w:rsidRPr="009173EC">
        <w:tab/>
      </w:r>
      <w:r w:rsidR="003B68E8" w:rsidRPr="009173EC">
        <w:t xml:space="preserve">An infrastructure operator to whom this Part applies is a </w:t>
      </w:r>
      <w:r w:rsidR="003B68E8" w:rsidRPr="009173EC">
        <w:rPr>
          <w:b/>
          <w:i/>
        </w:rPr>
        <w:t>Part</w:t>
      </w:r>
      <w:r w:rsidR="009173EC">
        <w:rPr>
          <w:b/>
          <w:i/>
        </w:rPr>
        <w:t> </w:t>
      </w:r>
      <w:r w:rsidR="003B68E8" w:rsidRPr="009173EC">
        <w:rPr>
          <w:b/>
          <w:i/>
        </w:rPr>
        <w:t>7 operator</w:t>
      </w:r>
      <w:r w:rsidR="003B68E8" w:rsidRPr="009173EC">
        <w:t>.</w:t>
      </w:r>
    </w:p>
    <w:p w:rsidR="003B68E8" w:rsidRPr="009173EC" w:rsidRDefault="003B68E8" w:rsidP="00A83CC9">
      <w:pPr>
        <w:pStyle w:val="ActHead3"/>
        <w:pageBreakBefore/>
      </w:pPr>
      <w:bookmarkStart w:id="74" w:name="_Toc5807144"/>
      <w:r w:rsidRPr="009173EC">
        <w:rPr>
          <w:rStyle w:val="CharDivNo"/>
        </w:rPr>
        <w:lastRenderedPageBreak/>
        <w:t>Division</w:t>
      </w:r>
      <w:r w:rsidR="009173EC">
        <w:rPr>
          <w:rStyle w:val="CharDivNo"/>
        </w:rPr>
        <w:t> </w:t>
      </w:r>
      <w:r w:rsidRPr="009173EC">
        <w:rPr>
          <w:rStyle w:val="CharDivNo"/>
        </w:rPr>
        <w:t>2</w:t>
      </w:r>
      <w:r w:rsidR="00A83CC9" w:rsidRPr="009173EC">
        <w:t>—</w:t>
      </w:r>
      <w:r w:rsidRPr="00DC6983">
        <w:rPr>
          <w:rStyle w:val="CharDivText"/>
        </w:rPr>
        <w:t>Approval or determination o</w:t>
      </w:r>
      <w:r w:rsidR="002842E9" w:rsidRPr="00DC6983">
        <w:rPr>
          <w:rStyle w:val="CharDivText"/>
        </w:rPr>
        <w:t>f</w:t>
      </w:r>
      <w:r w:rsidRPr="00DC6983">
        <w:rPr>
          <w:rStyle w:val="CharDivText"/>
        </w:rPr>
        <w:t xml:space="preserve"> </w:t>
      </w:r>
      <w:r w:rsidR="001F13A4" w:rsidRPr="00DC6983">
        <w:rPr>
          <w:rStyle w:val="CharDivText"/>
        </w:rPr>
        <w:t>infrastructure charges</w:t>
      </w:r>
      <w:bookmarkEnd w:id="74"/>
    </w:p>
    <w:p w:rsidR="0017435D" w:rsidRPr="009173EC" w:rsidRDefault="0017435D" w:rsidP="00A83CC9">
      <w:pPr>
        <w:pStyle w:val="ActHead5"/>
      </w:pPr>
      <w:bookmarkStart w:id="75" w:name="_Toc5807145"/>
      <w:r w:rsidRPr="009173EC">
        <w:rPr>
          <w:rStyle w:val="CharSectno"/>
        </w:rPr>
        <w:t>46</w:t>
      </w:r>
      <w:r w:rsidR="00A83CC9" w:rsidRPr="009173EC">
        <w:t xml:space="preserve">  </w:t>
      </w:r>
      <w:r w:rsidRPr="009173EC">
        <w:t>Application by Part</w:t>
      </w:r>
      <w:r w:rsidR="009173EC">
        <w:t> </w:t>
      </w:r>
      <w:r w:rsidRPr="009173EC">
        <w:t xml:space="preserve">7 operator to </w:t>
      </w:r>
      <w:r w:rsidR="00E95D49" w:rsidRPr="005B1F67">
        <w:t>ACCC</w:t>
      </w:r>
      <w:bookmarkEnd w:id="75"/>
    </w:p>
    <w:p w:rsidR="0017435D" w:rsidRPr="009173EC" w:rsidRDefault="00F13B9A" w:rsidP="00A83CC9">
      <w:pPr>
        <w:pStyle w:val="subsection"/>
      </w:pPr>
      <w:r w:rsidRPr="009173EC">
        <w:tab/>
        <w:t>(1)</w:t>
      </w:r>
      <w:r w:rsidRPr="009173EC">
        <w:tab/>
      </w:r>
      <w:r w:rsidR="0017435D" w:rsidRPr="009173EC">
        <w:t>A Part</w:t>
      </w:r>
      <w:r w:rsidR="009173EC">
        <w:t> </w:t>
      </w:r>
      <w:r w:rsidR="0017435D" w:rsidRPr="009173EC">
        <w:t xml:space="preserve">7 operator that proposes to levy </w:t>
      </w:r>
      <w:r w:rsidR="001F13A4" w:rsidRPr="005B1F67">
        <w:t>infrastructure charges</w:t>
      </w:r>
      <w:r w:rsidR="0017435D" w:rsidRPr="009173EC">
        <w:t xml:space="preserve"> after the application period must apply in writing to the </w:t>
      </w:r>
      <w:r w:rsidR="00E95D49" w:rsidRPr="005B1F67">
        <w:t>ACCC</w:t>
      </w:r>
      <w:r w:rsidR="0017435D" w:rsidRPr="009173EC">
        <w:t xml:space="preserve"> for approval or determination of its </w:t>
      </w:r>
      <w:r w:rsidR="001F13A4" w:rsidRPr="005B1F67">
        <w:t>infrastructure charges</w:t>
      </w:r>
      <w:r w:rsidR="0017435D" w:rsidRPr="009173EC">
        <w:t xml:space="preserve"> under this Part.</w:t>
      </w:r>
    </w:p>
    <w:p w:rsidR="0017435D" w:rsidRPr="009173EC" w:rsidRDefault="00F13B9A" w:rsidP="00A83CC9">
      <w:pPr>
        <w:pStyle w:val="subsection"/>
      </w:pPr>
      <w:r w:rsidRPr="009173EC">
        <w:tab/>
        <w:t>(2)</w:t>
      </w:r>
      <w:r w:rsidRPr="009173EC">
        <w:tab/>
      </w:r>
      <w:r w:rsidR="0017435D" w:rsidRPr="009173EC">
        <w:t>An application under subrule (1) must include the information referred to in Schedule</w:t>
      </w:r>
      <w:r w:rsidR="009173EC">
        <w:t> </w:t>
      </w:r>
      <w:r w:rsidR="0017435D" w:rsidRPr="009173EC">
        <w:t>3.</w:t>
      </w:r>
    </w:p>
    <w:p w:rsidR="0017435D" w:rsidRPr="009173EC" w:rsidRDefault="00F13B9A" w:rsidP="00A83CC9">
      <w:pPr>
        <w:pStyle w:val="ActHead5"/>
      </w:pPr>
      <w:bookmarkStart w:id="76" w:name="_Toc5807146"/>
      <w:r w:rsidRPr="009173EC">
        <w:rPr>
          <w:rStyle w:val="CharSectno"/>
        </w:rPr>
        <w:t>47</w:t>
      </w:r>
      <w:r w:rsidR="00A83CC9" w:rsidRPr="009173EC">
        <w:t xml:space="preserve">  </w:t>
      </w:r>
      <w:r w:rsidR="00E95D49" w:rsidRPr="005B1F67">
        <w:t>ACCC</w:t>
      </w:r>
      <w:r w:rsidR="0017435D" w:rsidRPr="009173EC">
        <w:t xml:space="preserve"> may request further information</w:t>
      </w:r>
      <w:bookmarkEnd w:id="76"/>
    </w:p>
    <w:p w:rsidR="0017435D" w:rsidRPr="009173EC" w:rsidRDefault="00F13B9A" w:rsidP="00A83CC9">
      <w:pPr>
        <w:pStyle w:val="subsection"/>
      </w:pPr>
      <w:r w:rsidRPr="009173EC">
        <w:tab/>
      </w:r>
      <w:r w:rsidRPr="009173EC">
        <w:tab/>
      </w:r>
      <w:r w:rsidR="0017435D" w:rsidRPr="009173EC">
        <w:t xml:space="preserve">Before the </w:t>
      </w:r>
      <w:r w:rsidR="00E95D49" w:rsidRPr="005B1F67">
        <w:t>ACCC</w:t>
      </w:r>
      <w:r w:rsidR="0017435D" w:rsidRPr="009173EC">
        <w:t xml:space="preserve"> makes a decision in relation to an application under this Part from a Part</w:t>
      </w:r>
      <w:r w:rsidR="009173EC">
        <w:t> </w:t>
      </w:r>
      <w:r w:rsidR="0017435D" w:rsidRPr="009173EC">
        <w:t xml:space="preserve">7 operator, the </w:t>
      </w:r>
      <w:r w:rsidR="00E95D49" w:rsidRPr="005B1F67">
        <w:t>ACCC</w:t>
      </w:r>
      <w:r w:rsidR="0017435D" w:rsidRPr="009173EC">
        <w:t xml:space="preserve"> may, in writing, request the operator to </w:t>
      </w:r>
      <w:r w:rsidR="008C5188" w:rsidRPr="005B1F67">
        <w:t>give the ACCC</w:t>
      </w:r>
      <w:r w:rsidR="0017435D" w:rsidRPr="009173EC">
        <w:t xml:space="preserve"> further information relating to the application within a period specified by the </w:t>
      </w:r>
      <w:r w:rsidR="00E95D49" w:rsidRPr="005B1F67">
        <w:t>ACCC</w:t>
      </w:r>
      <w:r w:rsidRPr="009173EC">
        <w:t>.</w:t>
      </w:r>
    </w:p>
    <w:p w:rsidR="0017435D" w:rsidRPr="009173EC" w:rsidRDefault="00F13B9A" w:rsidP="00A83CC9">
      <w:pPr>
        <w:pStyle w:val="ActHead5"/>
      </w:pPr>
      <w:bookmarkStart w:id="77" w:name="_Toc5807147"/>
      <w:r w:rsidRPr="009173EC">
        <w:rPr>
          <w:rStyle w:val="CharSectno"/>
        </w:rPr>
        <w:t>48</w:t>
      </w:r>
      <w:r w:rsidR="00A83CC9" w:rsidRPr="009173EC">
        <w:t xml:space="preserve">  </w:t>
      </w:r>
      <w:r w:rsidR="00E95D49" w:rsidRPr="005B1F67">
        <w:t>ACCC</w:t>
      </w:r>
      <w:r w:rsidR="0017435D" w:rsidRPr="009173EC">
        <w:t xml:space="preserve"> to publish application and draft approval or determination</w:t>
      </w:r>
      <w:bookmarkEnd w:id="77"/>
    </w:p>
    <w:p w:rsidR="0017435D" w:rsidRPr="009173EC" w:rsidRDefault="002A47D0" w:rsidP="00A83CC9">
      <w:pPr>
        <w:pStyle w:val="subsection"/>
      </w:pPr>
      <w:r w:rsidRPr="009173EC">
        <w:tab/>
      </w:r>
      <w:r w:rsidRPr="009173EC">
        <w:tab/>
      </w:r>
      <w:r w:rsidR="0017435D" w:rsidRPr="009173EC">
        <w:t>After receiving an application under this Part from a Part</w:t>
      </w:r>
      <w:r w:rsidR="009173EC">
        <w:t> </w:t>
      </w:r>
      <w:r w:rsidR="0017435D" w:rsidRPr="009173EC">
        <w:t xml:space="preserve">7 operator, the </w:t>
      </w:r>
      <w:r w:rsidR="00E95D49" w:rsidRPr="005B1F67">
        <w:t>ACCC</w:t>
      </w:r>
      <w:r w:rsidR="0017435D" w:rsidRPr="009173EC">
        <w:t>:</w:t>
      </w:r>
    </w:p>
    <w:p w:rsidR="0017435D" w:rsidRPr="009173EC" w:rsidRDefault="002A47D0" w:rsidP="00A83CC9">
      <w:pPr>
        <w:pStyle w:val="paragraph"/>
      </w:pPr>
      <w:r w:rsidRPr="009173EC">
        <w:tab/>
        <w:t>(a)</w:t>
      </w:r>
      <w:r w:rsidRPr="009173EC">
        <w:tab/>
      </w:r>
      <w:r w:rsidR="0017435D" w:rsidRPr="009173EC">
        <w:t xml:space="preserve">must prepare a draft of an approval or determination of the </w:t>
      </w:r>
      <w:r w:rsidR="001F13A4" w:rsidRPr="005B1F67">
        <w:t>infrastructure charges</w:t>
      </w:r>
      <w:r w:rsidR="0017435D" w:rsidRPr="009173EC">
        <w:t xml:space="preserve"> set out in the application; and</w:t>
      </w:r>
    </w:p>
    <w:p w:rsidR="0017435D" w:rsidRPr="009173EC" w:rsidRDefault="002A47D0" w:rsidP="00A83CC9">
      <w:pPr>
        <w:pStyle w:val="paragraph"/>
      </w:pPr>
      <w:r w:rsidRPr="009173EC">
        <w:tab/>
        <w:t>(b)</w:t>
      </w:r>
      <w:r w:rsidRPr="009173EC">
        <w:tab/>
      </w:r>
      <w:r w:rsidR="0017435D" w:rsidRPr="009173EC">
        <w:t xml:space="preserve">must publish on the </w:t>
      </w:r>
      <w:r w:rsidR="00E95D49" w:rsidRPr="005B1F67">
        <w:t>ACCC’s</w:t>
      </w:r>
      <w:r w:rsidR="0017435D" w:rsidRPr="009173EC">
        <w:t xml:space="preserve"> </w:t>
      </w:r>
      <w:r w:rsidR="00D31E66" w:rsidRPr="005B1F67">
        <w:t>website</w:t>
      </w:r>
      <w:r w:rsidR="0017435D" w:rsidRPr="009173EC">
        <w:t xml:space="preserve"> a notice which, subject to Division</w:t>
      </w:r>
      <w:r w:rsidR="009173EC">
        <w:t> </w:t>
      </w:r>
      <w:r w:rsidR="0017435D" w:rsidRPr="009173EC">
        <w:t>1 of Part</w:t>
      </w:r>
      <w:r w:rsidR="009173EC">
        <w:t> </w:t>
      </w:r>
      <w:r w:rsidR="0017435D" w:rsidRPr="009173EC">
        <w:t>8, includes:</w:t>
      </w:r>
    </w:p>
    <w:p w:rsidR="0017435D" w:rsidRPr="009173EC" w:rsidRDefault="002A47D0" w:rsidP="00A83CC9">
      <w:pPr>
        <w:pStyle w:val="paragraphsub"/>
      </w:pPr>
      <w:r w:rsidRPr="009173EC">
        <w:tab/>
        <w:t>(i)</w:t>
      </w:r>
      <w:r w:rsidRPr="009173EC">
        <w:tab/>
      </w:r>
      <w:r w:rsidR="0017435D" w:rsidRPr="009173EC">
        <w:t>a copy of the application; and</w:t>
      </w:r>
    </w:p>
    <w:p w:rsidR="0017435D" w:rsidRPr="009173EC" w:rsidRDefault="002A47D0" w:rsidP="00A83CC9">
      <w:pPr>
        <w:pStyle w:val="paragraphsub"/>
      </w:pPr>
      <w:r w:rsidRPr="009173EC">
        <w:tab/>
        <w:t>(ii)</w:t>
      </w:r>
      <w:r w:rsidRPr="009173EC">
        <w:tab/>
      </w:r>
      <w:r w:rsidR="0017435D" w:rsidRPr="009173EC">
        <w:t>a copy of any further information received in response to a request under rule</w:t>
      </w:r>
      <w:r w:rsidR="009173EC">
        <w:t> </w:t>
      </w:r>
      <w:r w:rsidR="0017435D" w:rsidRPr="009173EC">
        <w:t>47; and</w:t>
      </w:r>
    </w:p>
    <w:p w:rsidR="0017435D" w:rsidRPr="009173EC" w:rsidRDefault="002A47D0" w:rsidP="00A83CC9">
      <w:pPr>
        <w:pStyle w:val="paragraphsub"/>
      </w:pPr>
      <w:r w:rsidRPr="009173EC">
        <w:tab/>
        <w:t>(iii)</w:t>
      </w:r>
      <w:r w:rsidRPr="009173EC">
        <w:tab/>
      </w:r>
      <w:r w:rsidR="0017435D" w:rsidRPr="009173EC">
        <w:t>the draft approval or determination; and</w:t>
      </w:r>
    </w:p>
    <w:p w:rsidR="002A47D0" w:rsidRPr="009173EC" w:rsidRDefault="002A47D0" w:rsidP="00A83CC9">
      <w:pPr>
        <w:pStyle w:val="paragraphsub"/>
      </w:pPr>
      <w:r w:rsidRPr="009173EC">
        <w:tab/>
        <w:t>(iv)</w:t>
      </w:r>
      <w:r w:rsidRPr="009173EC">
        <w:tab/>
      </w:r>
      <w:r w:rsidR="0017435D" w:rsidRPr="009173EC">
        <w:t>the reasons for its decisions; and</w:t>
      </w:r>
    </w:p>
    <w:p w:rsidR="0017435D" w:rsidRPr="009173EC" w:rsidRDefault="002A47D0" w:rsidP="00A83CC9">
      <w:pPr>
        <w:pStyle w:val="paragraphsub"/>
      </w:pPr>
      <w:r w:rsidRPr="009173EC">
        <w:tab/>
        <w:t>(v)</w:t>
      </w:r>
      <w:r w:rsidRPr="009173EC">
        <w:tab/>
      </w:r>
      <w:r w:rsidR="0017435D" w:rsidRPr="009173EC">
        <w:t xml:space="preserve">an invitation to interested parties to make submissions to the </w:t>
      </w:r>
      <w:r w:rsidR="00E95D49" w:rsidRPr="005B1F67">
        <w:t>ACCC</w:t>
      </w:r>
      <w:r w:rsidR="0017435D" w:rsidRPr="009173EC">
        <w:t xml:space="preserve"> in relation to the draft approval or determination before a date specified in the notice.</w:t>
      </w:r>
    </w:p>
    <w:p w:rsidR="0017435D" w:rsidRPr="009173EC" w:rsidRDefault="00F13B9A" w:rsidP="00A83CC9">
      <w:pPr>
        <w:pStyle w:val="ActHead5"/>
      </w:pPr>
      <w:bookmarkStart w:id="78" w:name="_Toc5807148"/>
      <w:r w:rsidRPr="009173EC">
        <w:rPr>
          <w:rStyle w:val="CharSectno"/>
        </w:rPr>
        <w:t>49</w:t>
      </w:r>
      <w:r w:rsidR="00A83CC9" w:rsidRPr="009173EC">
        <w:t xml:space="preserve">  </w:t>
      </w:r>
      <w:r w:rsidR="00E95D49" w:rsidRPr="005B1F67">
        <w:t>ACCC</w:t>
      </w:r>
      <w:r w:rsidR="0017435D" w:rsidRPr="009173EC">
        <w:t xml:space="preserve"> to approve or determine the </w:t>
      </w:r>
      <w:r w:rsidR="001F13A4" w:rsidRPr="005B1F67">
        <w:t>infrastructure charges</w:t>
      </w:r>
      <w:bookmarkEnd w:id="78"/>
    </w:p>
    <w:p w:rsidR="0017435D" w:rsidRPr="009173EC" w:rsidRDefault="00893BD2" w:rsidP="00A83CC9">
      <w:pPr>
        <w:pStyle w:val="subsection"/>
      </w:pPr>
      <w:r w:rsidRPr="009173EC">
        <w:tab/>
        <w:t>(1)</w:t>
      </w:r>
      <w:r w:rsidRPr="009173EC">
        <w:tab/>
      </w:r>
      <w:r w:rsidR="0017435D" w:rsidRPr="009173EC">
        <w:t xml:space="preserve">The </w:t>
      </w:r>
      <w:r w:rsidR="00E95D49" w:rsidRPr="005B1F67">
        <w:t>ACCC</w:t>
      </w:r>
      <w:r w:rsidR="0017435D" w:rsidRPr="009173EC">
        <w:t>, after considering submissions received before the date specified in the notice published under para</w:t>
      </w:r>
      <w:r w:rsidR="003F13F4" w:rsidRPr="009173EC">
        <w:t>graph</w:t>
      </w:r>
      <w:r w:rsidR="009173EC">
        <w:t> </w:t>
      </w:r>
      <w:r w:rsidR="003F13F4" w:rsidRPr="009173EC">
        <w:t>48</w:t>
      </w:r>
      <w:r w:rsidR="005C0AB4" w:rsidRPr="009173EC">
        <w:t> </w:t>
      </w:r>
      <w:r w:rsidR="003F13F4" w:rsidRPr="009173EC">
        <w:t xml:space="preserve">(b), subject to </w:t>
      </w:r>
      <w:r w:rsidR="005C0AB4" w:rsidRPr="009173EC">
        <w:t>s</w:t>
      </w:r>
      <w:r w:rsidR="003F13F4" w:rsidRPr="009173EC">
        <w:t>ubrule </w:t>
      </w:r>
      <w:r w:rsidR="0017435D" w:rsidRPr="009173EC">
        <w:t xml:space="preserve">(2), must approve or determine the </w:t>
      </w:r>
      <w:r w:rsidR="001F13A4" w:rsidRPr="005B1F67">
        <w:t>infrastructure charges</w:t>
      </w:r>
      <w:r w:rsidR="0017435D" w:rsidRPr="009173EC">
        <w:t xml:space="preserve"> set out in the application under this Part.</w:t>
      </w:r>
    </w:p>
    <w:p w:rsidR="0017435D" w:rsidRPr="009173EC" w:rsidRDefault="00893BD2" w:rsidP="00A83CC9">
      <w:pPr>
        <w:pStyle w:val="subsection"/>
      </w:pPr>
      <w:r w:rsidRPr="009173EC">
        <w:tab/>
        <w:t>(2)</w:t>
      </w:r>
      <w:r w:rsidRPr="009173EC">
        <w:tab/>
      </w:r>
      <w:r w:rsidR="0017435D" w:rsidRPr="009173EC">
        <w:t xml:space="preserve">The </w:t>
      </w:r>
      <w:r w:rsidR="00E95D49" w:rsidRPr="005B1F67">
        <w:t>ACCC</w:t>
      </w:r>
      <w:r w:rsidR="0017435D" w:rsidRPr="009173EC">
        <w:t xml:space="preserve"> must not approve </w:t>
      </w:r>
      <w:r w:rsidR="001F13A4" w:rsidRPr="005B1F67">
        <w:t>infrastructure charges</w:t>
      </w:r>
      <w:r w:rsidR="0017435D" w:rsidRPr="009173EC">
        <w:t xml:space="preserve"> set out in an application under this Part that include a return on investment unless the </w:t>
      </w:r>
      <w:r w:rsidR="00E95D49" w:rsidRPr="005B1F67">
        <w:t>ACCC</w:t>
      </w:r>
      <w:r w:rsidR="0017435D" w:rsidRPr="009173EC">
        <w:t xml:space="preserve"> is satisfied that the return is commensurate with the commercial risks involved.</w:t>
      </w:r>
    </w:p>
    <w:p w:rsidR="0017435D" w:rsidRPr="009173EC" w:rsidRDefault="00893BD2" w:rsidP="00A83CC9">
      <w:pPr>
        <w:pStyle w:val="subsection"/>
      </w:pPr>
      <w:r w:rsidRPr="009173EC">
        <w:tab/>
        <w:t>(3)</w:t>
      </w:r>
      <w:r w:rsidRPr="009173EC">
        <w:tab/>
      </w:r>
      <w:r w:rsidR="0017435D" w:rsidRPr="009173EC">
        <w:t xml:space="preserve">If the </w:t>
      </w:r>
      <w:r w:rsidR="00E95D49" w:rsidRPr="005B1F67">
        <w:t>ACCC</w:t>
      </w:r>
      <w:r w:rsidR="0017435D" w:rsidRPr="009173EC">
        <w:t xml:space="preserve"> is not satisfied as to the matters referred to in subrule</w:t>
      </w:r>
      <w:r w:rsidR="000009B5" w:rsidRPr="009173EC">
        <w:t> </w:t>
      </w:r>
      <w:r w:rsidR="0017435D" w:rsidRPr="009173EC">
        <w:t xml:space="preserve">(2), the </w:t>
      </w:r>
      <w:r w:rsidR="00E95D49" w:rsidRPr="005B1F67">
        <w:t>ACCC</w:t>
      </w:r>
      <w:r w:rsidR="0017435D" w:rsidRPr="009173EC">
        <w:t xml:space="preserve"> must determine such changes to the </w:t>
      </w:r>
      <w:r w:rsidR="001F13A4" w:rsidRPr="005B1F67">
        <w:t>infrastructure charges</w:t>
      </w:r>
      <w:r w:rsidR="0017435D" w:rsidRPr="009173EC">
        <w:t xml:space="preserve"> as will enable the </w:t>
      </w:r>
      <w:r w:rsidR="00E95D49" w:rsidRPr="005B1F67">
        <w:t>ACCC</w:t>
      </w:r>
      <w:r w:rsidR="0017435D" w:rsidRPr="009173EC">
        <w:t xml:space="preserve"> to be satisfied as to the matters referred to in that subrule.</w:t>
      </w:r>
    </w:p>
    <w:p w:rsidR="0017435D" w:rsidRPr="009173EC" w:rsidRDefault="00893BD2" w:rsidP="00A83CC9">
      <w:pPr>
        <w:pStyle w:val="subsection"/>
        <w:rPr>
          <w:b/>
        </w:rPr>
      </w:pPr>
      <w:r w:rsidRPr="009173EC">
        <w:lastRenderedPageBreak/>
        <w:tab/>
        <w:t>(4)</w:t>
      </w:r>
      <w:r w:rsidRPr="009173EC">
        <w:tab/>
      </w:r>
      <w:r w:rsidR="0017435D" w:rsidRPr="009173EC">
        <w:t xml:space="preserve">In approving or determining </w:t>
      </w:r>
      <w:r w:rsidR="001F13A4" w:rsidRPr="005B1F67">
        <w:t>infrastructure charges</w:t>
      </w:r>
      <w:r w:rsidR="0017435D" w:rsidRPr="009173EC">
        <w:t xml:space="preserve"> set out in an application under this Part, the </w:t>
      </w:r>
      <w:r w:rsidR="00E95D49" w:rsidRPr="005B1F67">
        <w:t>ACCC</w:t>
      </w:r>
      <w:r w:rsidR="0017435D" w:rsidRPr="009173EC">
        <w:t xml:space="preserve"> may have regard to whether or not the </w:t>
      </w:r>
      <w:r w:rsidR="001F13A4" w:rsidRPr="005B1F67">
        <w:t>infrastructure charges</w:t>
      </w:r>
      <w:r w:rsidR="0017435D" w:rsidRPr="009173EC">
        <w:t xml:space="preserve"> would contribute to achieving the Basin water charging objectives and principles set out in Schedule</w:t>
      </w:r>
      <w:r w:rsidR="009173EC">
        <w:t> </w:t>
      </w:r>
      <w:r w:rsidR="0017435D" w:rsidRPr="009173EC">
        <w:t>2 of the Act.</w:t>
      </w:r>
    </w:p>
    <w:p w:rsidR="0017435D" w:rsidRPr="009173EC" w:rsidRDefault="00F13B9A" w:rsidP="00A83CC9">
      <w:pPr>
        <w:pStyle w:val="ActHead5"/>
      </w:pPr>
      <w:bookmarkStart w:id="79" w:name="_Toc5807149"/>
      <w:r w:rsidRPr="009173EC">
        <w:rPr>
          <w:rStyle w:val="CharSectno"/>
        </w:rPr>
        <w:t>50</w:t>
      </w:r>
      <w:r w:rsidR="00A83CC9" w:rsidRPr="009173EC">
        <w:t xml:space="preserve">  </w:t>
      </w:r>
      <w:r w:rsidR="0017435D" w:rsidRPr="009173EC">
        <w:t xml:space="preserve">Period within which </w:t>
      </w:r>
      <w:r w:rsidR="00E95D49" w:rsidRPr="005B1F67">
        <w:t>ACCC</w:t>
      </w:r>
      <w:r w:rsidR="0017435D" w:rsidRPr="009173EC">
        <w:t xml:space="preserve"> to approve or determine </w:t>
      </w:r>
      <w:r w:rsidR="001F13A4" w:rsidRPr="005B1F67">
        <w:t>infrastructure charges</w:t>
      </w:r>
      <w:bookmarkEnd w:id="79"/>
    </w:p>
    <w:p w:rsidR="0017435D" w:rsidRPr="009173EC" w:rsidRDefault="00870BAB" w:rsidP="00A83CC9">
      <w:pPr>
        <w:pStyle w:val="subsection"/>
      </w:pPr>
      <w:r w:rsidRPr="009173EC">
        <w:tab/>
        <w:t>(1)</w:t>
      </w:r>
      <w:r w:rsidRPr="009173EC">
        <w:tab/>
      </w:r>
      <w:r w:rsidR="0017435D" w:rsidRPr="009173EC">
        <w:t xml:space="preserve">The </w:t>
      </w:r>
      <w:r w:rsidR="00E95D49" w:rsidRPr="005B1F67">
        <w:t>ACCC</w:t>
      </w:r>
      <w:r w:rsidR="0017435D" w:rsidRPr="009173EC">
        <w:t xml:space="preserve"> must, within 3 months or, if that period is extended or further extended, that period as extended, after receiving an application under this Part from a Part</w:t>
      </w:r>
      <w:r w:rsidR="009173EC">
        <w:t> </w:t>
      </w:r>
      <w:r w:rsidR="0017435D" w:rsidRPr="009173EC">
        <w:t xml:space="preserve">7 operator, approve or determine the </w:t>
      </w:r>
      <w:r w:rsidR="001F13A4" w:rsidRPr="005B1F67">
        <w:t>infrastructure charges</w:t>
      </w:r>
      <w:r w:rsidR="0017435D" w:rsidRPr="009173EC">
        <w:t xml:space="preserve"> set out in the application. </w:t>
      </w:r>
    </w:p>
    <w:p w:rsidR="0017435D" w:rsidRPr="009173EC" w:rsidRDefault="00870BAB" w:rsidP="00A83CC9">
      <w:pPr>
        <w:pStyle w:val="subsection"/>
      </w:pPr>
      <w:r w:rsidRPr="009173EC">
        <w:tab/>
        <w:t>(2)</w:t>
      </w:r>
      <w:r w:rsidRPr="009173EC">
        <w:tab/>
      </w:r>
      <w:r w:rsidR="0017435D" w:rsidRPr="009173EC">
        <w:t>In calculating the 3</w:t>
      </w:r>
      <w:r w:rsidR="009173EC">
        <w:noBreakHyphen/>
      </w:r>
      <w:r w:rsidR="0017435D" w:rsidRPr="009173EC">
        <w:t xml:space="preserve">month period referred to in subrule (1), disregard, if the </w:t>
      </w:r>
      <w:r w:rsidR="00E95D49" w:rsidRPr="005B1F67">
        <w:t>ACCC</w:t>
      </w:r>
      <w:r w:rsidR="0017435D" w:rsidRPr="009173EC">
        <w:t xml:space="preserve"> has requested further information under rule</w:t>
      </w:r>
      <w:r w:rsidR="009173EC">
        <w:t> </w:t>
      </w:r>
      <w:r w:rsidR="0017435D" w:rsidRPr="009173EC">
        <w:t>47—a day before the end of the period specified in the request during any part of which the request, or any part of the request, remains unfulfilled.</w:t>
      </w:r>
    </w:p>
    <w:p w:rsidR="0017435D" w:rsidRPr="009173EC" w:rsidRDefault="00870BAB" w:rsidP="00A83CC9">
      <w:pPr>
        <w:pStyle w:val="subsection"/>
      </w:pPr>
      <w:r w:rsidRPr="009173EC">
        <w:tab/>
        <w:t>(3)</w:t>
      </w:r>
      <w:r w:rsidRPr="009173EC">
        <w:tab/>
      </w:r>
      <w:r w:rsidR="0017435D" w:rsidRPr="009173EC">
        <w:t xml:space="preserve">If the </w:t>
      </w:r>
      <w:r w:rsidR="00E95D49" w:rsidRPr="005B1F67">
        <w:t>ACCC</w:t>
      </w:r>
      <w:r w:rsidR="0017435D" w:rsidRPr="009173EC">
        <w:t>:</w:t>
      </w:r>
    </w:p>
    <w:p w:rsidR="0017435D" w:rsidRPr="009173EC" w:rsidRDefault="00870BAB" w:rsidP="00A83CC9">
      <w:pPr>
        <w:pStyle w:val="paragraph"/>
      </w:pPr>
      <w:r w:rsidRPr="009173EC">
        <w:tab/>
        <w:t>(a)</w:t>
      </w:r>
      <w:r w:rsidRPr="009173EC">
        <w:tab/>
      </w:r>
      <w:r w:rsidR="0017435D" w:rsidRPr="009173EC">
        <w:t>is unable to make a decision within the period of 3 months referred to in subrule (1) or, if that period is extended or further extended, that period as extended; an</w:t>
      </w:r>
      <w:r w:rsidRPr="009173EC">
        <w:t>d</w:t>
      </w:r>
    </w:p>
    <w:p w:rsidR="00870BAB" w:rsidRPr="009173EC" w:rsidRDefault="00870BAB" w:rsidP="00A83CC9">
      <w:pPr>
        <w:pStyle w:val="paragraph"/>
      </w:pPr>
      <w:r w:rsidRPr="009173EC">
        <w:tab/>
        <w:t>(b)</w:t>
      </w:r>
      <w:r w:rsidRPr="009173EC">
        <w:tab/>
      </w:r>
      <w:r w:rsidR="0017435D" w:rsidRPr="009173EC">
        <w:t>within that period, gives written notice to the Part</w:t>
      </w:r>
      <w:r w:rsidR="009173EC">
        <w:t> </w:t>
      </w:r>
      <w:r w:rsidR="0017435D" w:rsidRPr="009173EC">
        <w:t xml:space="preserve">7 operator who made the application under this Part explaining why the </w:t>
      </w:r>
      <w:r w:rsidR="00E95D49" w:rsidRPr="005B1F67">
        <w:t>ACCC</w:t>
      </w:r>
      <w:r w:rsidR="0017435D" w:rsidRPr="009173EC">
        <w:t xml:space="preserve"> has been unable to make the decision within that period:</w:t>
      </w:r>
    </w:p>
    <w:p w:rsidR="0017435D" w:rsidRPr="009173EC" w:rsidRDefault="0017435D" w:rsidP="00A83CC9">
      <w:pPr>
        <w:pStyle w:val="subsection2"/>
      </w:pPr>
      <w:r w:rsidRPr="009173EC">
        <w:t>that period is extended, or further extended, by a further period of one month.</w:t>
      </w:r>
    </w:p>
    <w:p w:rsidR="003D66DA" w:rsidRPr="009173EC" w:rsidRDefault="00870BAB" w:rsidP="00A83CC9">
      <w:pPr>
        <w:pStyle w:val="subsection"/>
      </w:pPr>
      <w:r w:rsidRPr="009173EC">
        <w:tab/>
        <w:t>(4)</w:t>
      </w:r>
      <w:r w:rsidRPr="009173EC">
        <w:tab/>
      </w:r>
      <w:r w:rsidR="0017435D" w:rsidRPr="009173EC">
        <w:t xml:space="preserve">As soon as practicable after the </w:t>
      </w:r>
      <w:r w:rsidR="00E95D49" w:rsidRPr="005B1F67">
        <w:t>ACCC</w:t>
      </w:r>
      <w:r w:rsidR="0017435D" w:rsidRPr="009173EC">
        <w:t xml:space="preserve"> gives a notice under subrule (3), the </w:t>
      </w:r>
      <w:r w:rsidR="00E95D49" w:rsidRPr="005B1F67">
        <w:t>ACCC</w:t>
      </w:r>
      <w:r w:rsidR="0017435D" w:rsidRPr="009173EC">
        <w:t xml:space="preserve"> must </w:t>
      </w:r>
      <w:r w:rsidR="00E20D2C" w:rsidRPr="005B1F67">
        <w:t>publish the notice</w:t>
      </w:r>
      <w:r w:rsidR="0017435D" w:rsidRPr="009173EC">
        <w:t xml:space="preserve"> on the </w:t>
      </w:r>
      <w:r w:rsidR="00E95D49" w:rsidRPr="005B1F67">
        <w:t>ACCC’s</w:t>
      </w:r>
      <w:r w:rsidR="0017435D" w:rsidRPr="009173EC">
        <w:t xml:space="preserve"> </w:t>
      </w:r>
      <w:r w:rsidR="00D31E66" w:rsidRPr="005B1F67">
        <w:t>website</w:t>
      </w:r>
      <w:r w:rsidR="0017435D" w:rsidRPr="009173EC">
        <w:t>.</w:t>
      </w:r>
    </w:p>
    <w:p w:rsidR="003D66DA" w:rsidRPr="009173EC" w:rsidRDefault="003D66DA" w:rsidP="00A83CC9">
      <w:pPr>
        <w:pStyle w:val="ActHead5"/>
      </w:pPr>
      <w:bookmarkStart w:id="80" w:name="_Toc5807150"/>
      <w:r w:rsidRPr="009173EC">
        <w:rPr>
          <w:rStyle w:val="CharSectno"/>
        </w:rPr>
        <w:t>51</w:t>
      </w:r>
      <w:r w:rsidR="00A83CC9" w:rsidRPr="009173EC">
        <w:t xml:space="preserve">  </w:t>
      </w:r>
      <w:r w:rsidR="00E95D49" w:rsidRPr="005B1F67">
        <w:t>ACCC</w:t>
      </w:r>
      <w:r w:rsidRPr="009173EC">
        <w:t xml:space="preserve"> to give notice to Part</w:t>
      </w:r>
      <w:r w:rsidR="009173EC">
        <w:t> </w:t>
      </w:r>
      <w:r w:rsidRPr="009173EC">
        <w:t>7 operator of its approval or determination and publish the decision</w:t>
      </w:r>
      <w:bookmarkEnd w:id="80"/>
    </w:p>
    <w:p w:rsidR="003D66DA" w:rsidRPr="009173EC" w:rsidRDefault="003D66DA" w:rsidP="00A83CC9">
      <w:pPr>
        <w:pStyle w:val="subsection"/>
      </w:pPr>
      <w:r w:rsidRPr="009173EC">
        <w:tab/>
        <w:t>(1)</w:t>
      </w:r>
      <w:r w:rsidRPr="009173EC">
        <w:tab/>
        <w:t xml:space="preserve">The </w:t>
      </w:r>
      <w:r w:rsidR="00E95D49" w:rsidRPr="005B1F67">
        <w:t>ACCC</w:t>
      </w:r>
      <w:r w:rsidRPr="009173EC">
        <w:t xml:space="preserve"> must give notice in writing to the Part</w:t>
      </w:r>
      <w:r w:rsidR="009173EC">
        <w:t> </w:t>
      </w:r>
      <w:r w:rsidRPr="009173EC">
        <w:t xml:space="preserve">7 operator of its approval or determination, as the case requires, of </w:t>
      </w:r>
      <w:r w:rsidR="001F13A4" w:rsidRPr="005B1F67">
        <w:t>infrastructure charges</w:t>
      </w:r>
      <w:r w:rsidRPr="009173EC">
        <w:t xml:space="preserve"> under rule</w:t>
      </w:r>
      <w:r w:rsidR="009173EC">
        <w:t> </w:t>
      </w:r>
      <w:r w:rsidRPr="009173EC">
        <w:t>49.</w:t>
      </w:r>
    </w:p>
    <w:p w:rsidR="003D66DA" w:rsidRPr="009173EC" w:rsidRDefault="003D66DA" w:rsidP="00A83CC9">
      <w:pPr>
        <w:pStyle w:val="subsection"/>
      </w:pPr>
      <w:r w:rsidRPr="009173EC">
        <w:tab/>
        <w:t>(2)</w:t>
      </w:r>
      <w:r w:rsidRPr="009173EC">
        <w:tab/>
        <w:t xml:space="preserve">The </w:t>
      </w:r>
      <w:r w:rsidR="00E95D49" w:rsidRPr="005B1F67">
        <w:t>ACCC</w:t>
      </w:r>
      <w:r w:rsidRPr="009173EC">
        <w:t xml:space="preserve"> must, on the day on which it gives notice to the Part</w:t>
      </w:r>
      <w:r w:rsidR="009173EC">
        <w:t> </w:t>
      </w:r>
      <w:r w:rsidRPr="009173EC">
        <w:t xml:space="preserve">7 operator under subrule (1), </w:t>
      </w:r>
      <w:r w:rsidR="00E20D2C" w:rsidRPr="005B1F67">
        <w:t>publish the notice and the reasons for its decisions</w:t>
      </w:r>
      <w:r w:rsidRPr="009173EC">
        <w:t xml:space="preserve"> on the </w:t>
      </w:r>
      <w:r w:rsidR="00E95D49" w:rsidRPr="005B1F67">
        <w:t>ACCC’s</w:t>
      </w:r>
      <w:r w:rsidRPr="009173EC">
        <w:t xml:space="preserve"> </w:t>
      </w:r>
      <w:r w:rsidR="00D31E66" w:rsidRPr="005B1F67">
        <w:t>website</w:t>
      </w:r>
      <w:r w:rsidRPr="009173EC">
        <w:t>.</w:t>
      </w:r>
    </w:p>
    <w:p w:rsidR="00AA20B0" w:rsidRPr="009173EC" w:rsidRDefault="00AA20B0" w:rsidP="00A83CC9">
      <w:pPr>
        <w:pStyle w:val="ActHead2"/>
        <w:pageBreakBefore/>
      </w:pPr>
      <w:bookmarkStart w:id="81" w:name="_Toc5807151"/>
      <w:r w:rsidRPr="009173EC">
        <w:rPr>
          <w:rStyle w:val="CharPartNo"/>
        </w:rPr>
        <w:lastRenderedPageBreak/>
        <w:t>Part</w:t>
      </w:r>
      <w:r w:rsidR="009173EC">
        <w:rPr>
          <w:rStyle w:val="CharPartNo"/>
        </w:rPr>
        <w:t> </w:t>
      </w:r>
      <w:r w:rsidRPr="009173EC">
        <w:rPr>
          <w:rStyle w:val="CharPartNo"/>
        </w:rPr>
        <w:t>8</w:t>
      </w:r>
      <w:r w:rsidR="00A83CC9" w:rsidRPr="009173EC">
        <w:t>—</w:t>
      </w:r>
      <w:r w:rsidRPr="009173EC">
        <w:rPr>
          <w:rStyle w:val="CharPartText"/>
        </w:rPr>
        <w:t>General</w:t>
      </w:r>
      <w:bookmarkEnd w:id="81"/>
    </w:p>
    <w:p w:rsidR="00AA20B0" w:rsidRPr="009173EC" w:rsidRDefault="00AA20B0" w:rsidP="00A83CC9">
      <w:pPr>
        <w:pStyle w:val="ActHead3"/>
      </w:pPr>
      <w:bookmarkStart w:id="82" w:name="_Toc5807152"/>
      <w:r w:rsidRPr="009173EC">
        <w:rPr>
          <w:rStyle w:val="CharDivNo"/>
        </w:rPr>
        <w:t>Division</w:t>
      </w:r>
      <w:r w:rsidR="009173EC">
        <w:rPr>
          <w:rStyle w:val="CharDivNo"/>
        </w:rPr>
        <w:t> </w:t>
      </w:r>
      <w:r w:rsidRPr="009173EC">
        <w:rPr>
          <w:rStyle w:val="CharDivNo"/>
        </w:rPr>
        <w:t>1</w:t>
      </w:r>
      <w:r w:rsidR="00A83CC9" w:rsidRPr="009173EC">
        <w:t>—</w:t>
      </w:r>
      <w:r w:rsidRPr="009173EC">
        <w:rPr>
          <w:rStyle w:val="CharDivText"/>
        </w:rPr>
        <w:t>Disclosure of information</w:t>
      </w:r>
      <w:bookmarkEnd w:id="82"/>
    </w:p>
    <w:p w:rsidR="00B54F69" w:rsidRPr="005B1F67" w:rsidRDefault="00B54F69" w:rsidP="00B54F69">
      <w:pPr>
        <w:pStyle w:val="ActHead5"/>
      </w:pPr>
      <w:bookmarkStart w:id="83" w:name="_Toc5807153"/>
      <w:r w:rsidRPr="005B1F67">
        <w:rPr>
          <w:rStyle w:val="CharSectno"/>
        </w:rPr>
        <w:t>52</w:t>
      </w:r>
      <w:r w:rsidRPr="005B1F67">
        <w:t xml:space="preserve">  ACCC to publish submissions</w:t>
      </w:r>
      <w:bookmarkEnd w:id="83"/>
    </w:p>
    <w:p w:rsidR="00B54F69" w:rsidRPr="005B1F67" w:rsidRDefault="00B54F69" w:rsidP="00B54F69">
      <w:pPr>
        <w:pStyle w:val="subsection"/>
      </w:pPr>
      <w:r w:rsidRPr="005B1F67">
        <w:tab/>
      </w:r>
      <w:r w:rsidRPr="005B1F67">
        <w:tab/>
        <w:t>Where the ACCC receives a submission in response to an invitation under Part 6 or 7, the ACCC must, subject to this Division, publish the submission on the ACCC’s website as soon as practicable.</w:t>
      </w:r>
    </w:p>
    <w:p w:rsidR="00AA20B0" w:rsidRPr="009173EC" w:rsidRDefault="00AA20B0" w:rsidP="00A83CC9">
      <w:pPr>
        <w:pStyle w:val="ActHead5"/>
      </w:pPr>
      <w:bookmarkStart w:id="84" w:name="_Toc5807154"/>
      <w:r w:rsidRPr="009173EC">
        <w:rPr>
          <w:rStyle w:val="CharSectno"/>
        </w:rPr>
        <w:t>53</w:t>
      </w:r>
      <w:r w:rsidR="00A83CC9" w:rsidRPr="009173EC">
        <w:t xml:space="preserve">  </w:t>
      </w:r>
      <w:r w:rsidR="00E95D49" w:rsidRPr="005B1F67">
        <w:t>ACCC</w:t>
      </w:r>
      <w:r w:rsidRPr="009173EC">
        <w:t xml:space="preserve"> not to publish applications and submissions if confidential</w:t>
      </w:r>
      <w:bookmarkEnd w:id="84"/>
    </w:p>
    <w:p w:rsidR="00AA20B0" w:rsidRPr="009173EC" w:rsidRDefault="00AA20B0" w:rsidP="00A83CC9">
      <w:pPr>
        <w:pStyle w:val="subsection"/>
      </w:pPr>
      <w:r w:rsidRPr="009173EC">
        <w:tab/>
        <w:t>(1)</w:t>
      </w:r>
      <w:r w:rsidRPr="009173EC">
        <w:tab/>
        <w:t xml:space="preserve">Except as provided in subrule (2), the </w:t>
      </w:r>
      <w:r w:rsidR="00E95D49" w:rsidRPr="005B1F67">
        <w:t>ACCC</w:t>
      </w:r>
      <w:r w:rsidRPr="009173EC">
        <w:t xml:space="preserve"> must not publish an application or a submission under </w:t>
      </w:r>
      <w:r w:rsidR="00E20D2C" w:rsidRPr="005B1F67">
        <w:t>Part 6 or 7</w:t>
      </w:r>
      <w:r w:rsidRPr="009173EC">
        <w:t xml:space="preserve">, or include any information from an application or submission in its reasons for its decisions under </w:t>
      </w:r>
      <w:r w:rsidR="00E20D2C" w:rsidRPr="005B1F67">
        <w:t>Part 6 or 7</w:t>
      </w:r>
      <w:r w:rsidRPr="009173EC">
        <w:t>, if:</w:t>
      </w:r>
    </w:p>
    <w:p w:rsidR="00AA20B0" w:rsidRPr="009173EC" w:rsidRDefault="00AA20B0" w:rsidP="00A83CC9">
      <w:pPr>
        <w:pStyle w:val="paragraph"/>
      </w:pPr>
      <w:r w:rsidRPr="009173EC">
        <w:tab/>
        <w:t>(a)</w:t>
      </w:r>
      <w:r w:rsidRPr="009173EC">
        <w:tab/>
        <w:t>the person who made the application or submission claimed, when making the application or submission, that it contains confidential information; and</w:t>
      </w:r>
    </w:p>
    <w:p w:rsidR="00AA20B0" w:rsidRPr="009173EC" w:rsidRDefault="00AA20B0" w:rsidP="00A83CC9">
      <w:pPr>
        <w:pStyle w:val="paragraph"/>
      </w:pPr>
      <w:r w:rsidRPr="009173EC">
        <w:tab/>
        <w:t>(b)</w:t>
      </w:r>
      <w:r w:rsidRPr="009173EC">
        <w:tab/>
        <w:t xml:space="preserve">the </w:t>
      </w:r>
      <w:r w:rsidR="00E95D49" w:rsidRPr="005B1F67">
        <w:t>ACCC</w:t>
      </w:r>
      <w:r w:rsidRPr="009173EC">
        <w:t xml:space="preserve"> decides that the application or submission contains confidential information.</w:t>
      </w:r>
    </w:p>
    <w:p w:rsidR="00AA20B0" w:rsidRPr="009173EC" w:rsidRDefault="00AA20B0" w:rsidP="00A83CC9">
      <w:pPr>
        <w:pStyle w:val="subsection"/>
      </w:pPr>
      <w:r w:rsidRPr="009173EC">
        <w:tab/>
        <w:t>(2)</w:t>
      </w:r>
      <w:r w:rsidRPr="009173EC">
        <w:tab/>
        <w:t>If a person claimed, when making an application or submission u</w:t>
      </w:r>
      <w:r w:rsidR="005C0AB4" w:rsidRPr="009173EC">
        <w:t xml:space="preserve">nder </w:t>
      </w:r>
      <w:r w:rsidR="00E20D2C" w:rsidRPr="005B1F67">
        <w:t>Part 6 or 7</w:t>
      </w:r>
      <w:r w:rsidRPr="009173EC">
        <w:t xml:space="preserve">, that the application or submission contained confidential information and the </w:t>
      </w:r>
      <w:r w:rsidR="00E95D49" w:rsidRPr="005B1F67">
        <w:t>ACCC</w:t>
      </w:r>
      <w:r w:rsidRPr="009173EC">
        <w:t xml:space="preserve"> considers that it does contain confidential information, the </w:t>
      </w:r>
      <w:r w:rsidR="00E95D49" w:rsidRPr="005B1F67">
        <w:t>ACCC</w:t>
      </w:r>
      <w:r w:rsidRPr="009173EC">
        <w:t xml:space="preserve"> may publish the application or submission, and any information from an application or submission, if the confidential information is omitted but, before so doing, must cause a note to that effect to be included in the document at the place in the document from which the information is omitted.</w:t>
      </w:r>
    </w:p>
    <w:p w:rsidR="00B54F69" w:rsidRPr="005B1F67" w:rsidRDefault="00B54F69" w:rsidP="00B54F69">
      <w:pPr>
        <w:pStyle w:val="subsection"/>
      </w:pPr>
      <w:r w:rsidRPr="005B1F67">
        <w:tab/>
        <w:t>(3)</w:t>
      </w:r>
      <w:r w:rsidRPr="005B1F67">
        <w:tab/>
        <w:t xml:space="preserve">In this rule, </w:t>
      </w:r>
      <w:r w:rsidRPr="005B1F67">
        <w:rPr>
          <w:b/>
          <w:i/>
        </w:rPr>
        <w:t>application</w:t>
      </w:r>
      <w:r w:rsidRPr="005B1F67">
        <w:t xml:space="preserve"> includes further information given by the applicant at the request of the ACCC under rule 23C, 26, 35, 41 or 47.</w:t>
      </w:r>
    </w:p>
    <w:p w:rsidR="003362F8" w:rsidRPr="009173EC" w:rsidRDefault="003362F8" w:rsidP="00A83CC9">
      <w:pPr>
        <w:pStyle w:val="ActHead5"/>
      </w:pPr>
      <w:bookmarkStart w:id="85" w:name="_Toc5807155"/>
      <w:r w:rsidRPr="009173EC">
        <w:rPr>
          <w:rStyle w:val="CharSectno"/>
        </w:rPr>
        <w:t>54</w:t>
      </w:r>
      <w:r w:rsidR="00A83CC9" w:rsidRPr="009173EC">
        <w:t xml:space="preserve">  </w:t>
      </w:r>
      <w:r w:rsidRPr="009173EC">
        <w:t xml:space="preserve">Where </w:t>
      </w:r>
      <w:r w:rsidR="00E95D49" w:rsidRPr="005B1F67">
        <w:t>ACCC</w:t>
      </w:r>
      <w:r w:rsidRPr="009173EC">
        <w:t xml:space="preserve"> disagrees with claim that information is confidential</w:t>
      </w:r>
      <w:bookmarkEnd w:id="85"/>
    </w:p>
    <w:p w:rsidR="003362F8" w:rsidRPr="009173EC" w:rsidRDefault="003362F8" w:rsidP="00A83CC9">
      <w:pPr>
        <w:pStyle w:val="subsection"/>
      </w:pPr>
      <w:r w:rsidRPr="009173EC">
        <w:tab/>
        <w:t>(1)</w:t>
      </w:r>
      <w:r w:rsidRPr="009173EC">
        <w:tab/>
        <w:t>If:</w:t>
      </w:r>
    </w:p>
    <w:p w:rsidR="003362F8" w:rsidRPr="009173EC" w:rsidRDefault="003362F8" w:rsidP="00A83CC9">
      <w:pPr>
        <w:pStyle w:val="paragraph"/>
      </w:pPr>
      <w:r w:rsidRPr="009173EC">
        <w:tab/>
        <w:t>(a)</w:t>
      </w:r>
      <w:r w:rsidRPr="009173EC">
        <w:tab/>
        <w:t xml:space="preserve">a person who makes an application or submission under </w:t>
      </w:r>
      <w:r w:rsidR="00E20D2C" w:rsidRPr="005B1F67">
        <w:t>Part 6 or 7</w:t>
      </w:r>
      <w:r w:rsidRPr="009173EC">
        <w:t xml:space="preserve"> claims that the application or submission contains confidential information; and</w:t>
      </w:r>
    </w:p>
    <w:p w:rsidR="003362F8" w:rsidRPr="009173EC" w:rsidRDefault="003362F8" w:rsidP="00A83CC9">
      <w:pPr>
        <w:pStyle w:val="paragraph"/>
      </w:pPr>
      <w:r w:rsidRPr="009173EC">
        <w:tab/>
        <w:t>(b)</w:t>
      </w:r>
      <w:r w:rsidRPr="009173EC">
        <w:tab/>
        <w:t xml:space="preserve">the </w:t>
      </w:r>
      <w:r w:rsidR="00E95D49" w:rsidRPr="005B1F67">
        <w:t>ACCC</w:t>
      </w:r>
      <w:r w:rsidRPr="009173EC">
        <w:t xml:space="preserve"> decides that the application or submission does not contain confidential information as claimed; and</w:t>
      </w:r>
    </w:p>
    <w:p w:rsidR="003362F8" w:rsidRPr="009173EC" w:rsidRDefault="003362F8" w:rsidP="00A83CC9">
      <w:pPr>
        <w:pStyle w:val="paragraph"/>
      </w:pPr>
      <w:r w:rsidRPr="009173EC">
        <w:tab/>
        <w:t>(c)</w:t>
      </w:r>
      <w:r w:rsidRPr="009173EC">
        <w:tab/>
        <w:t xml:space="preserve">the </w:t>
      </w:r>
      <w:r w:rsidR="00E95D49" w:rsidRPr="005B1F67">
        <w:t>ACCC</w:t>
      </w:r>
      <w:r w:rsidRPr="009173EC">
        <w:t xml:space="preserve"> wishes to publish the application or submission:</w:t>
      </w:r>
    </w:p>
    <w:p w:rsidR="003362F8" w:rsidRPr="009173EC" w:rsidRDefault="003362F8" w:rsidP="00A83CC9">
      <w:pPr>
        <w:pStyle w:val="subsection2"/>
      </w:pPr>
      <w:r w:rsidRPr="009173EC">
        <w:t xml:space="preserve">the </w:t>
      </w:r>
      <w:r w:rsidR="00E95D49" w:rsidRPr="005B1F67">
        <w:t>ACCC</w:t>
      </w:r>
      <w:r w:rsidRPr="009173EC">
        <w:t xml:space="preserve"> must give the person written notice of the </w:t>
      </w:r>
      <w:r w:rsidR="00E95D49" w:rsidRPr="005B1F67">
        <w:t>ACCC’s</w:t>
      </w:r>
      <w:r w:rsidRPr="009173EC">
        <w:t xml:space="preserve"> decision within 10 business days after receiving the application or submission.</w:t>
      </w:r>
    </w:p>
    <w:p w:rsidR="003362F8" w:rsidRPr="009173EC" w:rsidRDefault="00940B0C" w:rsidP="00A83CC9">
      <w:pPr>
        <w:pStyle w:val="subsection"/>
      </w:pPr>
      <w:r w:rsidRPr="009173EC">
        <w:tab/>
        <w:t>(2)</w:t>
      </w:r>
      <w:r w:rsidRPr="009173EC">
        <w:tab/>
      </w:r>
      <w:r w:rsidR="003362F8" w:rsidRPr="009173EC">
        <w:t>The notice under subrule (1) must include:</w:t>
      </w:r>
    </w:p>
    <w:p w:rsidR="003362F8" w:rsidRPr="009173EC" w:rsidRDefault="00940B0C" w:rsidP="00A83CC9">
      <w:pPr>
        <w:pStyle w:val="paragraph"/>
      </w:pPr>
      <w:r w:rsidRPr="009173EC">
        <w:tab/>
        <w:t>(a)</w:t>
      </w:r>
      <w:r w:rsidRPr="009173EC">
        <w:tab/>
      </w:r>
      <w:r w:rsidR="003362F8" w:rsidRPr="009173EC">
        <w:t xml:space="preserve">a statement that the person may withdraw the claim of confidentiality by giving the </w:t>
      </w:r>
      <w:r w:rsidR="00E95D49" w:rsidRPr="005B1F67">
        <w:t>ACCC</w:t>
      </w:r>
      <w:r w:rsidR="003362F8" w:rsidRPr="009173EC">
        <w:t xml:space="preserve"> written notice to that effect; and</w:t>
      </w:r>
    </w:p>
    <w:p w:rsidR="003362F8" w:rsidRPr="009173EC" w:rsidRDefault="00940B0C" w:rsidP="00A83CC9">
      <w:pPr>
        <w:pStyle w:val="paragraph"/>
      </w:pPr>
      <w:r w:rsidRPr="009173EC">
        <w:lastRenderedPageBreak/>
        <w:tab/>
        <w:t>(b)</w:t>
      </w:r>
      <w:r w:rsidRPr="009173EC">
        <w:tab/>
      </w:r>
      <w:r w:rsidR="003362F8" w:rsidRPr="009173EC">
        <w:t xml:space="preserve">a statement that, if the person wishes to withdraw the claim, the person must do so within 10 business days after receiving the </w:t>
      </w:r>
      <w:r w:rsidR="00E95D49" w:rsidRPr="005B1F67">
        <w:t>ACCC’s</w:t>
      </w:r>
      <w:r w:rsidR="003362F8" w:rsidRPr="009173EC">
        <w:t xml:space="preserve"> notice under subrule (1); and</w:t>
      </w:r>
    </w:p>
    <w:p w:rsidR="003362F8" w:rsidRPr="009173EC" w:rsidRDefault="00940B0C" w:rsidP="00A83CC9">
      <w:pPr>
        <w:pStyle w:val="paragraph"/>
      </w:pPr>
      <w:r w:rsidRPr="009173EC">
        <w:tab/>
        <w:t>(c)</w:t>
      </w:r>
      <w:r w:rsidRPr="009173EC">
        <w:tab/>
      </w:r>
      <w:r w:rsidR="003362F8" w:rsidRPr="009173EC">
        <w:t>a statement that, if the person decides not to withdraw the claim, the following applies:</w:t>
      </w:r>
    </w:p>
    <w:p w:rsidR="003362F8" w:rsidRPr="009173EC" w:rsidRDefault="00940B0C" w:rsidP="00A83CC9">
      <w:pPr>
        <w:pStyle w:val="paragraphsub"/>
      </w:pPr>
      <w:r w:rsidRPr="009173EC">
        <w:tab/>
        <w:t>(i)</w:t>
      </w:r>
      <w:r w:rsidRPr="009173EC">
        <w:tab/>
      </w:r>
      <w:r w:rsidR="003362F8" w:rsidRPr="009173EC">
        <w:t xml:space="preserve">the </w:t>
      </w:r>
      <w:r w:rsidR="00E95D49" w:rsidRPr="005B1F67">
        <w:t>ACCC</w:t>
      </w:r>
      <w:r w:rsidR="003362F8" w:rsidRPr="009173EC">
        <w:t xml:space="preserve"> may publish the application or submission if the information claimed to be confidential is omitted and a note to the effect that confidential information is omitted is inserted in the application or submission at the place from which the information is omitted; and </w:t>
      </w:r>
    </w:p>
    <w:p w:rsidR="003362F8" w:rsidRPr="009173EC" w:rsidRDefault="00940B0C" w:rsidP="00A83CC9">
      <w:pPr>
        <w:pStyle w:val="paragraphsub"/>
      </w:pPr>
      <w:r w:rsidRPr="009173EC">
        <w:tab/>
        <w:t>(ii)</w:t>
      </w:r>
      <w:r w:rsidRPr="009173EC">
        <w:tab/>
      </w:r>
      <w:r w:rsidR="003362F8" w:rsidRPr="009173EC">
        <w:t xml:space="preserve">the </w:t>
      </w:r>
      <w:r w:rsidR="00E95D49" w:rsidRPr="005B1F67">
        <w:t>ACCC</w:t>
      </w:r>
      <w:r w:rsidR="003362F8" w:rsidRPr="009173EC">
        <w:t xml:space="preserve"> must not have regard to the omitted information when approving or determining </w:t>
      </w:r>
      <w:r w:rsidR="001F13A4" w:rsidRPr="005B1F67">
        <w:t>infrastructure charges</w:t>
      </w:r>
      <w:r w:rsidR="003362F8" w:rsidRPr="009173EC">
        <w:t xml:space="preserve"> under Part</w:t>
      </w:r>
      <w:r w:rsidR="009173EC">
        <w:t> </w:t>
      </w:r>
      <w:r w:rsidR="003362F8" w:rsidRPr="009173EC">
        <w:t>6 or</w:t>
      </w:r>
      <w:r w:rsidRPr="009173EC">
        <w:t> </w:t>
      </w:r>
      <w:r w:rsidR="003362F8" w:rsidRPr="009173EC">
        <w:t>7.</w:t>
      </w:r>
    </w:p>
    <w:p w:rsidR="003362F8" w:rsidRPr="009173EC" w:rsidRDefault="00940B0C" w:rsidP="00A83CC9">
      <w:pPr>
        <w:pStyle w:val="subsection"/>
      </w:pPr>
      <w:r w:rsidRPr="009173EC">
        <w:tab/>
        <w:t>(3)</w:t>
      </w:r>
      <w:r w:rsidRPr="009173EC">
        <w:tab/>
      </w:r>
      <w:r w:rsidR="003362F8" w:rsidRPr="009173EC">
        <w:t xml:space="preserve">If the person withdraws the claim, the </w:t>
      </w:r>
      <w:r w:rsidR="00E95D49" w:rsidRPr="005B1F67">
        <w:t>ACCC</w:t>
      </w:r>
      <w:r w:rsidR="003362F8" w:rsidRPr="009173EC">
        <w:t xml:space="preserve"> may publish the entire application or submission.</w:t>
      </w:r>
    </w:p>
    <w:p w:rsidR="003362F8" w:rsidRPr="009173EC" w:rsidRDefault="00A5131D" w:rsidP="00A83CC9">
      <w:pPr>
        <w:pStyle w:val="subsection"/>
      </w:pPr>
      <w:r w:rsidRPr="009173EC">
        <w:tab/>
        <w:t>(4)</w:t>
      </w:r>
      <w:r w:rsidRPr="009173EC">
        <w:tab/>
      </w:r>
      <w:r w:rsidR="003362F8" w:rsidRPr="009173EC">
        <w:t xml:space="preserve">If the person does not withdraw the claim within 10 business days after receiving the </w:t>
      </w:r>
      <w:r w:rsidR="00E95D49" w:rsidRPr="005B1F67">
        <w:t>ACCC’s</w:t>
      </w:r>
      <w:r w:rsidR="003362F8" w:rsidRPr="009173EC">
        <w:t xml:space="preserve"> notice under subrule (1), then the </w:t>
      </w:r>
      <w:r w:rsidR="00E95D49" w:rsidRPr="005B1F67">
        <w:t>ACCC</w:t>
      </w:r>
      <w:r w:rsidR="003362F8" w:rsidRPr="009173EC">
        <w:t>:</w:t>
      </w:r>
    </w:p>
    <w:p w:rsidR="003362F8" w:rsidRPr="009173EC" w:rsidRDefault="00A5131D" w:rsidP="00A83CC9">
      <w:pPr>
        <w:pStyle w:val="paragraph"/>
      </w:pPr>
      <w:r w:rsidRPr="009173EC">
        <w:tab/>
        <w:t>(a)</w:t>
      </w:r>
      <w:r w:rsidRPr="009173EC">
        <w:tab/>
      </w:r>
      <w:r w:rsidR="003362F8" w:rsidRPr="009173EC">
        <w:t>may publish the application or submission if the confidential information is omitted and a note to the effect that confidential information is omitted is inserted in the application or submission at the place from which the information is omitted; and</w:t>
      </w:r>
    </w:p>
    <w:p w:rsidR="003362F8" w:rsidRPr="009173EC" w:rsidRDefault="00A5131D" w:rsidP="00A83CC9">
      <w:pPr>
        <w:pStyle w:val="paragraph"/>
      </w:pPr>
      <w:r w:rsidRPr="009173EC">
        <w:tab/>
        <w:t>(b)</w:t>
      </w:r>
      <w:r w:rsidRPr="009173EC">
        <w:tab/>
      </w:r>
      <w:r w:rsidR="003362F8" w:rsidRPr="009173EC">
        <w:t xml:space="preserve">must not have regard to the omitted information when approving or determining the </w:t>
      </w:r>
      <w:r w:rsidR="001F13A4" w:rsidRPr="005B1F67">
        <w:t>infrastructure charges</w:t>
      </w:r>
      <w:r w:rsidR="003362F8" w:rsidRPr="009173EC">
        <w:t xml:space="preserve"> under Part</w:t>
      </w:r>
      <w:r w:rsidR="009173EC">
        <w:t> </w:t>
      </w:r>
      <w:r w:rsidR="003362F8" w:rsidRPr="009173EC">
        <w:t>6 or 7.</w:t>
      </w:r>
    </w:p>
    <w:p w:rsidR="00B54F69" w:rsidRPr="005B1F67" w:rsidRDefault="00B54F69" w:rsidP="00B54F69">
      <w:pPr>
        <w:pStyle w:val="subsection"/>
      </w:pPr>
      <w:r w:rsidRPr="005B1F67">
        <w:tab/>
        <w:t>(5)</w:t>
      </w:r>
      <w:r w:rsidRPr="005B1F67">
        <w:tab/>
        <w:t xml:space="preserve">In this rule, </w:t>
      </w:r>
      <w:r w:rsidRPr="005B1F67">
        <w:rPr>
          <w:b/>
          <w:i/>
        </w:rPr>
        <w:t>application</w:t>
      </w:r>
      <w:r w:rsidRPr="005B1F67">
        <w:t xml:space="preserve"> includes further information given by the applicant at the request of the ACCC under rule 23C, 26, 35, 41 or 47.</w:t>
      </w:r>
    </w:p>
    <w:p w:rsidR="0014707B" w:rsidRPr="005B1F67" w:rsidRDefault="0014707B" w:rsidP="0014707B">
      <w:pPr>
        <w:pStyle w:val="ActHead5"/>
      </w:pPr>
      <w:bookmarkStart w:id="86" w:name="_Toc5807156"/>
      <w:r w:rsidRPr="00D2204B">
        <w:t>55</w:t>
      </w:r>
      <w:r w:rsidRPr="005B1F67">
        <w:t xml:space="preserve">  Exempt contracts</w:t>
      </w:r>
      <w:bookmarkEnd w:id="86"/>
    </w:p>
    <w:p w:rsidR="0014707B" w:rsidRPr="005B1F67" w:rsidRDefault="0014707B" w:rsidP="0014707B">
      <w:pPr>
        <w:pStyle w:val="subsection"/>
      </w:pPr>
      <w:r w:rsidRPr="005B1F67">
        <w:tab/>
      </w:r>
      <w:r w:rsidRPr="005B1F67">
        <w:tab/>
        <w:t>If, under rule</w:t>
      </w:r>
      <w:r>
        <w:t xml:space="preserve"> </w:t>
      </w:r>
      <w:r w:rsidRPr="005B1F67">
        <w:t>9, an exemption has effect, or is granted,</w:t>
      </w:r>
      <w:r w:rsidRPr="005B1F67">
        <w:rPr>
          <w:b/>
        </w:rPr>
        <w:t xml:space="preserve"> </w:t>
      </w:r>
      <w:r w:rsidRPr="005B1F67">
        <w:t>in respect of a contract between an infrastructure operator and a customer, the ACCC must not publish any information to which the exemption relates other than:</w:t>
      </w:r>
    </w:p>
    <w:p w:rsidR="0014707B" w:rsidRPr="005B1F67" w:rsidRDefault="0014707B" w:rsidP="0014707B">
      <w:pPr>
        <w:pStyle w:val="paragraph"/>
      </w:pPr>
      <w:r w:rsidRPr="005B1F67">
        <w:tab/>
        <w:t>(a)</w:t>
      </w:r>
      <w:r w:rsidRPr="005B1F67">
        <w:tab/>
        <w:t xml:space="preserve">in relation to an exemption </w:t>
      </w:r>
      <w:r>
        <w:t xml:space="preserve">in effect, or </w:t>
      </w:r>
      <w:r w:rsidRPr="005B1F67">
        <w:t>applied for</w:t>
      </w:r>
      <w:r>
        <w:t>,</w:t>
      </w:r>
      <w:r w:rsidRPr="005B1F67">
        <w:t xml:space="preserve"> before 1</w:t>
      </w:r>
      <w:r>
        <w:t xml:space="preserve"> </w:t>
      </w:r>
      <w:r w:rsidRPr="005B1F67">
        <w:t xml:space="preserve">July </w:t>
      </w:r>
      <w:r w:rsidR="000415A1">
        <w:t>2020</w:t>
      </w:r>
      <w:r w:rsidRPr="005B1F67">
        <w:t>—the names of the parties to the contract and the date on which the exemption was granted; and</w:t>
      </w:r>
    </w:p>
    <w:p w:rsidR="0014707B" w:rsidRPr="005B1F67" w:rsidRDefault="0014707B" w:rsidP="0014707B">
      <w:pPr>
        <w:pStyle w:val="paragraph"/>
      </w:pPr>
      <w:r w:rsidRPr="005B1F67">
        <w:tab/>
        <w:t>(b)</w:t>
      </w:r>
      <w:r w:rsidRPr="005B1F67">
        <w:tab/>
        <w:t>in relation to an exemption applied for on or after 1</w:t>
      </w:r>
      <w:r>
        <w:t xml:space="preserve"> </w:t>
      </w:r>
      <w:r w:rsidRPr="005B1F67">
        <w:t xml:space="preserve">July </w:t>
      </w:r>
      <w:r w:rsidR="000415A1">
        <w:t>2020</w:t>
      </w:r>
      <w:r w:rsidRPr="005B1F67">
        <w:t>—the information specified in subrule 9(13A).</w:t>
      </w:r>
    </w:p>
    <w:p w:rsidR="00025ECA" w:rsidRPr="009173EC" w:rsidRDefault="00025ECA" w:rsidP="00A83CC9">
      <w:pPr>
        <w:pStyle w:val="ActHead5"/>
      </w:pPr>
      <w:bookmarkStart w:id="87" w:name="_Toc5807157"/>
      <w:r w:rsidRPr="009173EC">
        <w:rPr>
          <w:rStyle w:val="CharSectno"/>
        </w:rPr>
        <w:t>56</w:t>
      </w:r>
      <w:r w:rsidR="00A83CC9" w:rsidRPr="009173EC">
        <w:t xml:space="preserve">  </w:t>
      </w:r>
      <w:r w:rsidRPr="009173EC">
        <w:t>Monitoring water charges and compliance</w:t>
      </w:r>
      <w:bookmarkEnd w:id="87"/>
    </w:p>
    <w:p w:rsidR="00025ECA" w:rsidRPr="009173EC" w:rsidRDefault="00025ECA" w:rsidP="00A83CC9">
      <w:pPr>
        <w:pStyle w:val="subsection"/>
      </w:pPr>
      <w:r w:rsidRPr="009173EC">
        <w:tab/>
      </w:r>
      <w:r w:rsidRPr="009173EC">
        <w:tab/>
        <w:t>Nothing in this Division prevents the ACCC from including information to which this Part applies in its reports to the Minister under section</w:t>
      </w:r>
      <w:r w:rsidR="009173EC">
        <w:t> </w:t>
      </w:r>
      <w:r w:rsidRPr="009173EC">
        <w:t>94 of the Act.</w:t>
      </w:r>
    </w:p>
    <w:p w:rsidR="00025ECA" w:rsidRPr="009173EC" w:rsidRDefault="00025ECA" w:rsidP="00A83CC9">
      <w:pPr>
        <w:pStyle w:val="ActHead3"/>
        <w:pageBreakBefore/>
      </w:pPr>
      <w:bookmarkStart w:id="88" w:name="_Toc5807158"/>
      <w:r w:rsidRPr="009173EC">
        <w:rPr>
          <w:rStyle w:val="CharDivNo"/>
        </w:rPr>
        <w:lastRenderedPageBreak/>
        <w:t>Division</w:t>
      </w:r>
      <w:r w:rsidR="009173EC">
        <w:rPr>
          <w:rStyle w:val="CharDivNo"/>
        </w:rPr>
        <w:t> </w:t>
      </w:r>
      <w:r w:rsidRPr="009173EC">
        <w:rPr>
          <w:rStyle w:val="CharDivNo"/>
        </w:rPr>
        <w:t>2</w:t>
      </w:r>
      <w:r w:rsidR="00A83CC9" w:rsidRPr="009173EC">
        <w:t>—</w:t>
      </w:r>
      <w:r w:rsidRPr="009173EC">
        <w:rPr>
          <w:rStyle w:val="CharDivText"/>
        </w:rPr>
        <w:t>Proceedings</w:t>
      </w:r>
      <w:bookmarkEnd w:id="88"/>
    </w:p>
    <w:p w:rsidR="00025ECA" w:rsidRPr="009173EC" w:rsidRDefault="00025ECA" w:rsidP="00A83CC9">
      <w:pPr>
        <w:pStyle w:val="ActHead5"/>
      </w:pPr>
      <w:bookmarkStart w:id="89" w:name="_Toc5807159"/>
      <w:r w:rsidRPr="009173EC">
        <w:rPr>
          <w:rStyle w:val="CharSectno"/>
        </w:rPr>
        <w:t>57</w:t>
      </w:r>
      <w:r w:rsidR="00A83CC9" w:rsidRPr="009173EC">
        <w:t xml:space="preserve">  </w:t>
      </w:r>
      <w:r w:rsidRPr="009173EC">
        <w:t>Proceedings to recover loss or damage</w:t>
      </w:r>
      <w:bookmarkEnd w:id="89"/>
    </w:p>
    <w:p w:rsidR="00025ECA" w:rsidRPr="009173EC" w:rsidRDefault="00025ECA" w:rsidP="00A83CC9">
      <w:pPr>
        <w:pStyle w:val="subsection"/>
      </w:pPr>
      <w:r w:rsidRPr="009173EC">
        <w:tab/>
      </w:r>
      <w:r w:rsidRPr="009173EC">
        <w:tab/>
        <w:t>A person who suffers loss or damage as a result of conduct, or an omission, of another person that contravenes these Rules may recover the amount of the loss or damage by action against that other person or against any person involved in the contravention.</w:t>
      </w:r>
    </w:p>
    <w:p w:rsidR="0014707B" w:rsidRPr="005B1F67" w:rsidRDefault="0014707B" w:rsidP="00FB35D6">
      <w:pPr>
        <w:pStyle w:val="ActHead2"/>
        <w:pageBreakBefore/>
      </w:pPr>
      <w:bookmarkStart w:id="90" w:name="BKCheck15B_4"/>
      <w:bookmarkStart w:id="91" w:name="BK_S4P37L33C60"/>
      <w:bookmarkStart w:id="92" w:name="_Toc5807160"/>
      <w:bookmarkEnd w:id="90"/>
      <w:bookmarkEnd w:id="91"/>
      <w:r w:rsidRPr="005B1F67">
        <w:rPr>
          <w:rStyle w:val="CharPartNo"/>
        </w:rPr>
        <w:lastRenderedPageBreak/>
        <w:t>Part</w:t>
      </w:r>
      <w:r>
        <w:rPr>
          <w:rStyle w:val="CharPartNo"/>
        </w:rPr>
        <w:t xml:space="preserve"> </w:t>
      </w:r>
      <w:r w:rsidRPr="005B1F67">
        <w:rPr>
          <w:rStyle w:val="CharPartNo"/>
        </w:rPr>
        <w:t>10</w:t>
      </w:r>
      <w:r w:rsidRPr="005B1F67">
        <w:t>—</w:t>
      </w:r>
      <w:r w:rsidRPr="005B1F67">
        <w:rPr>
          <w:rStyle w:val="CharPartText"/>
        </w:rPr>
        <w:t>Termination fees</w:t>
      </w:r>
      <w:bookmarkEnd w:id="92"/>
    </w:p>
    <w:p w:rsidR="0014707B" w:rsidRPr="005B1F67" w:rsidRDefault="0014707B" w:rsidP="0014707B">
      <w:pPr>
        <w:pStyle w:val="ActHead3"/>
      </w:pPr>
      <w:bookmarkStart w:id="93" w:name="_Toc5807161"/>
      <w:r w:rsidRPr="005B1F67">
        <w:rPr>
          <w:rStyle w:val="CharDivNo"/>
        </w:rPr>
        <w:t>Division</w:t>
      </w:r>
      <w:r>
        <w:rPr>
          <w:rStyle w:val="CharDivNo"/>
        </w:rPr>
        <w:t xml:space="preserve"> </w:t>
      </w:r>
      <w:r w:rsidRPr="005B1F67">
        <w:rPr>
          <w:rStyle w:val="CharDivNo"/>
        </w:rPr>
        <w:t>1</w:t>
      </w:r>
      <w:r w:rsidRPr="005B1F67">
        <w:t>—</w:t>
      </w:r>
      <w:r w:rsidRPr="005B1F67">
        <w:rPr>
          <w:rStyle w:val="CharDivText"/>
        </w:rPr>
        <w:t>Certain fees prohibited</w:t>
      </w:r>
      <w:bookmarkEnd w:id="93"/>
    </w:p>
    <w:p w:rsidR="0014707B" w:rsidRPr="005B1F67" w:rsidRDefault="0014707B" w:rsidP="0014707B">
      <w:pPr>
        <w:pStyle w:val="ActHead5"/>
      </w:pPr>
      <w:bookmarkStart w:id="94" w:name="_Toc5807162"/>
      <w:r w:rsidRPr="00BA0F74">
        <w:rPr>
          <w:rStyle w:val="CharSectno"/>
        </w:rPr>
        <w:t>70</w:t>
      </w:r>
      <w:r w:rsidRPr="005B1F67">
        <w:t xml:space="preserve">  Prohibition of certain fees and charges</w:t>
      </w:r>
      <w:bookmarkEnd w:id="94"/>
    </w:p>
    <w:p w:rsidR="0014707B" w:rsidRPr="005B1F67" w:rsidRDefault="0014707B" w:rsidP="0014707B">
      <w:pPr>
        <w:pStyle w:val="subsection"/>
      </w:pPr>
      <w:r w:rsidRPr="005B1F67">
        <w:tab/>
        <w:t>(1)</w:t>
      </w:r>
      <w:r w:rsidRPr="005B1F67">
        <w:tab/>
        <w:t>An infrastructure operator must not levy a fee, charge or payment of any kind for or in respect of the termination or surrender of the whole or a part of a right of access.</w:t>
      </w:r>
    </w:p>
    <w:p w:rsidR="0014707B" w:rsidRPr="005B1F67" w:rsidRDefault="0014707B" w:rsidP="0014707B">
      <w:pPr>
        <w:pStyle w:val="Penalty"/>
      </w:pPr>
      <w:r w:rsidRPr="005B1F67">
        <w:t>Civil penalty:</w:t>
      </w:r>
      <w:r w:rsidRPr="005B1F67">
        <w:tab/>
        <w:t>200 penalty units.</w:t>
      </w:r>
    </w:p>
    <w:p w:rsidR="0014707B" w:rsidRPr="005B1F67" w:rsidRDefault="0014707B" w:rsidP="0014707B">
      <w:pPr>
        <w:pStyle w:val="subsection"/>
      </w:pPr>
      <w:r w:rsidRPr="005B1F67">
        <w:tab/>
        <w:t>(2)</w:t>
      </w:r>
      <w:r w:rsidRPr="005B1F67">
        <w:tab/>
        <w:t>Subrule (1) does not apply to:</w:t>
      </w:r>
    </w:p>
    <w:p w:rsidR="0014707B" w:rsidRPr="005B1F67" w:rsidRDefault="0014707B" w:rsidP="0014707B">
      <w:pPr>
        <w:pStyle w:val="paragraph"/>
      </w:pPr>
      <w:r w:rsidRPr="005B1F67">
        <w:tab/>
        <w:t>(a)</w:t>
      </w:r>
      <w:r w:rsidRPr="005B1F67">
        <w:tab/>
        <w:t xml:space="preserve">fees authorised under the </w:t>
      </w:r>
      <w:r w:rsidRPr="005B1F67">
        <w:rPr>
          <w:i/>
        </w:rPr>
        <w:t>Water Market Rules</w:t>
      </w:r>
      <w:r>
        <w:rPr>
          <w:i/>
        </w:rPr>
        <w:t xml:space="preserve"> </w:t>
      </w:r>
      <w:r w:rsidRPr="005B1F67">
        <w:rPr>
          <w:i/>
        </w:rPr>
        <w:t>2009</w:t>
      </w:r>
      <w:r w:rsidRPr="005B1F67">
        <w:t>; or</w:t>
      </w:r>
    </w:p>
    <w:p w:rsidR="0014707B" w:rsidRPr="005B1F67" w:rsidRDefault="0014707B" w:rsidP="0014707B">
      <w:pPr>
        <w:pStyle w:val="paragraph"/>
      </w:pPr>
      <w:r w:rsidRPr="005B1F67">
        <w:tab/>
        <w:t>(b)</w:t>
      </w:r>
      <w:r w:rsidRPr="005B1F67">
        <w:tab/>
        <w:t>a termination fee.</w:t>
      </w:r>
    </w:p>
    <w:p w:rsidR="0014707B" w:rsidRPr="005B1F67" w:rsidRDefault="0014707B" w:rsidP="0014707B">
      <w:pPr>
        <w:pStyle w:val="subsection"/>
      </w:pPr>
      <w:r w:rsidRPr="005B1F67">
        <w:tab/>
        <w:t>(3)</w:t>
      </w:r>
      <w:r w:rsidRPr="005B1F67">
        <w:tab/>
        <w:t>Where:</w:t>
      </w:r>
    </w:p>
    <w:p w:rsidR="0014707B" w:rsidRPr="005B1F67" w:rsidRDefault="0014707B" w:rsidP="0014707B">
      <w:pPr>
        <w:pStyle w:val="paragraph"/>
      </w:pPr>
      <w:r w:rsidRPr="005B1F67">
        <w:tab/>
        <w:t>(a)</w:t>
      </w:r>
      <w:r w:rsidRPr="005B1F67">
        <w:tab/>
        <w:t>a person’s right of access has been terminated or surrendered in whole or in part; and</w:t>
      </w:r>
    </w:p>
    <w:p w:rsidR="0014707B" w:rsidRPr="005B1F67" w:rsidRDefault="0014707B" w:rsidP="0014707B">
      <w:pPr>
        <w:pStyle w:val="paragraph"/>
      </w:pPr>
      <w:r w:rsidRPr="005B1F67">
        <w:tab/>
        <w:t>(b)</w:t>
      </w:r>
      <w:r w:rsidRPr="005B1F67">
        <w:tab/>
        <w:t>the person has paid the termination fee (if any) payable under rule</w:t>
      </w:r>
      <w:r>
        <w:t xml:space="preserve"> </w:t>
      </w:r>
      <w:r w:rsidRPr="005B1F67">
        <w:t>71 to the infrastructure operator;</w:t>
      </w:r>
    </w:p>
    <w:p w:rsidR="0014707B" w:rsidRPr="005B1F67" w:rsidRDefault="0014707B" w:rsidP="0014707B">
      <w:pPr>
        <w:pStyle w:val="subsection2"/>
      </w:pPr>
      <w:r w:rsidRPr="005B1F67">
        <w:t>the operator must not levy, and the person is not liable to pay, any fee, charge or other payment in relation to the right, or the part of the right, that has been terminated or surrendered in respect of a financial year commencing after the termination or surrender.</w:t>
      </w:r>
    </w:p>
    <w:p w:rsidR="0014707B" w:rsidRPr="005B1F67" w:rsidRDefault="0014707B" w:rsidP="0014707B">
      <w:pPr>
        <w:pStyle w:val="Penalty"/>
      </w:pPr>
      <w:r w:rsidRPr="005B1F67">
        <w:t>Civil penalty:</w:t>
      </w:r>
      <w:r w:rsidRPr="005B1F67">
        <w:tab/>
        <w:t>200 penalty units.</w:t>
      </w:r>
    </w:p>
    <w:p w:rsidR="0014707B" w:rsidRPr="005B1F67" w:rsidRDefault="0014707B" w:rsidP="00FB35D6">
      <w:pPr>
        <w:pStyle w:val="ActHead3"/>
        <w:pageBreakBefore/>
      </w:pPr>
      <w:bookmarkStart w:id="95" w:name="_Toc5807163"/>
      <w:r w:rsidRPr="005B1F67">
        <w:rPr>
          <w:rStyle w:val="CharDivNo"/>
        </w:rPr>
        <w:lastRenderedPageBreak/>
        <w:t>Division</w:t>
      </w:r>
      <w:r>
        <w:rPr>
          <w:rStyle w:val="CharDivNo"/>
        </w:rPr>
        <w:t xml:space="preserve"> </w:t>
      </w:r>
      <w:r w:rsidRPr="005B1F67">
        <w:rPr>
          <w:rStyle w:val="CharDivNo"/>
        </w:rPr>
        <w:t>2</w:t>
      </w:r>
      <w:r w:rsidRPr="005B1F67">
        <w:t>—</w:t>
      </w:r>
      <w:r w:rsidRPr="005B1F67">
        <w:rPr>
          <w:rStyle w:val="CharDivText"/>
        </w:rPr>
        <w:t>Termination fees</w:t>
      </w:r>
      <w:bookmarkEnd w:id="95"/>
    </w:p>
    <w:p w:rsidR="0014707B" w:rsidRPr="005B1F67" w:rsidRDefault="0014707B" w:rsidP="0014707B">
      <w:pPr>
        <w:pStyle w:val="ActHead5"/>
      </w:pPr>
      <w:bookmarkStart w:id="96" w:name="_Toc5807164"/>
      <w:r w:rsidRPr="00A51BB8">
        <w:rPr>
          <w:rStyle w:val="CharSectno"/>
        </w:rPr>
        <w:t>71</w:t>
      </w:r>
      <w:r w:rsidRPr="005B1F67">
        <w:t xml:space="preserve">  Termination fee may be levied in certain circumstances</w:t>
      </w:r>
      <w:bookmarkEnd w:id="96"/>
    </w:p>
    <w:p w:rsidR="0014707B" w:rsidRPr="005B1F67" w:rsidRDefault="0014707B" w:rsidP="0014707B">
      <w:pPr>
        <w:pStyle w:val="subsection"/>
      </w:pPr>
      <w:r w:rsidRPr="005B1F67">
        <w:tab/>
        <w:t>(1)</w:t>
      </w:r>
      <w:r w:rsidRPr="005B1F67">
        <w:tab/>
        <w:t xml:space="preserve">A fee levied in accordance with this rule is a </w:t>
      </w:r>
      <w:r w:rsidRPr="005B1F67">
        <w:rPr>
          <w:b/>
          <w:i/>
        </w:rPr>
        <w:t>termination fee</w:t>
      </w:r>
      <w:r w:rsidRPr="005B1F67">
        <w:t>.</w:t>
      </w:r>
    </w:p>
    <w:p w:rsidR="0014707B" w:rsidRPr="005B1F67" w:rsidRDefault="0014707B" w:rsidP="0014707B">
      <w:pPr>
        <w:pStyle w:val="subsection"/>
      </w:pPr>
      <w:r w:rsidRPr="005B1F67">
        <w:tab/>
        <w:t>(2)</w:t>
      </w:r>
      <w:r w:rsidRPr="005B1F67">
        <w:tab/>
        <w:t>An infrastructure operator may levy a termination fee if a person who holds a right of access terminates or surrenders the whole or any part of that right by notice in writing given to the operator, and:</w:t>
      </w:r>
    </w:p>
    <w:p w:rsidR="0014707B" w:rsidRPr="005B1F67" w:rsidRDefault="0014707B" w:rsidP="0014707B">
      <w:pPr>
        <w:pStyle w:val="paragraph"/>
      </w:pPr>
      <w:r w:rsidRPr="005B1F67">
        <w:tab/>
        <w:t>(a)</w:t>
      </w:r>
      <w:r w:rsidRPr="005B1F67">
        <w:tab/>
        <w:t>before the person gave the notice, the operator had given the person a termination information statement in relation to the right, or the part of the right, being terminated or surrendered within 6 months before:</w:t>
      </w:r>
    </w:p>
    <w:p w:rsidR="0014707B" w:rsidRPr="005B1F67" w:rsidRDefault="0014707B" w:rsidP="0014707B">
      <w:pPr>
        <w:pStyle w:val="paragraphsub"/>
      </w:pPr>
      <w:r w:rsidRPr="005B1F67">
        <w:tab/>
        <w:t>(i)</w:t>
      </w:r>
      <w:r w:rsidRPr="005B1F67">
        <w:tab/>
        <w:t>if the notice specified a future date for the termination or surrender to take effect—the specified date; or</w:t>
      </w:r>
    </w:p>
    <w:p w:rsidR="0014707B" w:rsidRPr="005B1F67" w:rsidRDefault="0014707B" w:rsidP="0014707B">
      <w:pPr>
        <w:pStyle w:val="paragraphsub"/>
      </w:pPr>
      <w:r w:rsidRPr="005B1F67">
        <w:tab/>
        <w:t>(ii)</w:t>
      </w:r>
      <w:r w:rsidRPr="005B1F67">
        <w:tab/>
        <w:t>otherwise—the date of the notice; or</w:t>
      </w:r>
    </w:p>
    <w:p w:rsidR="0014707B" w:rsidRPr="005B1F67" w:rsidRDefault="0014707B" w:rsidP="0014707B">
      <w:pPr>
        <w:pStyle w:val="paragraph"/>
      </w:pPr>
      <w:r w:rsidRPr="005B1F67">
        <w:tab/>
        <w:t>(b)</w:t>
      </w:r>
      <w:r w:rsidRPr="005B1F67">
        <w:tab/>
        <w:t>all of the following apply:</w:t>
      </w:r>
    </w:p>
    <w:p w:rsidR="0014707B" w:rsidRPr="005B1F67" w:rsidRDefault="0014707B" w:rsidP="0014707B">
      <w:pPr>
        <w:pStyle w:val="paragraphsub"/>
      </w:pPr>
      <w:r w:rsidRPr="005B1F67">
        <w:tab/>
        <w:t>(i)</w:t>
      </w:r>
      <w:r w:rsidRPr="005B1F67">
        <w:tab/>
        <w:t>the notice specified a date for the termination or surrender to take effect that was more than 6 months after the date of the notice;</w:t>
      </w:r>
    </w:p>
    <w:p w:rsidR="0014707B" w:rsidRPr="005B1F67" w:rsidRDefault="0014707B" w:rsidP="0014707B">
      <w:pPr>
        <w:pStyle w:val="paragraphsub"/>
      </w:pPr>
      <w:r w:rsidRPr="005B1F67">
        <w:tab/>
        <w:t>(ii)</w:t>
      </w:r>
      <w:r w:rsidRPr="005B1F67">
        <w:tab/>
        <w:t>on receiving the notice, the operator gave the person a termination information statement that included a statement in accordance with paragraph</w:t>
      </w:r>
      <w:r>
        <w:t xml:space="preserve"> </w:t>
      </w:r>
      <w:r w:rsidRPr="005B1F67">
        <w:t>74(5)(e);</w:t>
      </w:r>
    </w:p>
    <w:p w:rsidR="0014707B" w:rsidRPr="005B1F67" w:rsidRDefault="0014707B" w:rsidP="0014707B">
      <w:pPr>
        <w:pStyle w:val="paragraphsub"/>
      </w:pPr>
      <w:r w:rsidRPr="005B1F67">
        <w:tab/>
        <w:t>(iii)</w:t>
      </w:r>
      <w:r w:rsidRPr="005B1F67">
        <w:tab/>
        <w:t>the person has confirmed that the person wishes to proceed with the termination or surrender; or</w:t>
      </w:r>
    </w:p>
    <w:p w:rsidR="0014707B" w:rsidRPr="005B1F67" w:rsidRDefault="0014707B" w:rsidP="0014707B">
      <w:pPr>
        <w:pStyle w:val="paragraph"/>
      </w:pPr>
      <w:r w:rsidRPr="005B1F67">
        <w:tab/>
        <w:t>(c)</w:t>
      </w:r>
      <w:r w:rsidRPr="005B1F67">
        <w:tab/>
        <w:t>all of the following apply:</w:t>
      </w:r>
    </w:p>
    <w:p w:rsidR="0014707B" w:rsidRPr="005B1F67" w:rsidRDefault="0014707B" w:rsidP="0014707B">
      <w:pPr>
        <w:pStyle w:val="paragraphsub"/>
      </w:pPr>
      <w:r w:rsidRPr="005B1F67">
        <w:tab/>
        <w:t>(i)</w:t>
      </w:r>
      <w:r w:rsidRPr="005B1F67">
        <w:tab/>
        <w:t>neither paragraph</w:t>
      </w:r>
      <w:r>
        <w:t xml:space="preserve"> </w:t>
      </w:r>
      <w:r w:rsidRPr="005B1F67">
        <w:t>(a) nor (b) applies;</w:t>
      </w:r>
    </w:p>
    <w:p w:rsidR="0014707B" w:rsidRPr="005B1F67" w:rsidRDefault="0014707B" w:rsidP="0014707B">
      <w:pPr>
        <w:pStyle w:val="paragraphsub"/>
      </w:pPr>
      <w:r w:rsidRPr="005B1F67">
        <w:tab/>
        <w:t>(ii)</w:t>
      </w:r>
      <w:r w:rsidRPr="005B1F67">
        <w:tab/>
        <w:t>on receiving the notice, the operator gave the person a termination information statement;</w:t>
      </w:r>
    </w:p>
    <w:p w:rsidR="0014707B" w:rsidRPr="005B1F67" w:rsidRDefault="0014707B" w:rsidP="0014707B">
      <w:pPr>
        <w:pStyle w:val="paragraphsub"/>
      </w:pPr>
      <w:r w:rsidRPr="005B1F67">
        <w:tab/>
        <w:t>(iii)</w:t>
      </w:r>
      <w:r w:rsidRPr="005B1F67">
        <w:tab/>
        <w:t>the person has confirmed that the person wishes to proceed with the termination or surrender.</w:t>
      </w:r>
    </w:p>
    <w:p w:rsidR="0014707B" w:rsidRPr="005B1F67" w:rsidRDefault="0014707B" w:rsidP="0014707B">
      <w:pPr>
        <w:pStyle w:val="subsection"/>
      </w:pPr>
      <w:r w:rsidRPr="005B1F67">
        <w:tab/>
        <w:t>(3)</w:t>
      </w:r>
      <w:r w:rsidRPr="005B1F67">
        <w:tab/>
        <w:t>An infrastructure operator may also levy a termination fee if the operator, by notice in writing given to a person who holds a right of access, terminates the whole or any part of that right in accordance with a contract applicable to the right on the grounds that an act or omission by the person is in breach of the person’s obligations under that contract (other than the act of trading the whole or a part of a water access right).</w:t>
      </w:r>
    </w:p>
    <w:p w:rsidR="0014707B" w:rsidRPr="005B1F67" w:rsidRDefault="0014707B" w:rsidP="0014707B">
      <w:pPr>
        <w:pStyle w:val="subsection"/>
      </w:pPr>
      <w:r w:rsidRPr="005B1F67">
        <w:tab/>
        <w:t>(4)</w:t>
      </w:r>
      <w:r w:rsidRPr="005B1F67">
        <w:tab/>
        <w:t>A termination fee</w:t>
      </w:r>
      <w:r w:rsidRPr="005B1F67">
        <w:rPr>
          <w:b/>
          <w:i/>
        </w:rPr>
        <w:t xml:space="preserve"> </w:t>
      </w:r>
      <w:r w:rsidRPr="005B1F67">
        <w:t>consists of one or both of:</w:t>
      </w:r>
    </w:p>
    <w:p w:rsidR="0014707B" w:rsidRPr="005B1F67" w:rsidRDefault="0014707B" w:rsidP="0014707B">
      <w:pPr>
        <w:pStyle w:val="paragraph"/>
      </w:pPr>
      <w:r w:rsidRPr="005B1F67">
        <w:tab/>
        <w:t>(a)</w:t>
      </w:r>
      <w:r w:rsidRPr="005B1F67">
        <w:tab/>
        <w:t xml:space="preserve">a </w:t>
      </w:r>
      <w:r w:rsidRPr="005B1F67">
        <w:rPr>
          <w:b/>
          <w:i/>
        </w:rPr>
        <w:t>general termination fee</w:t>
      </w:r>
      <w:r w:rsidRPr="005B1F67">
        <w:t>; and</w:t>
      </w:r>
    </w:p>
    <w:p w:rsidR="0014707B" w:rsidRPr="005B1F67" w:rsidRDefault="0014707B" w:rsidP="0014707B">
      <w:pPr>
        <w:pStyle w:val="paragraph"/>
      </w:pPr>
      <w:r w:rsidRPr="005B1F67">
        <w:tab/>
        <w:t>(b)</w:t>
      </w:r>
      <w:r w:rsidRPr="005B1F67">
        <w:tab/>
        <w:t xml:space="preserve">an </w:t>
      </w:r>
      <w:r w:rsidRPr="005B1F67">
        <w:rPr>
          <w:b/>
          <w:i/>
        </w:rPr>
        <w:t>additional termination fee</w:t>
      </w:r>
      <w:r w:rsidRPr="005B1F67">
        <w:t>.</w:t>
      </w:r>
    </w:p>
    <w:p w:rsidR="0014707B" w:rsidRPr="005B1F67" w:rsidRDefault="0014707B" w:rsidP="0014707B">
      <w:pPr>
        <w:pStyle w:val="SubsectionHead"/>
      </w:pPr>
      <w:r w:rsidRPr="005B1F67">
        <w:t>Maximum general termination fee</w:t>
      </w:r>
    </w:p>
    <w:p w:rsidR="0014707B" w:rsidRPr="005B1F67" w:rsidRDefault="0014707B" w:rsidP="0014707B">
      <w:pPr>
        <w:pStyle w:val="subsection"/>
      </w:pPr>
      <w:r w:rsidRPr="005B1F67">
        <w:tab/>
        <w:t>(5)</w:t>
      </w:r>
      <w:r w:rsidRPr="005B1F67">
        <w:tab/>
        <w:t>If paragraph</w:t>
      </w:r>
      <w:r>
        <w:t xml:space="preserve"> </w:t>
      </w:r>
      <w:r w:rsidRPr="005B1F67">
        <w:t>(2)(a) or (c) applies, the general termination fee must not exceed the general termination fee set out in the termination information statement.</w:t>
      </w:r>
    </w:p>
    <w:p w:rsidR="0014707B" w:rsidRPr="005B1F67" w:rsidRDefault="0014707B" w:rsidP="0014707B">
      <w:pPr>
        <w:pStyle w:val="subsection"/>
      </w:pPr>
      <w:r w:rsidRPr="005B1F67">
        <w:lastRenderedPageBreak/>
        <w:tab/>
        <w:t>(6)</w:t>
      </w:r>
      <w:r w:rsidRPr="005B1F67">
        <w:tab/>
        <w:t>If paragraph</w:t>
      </w:r>
      <w:r>
        <w:t xml:space="preserve"> </w:t>
      </w:r>
      <w:r w:rsidRPr="005B1F67">
        <w:t>(2)(b) applies, the general termination fee must not exceed the maximum amount set by rule</w:t>
      </w:r>
      <w:r>
        <w:t xml:space="preserve"> </w:t>
      </w:r>
      <w:r w:rsidRPr="005B1F67">
        <w:t>72, calculated using infrastructure charges specified in the schedule of charges in effect at the time of the termination or surrender.</w:t>
      </w:r>
    </w:p>
    <w:p w:rsidR="0014707B" w:rsidRPr="005B1F67" w:rsidRDefault="0014707B" w:rsidP="0014707B">
      <w:pPr>
        <w:pStyle w:val="subsection"/>
      </w:pPr>
      <w:r w:rsidRPr="005B1F67">
        <w:tab/>
        <w:t>(7)</w:t>
      </w:r>
      <w:r w:rsidRPr="005B1F67">
        <w:tab/>
        <w:t>If subrule (3) applies, the general termination fee must not exceed the maximum amount set by rule</w:t>
      </w:r>
      <w:r>
        <w:t xml:space="preserve"> </w:t>
      </w:r>
      <w:r w:rsidRPr="005B1F67">
        <w:t>72.</w:t>
      </w:r>
    </w:p>
    <w:p w:rsidR="0014707B" w:rsidRPr="005B1F67" w:rsidRDefault="0014707B" w:rsidP="0014707B">
      <w:pPr>
        <w:pStyle w:val="SubsectionHead"/>
      </w:pPr>
      <w:r w:rsidRPr="005B1F67">
        <w:t>Maximum additional termination fee</w:t>
      </w:r>
    </w:p>
    <w:p w:rsidR="0014707B" w:rsidRPr="005B1F67" w:rsidRDefault="0014707B" w:rsidP="0014707B">
      <w:pPr>
        <w:pStyle w:val="subsection"/>
      </w:pPr>
      <w:r w:rsidRPr="005B1F67">
        <w:tab/>
        <w:t>(8)</w:t>
      </w:r>
      <w:r w:rsidRPr="005B1F67">
        <w:tab/>
        <w:t>The additional termination fee:</w:t>
      </w:r>
    </w:p>
    <w:p w:rsidR="0014707B" w:rsidRPr="005B1F67" w:rsidRDefault="0014707B" w:rsidP="0014707B">
      <w:pPr>
        <w:pStyle w:val="paragraph"/>
      </w:pPr>
      <w:r w:rsidRPr="005B1F67">
        <w:tab/>
        <w:t>(a)</w:t>
      </w:r>
      <w:r w:rsidRPr="005B1F67">
        <w:tab/>
        <w:t>may be imposed only if such a fee has been approved under rule</w:t>
      </w:r>
      <w:r>
        <w:t xml:space="preserve"> </w:t>
      </w:r>
      <w:r w:rsidRPr="005B1F67">
        <w:t>73; and</w:t>
      </w:r>
    </w:p>
    <w:p w:rsidR="0014707B" w:rsidRPr="005B1F67" w:rsidRDefault="0014707B" w:rsidP="0014707B">
      <w:pPr>
        <w:pStyle w:val="paragraph"/>
      </w:pPr>
      <w:r w:rsidRPr="005B1F67">
        <w:tab/>
        <w:t>(b)</w:t>
      </w:r>
      <w:r w:rsidRPr="005B1F67">
        <w:tab/>
        <w:t>must not exceed the fee approved.</w:t>
      </w:r>
    </w:p>
    <w:p w:rsidR="0014707B" w:rsidRPr="005B1F67" w:rsidRDefault="0014707B" w:rsidP="0014707B">
      <w:pPr>
        <w:pStyle w:val="SubsectionHead"/>
      </w:pPr>
      <w:r w:rsidRPr="005B1F67">
        <w:t>Exceptions to subrules (2) and (3)</w:t>
      </w:r>
    </w:p>
    <w:p w:rsidR="0014707B" w:rsidRPr="005B1F67" w:rsidRDefault="0014707B" w:rsidP="0014707B">
      <w:pPr>
        <w:pStyle w:val="subsection"/>
      </w:pPr>
      <w:r w:rsidRPr="005B1F67">
        <w:tab/>
        <w:t>(9)</w:t>
      </w:r>
      <w:r w:rsidRPr="005B1F67">
        <w:tab/>
        <w:t>Subrules (2) and (3) do not apply to an infrastructure operator if:</w:t>
      </w:r>
    </w:p>
    <w:p w:rsidR="0014707B" w:rsidRPr="005B1F67" w:rsidRDefault="0014707B" w:rsidP="0014707B">
      <w:pPr>
        <w:pStyle w:val="paragraph"/>
      </w:pPr>
      <w:r w:rsidRPr="005B1F67">
        <w:tab/>
        <w:t>(a)</w:t>
      </w:r>
      <w:r w:rsidRPr="005B1F67">
        <w:tab/>
        <w:t>both of the following apply:</w:t>
      </w:r>
    </w:p>
    <w:p w:rsidR="0014707B" w:rsidRPr="005B1F67" w:rsidRDefault="0014707B" w:rsidP="0014707B">
      <w:pPr>
        <w:pStyle w:val="paragraphsub"/>
      </w:pPr>
      <w:r w:rsidRPr="005B1F67">
        <w:tab/>
        <w:t>(i)</w:t>
      </w:r>
      <w:r w:rsidRPr="005B1F67">
        <w:tab/>
        <w:t>the holder of the right of access is not liable to pay charges to the operator in respect of the right;</w:t>
      </w:r>
    </w:p>
    <w:p w:rsidR="0014707B" w:rsidRPr="005B1F67" w:rsidRDefault="0014707B" w:rsidP="0014707B">
      <w:pPr>
        <w:pStyle w:val="paragraphsub"/>
      </w:pPr>
      <w:r w:rsidRPr="005B1F67">
        <w:tab/>
        <w:t>(ii)</w:t>
      </w:r>
      <w:r w:rsidRPr="005B1F67">
        <w:tab/>
        <w:t>a fee in respect of the termination or surrender of the right or the part of the right is not specified in any contract or arrangement between the holder and the operator; or</w:t>
      </w:r>
    </w:p>
    <w:p w:rsidR="0014707B" w:rsidRPr="005B1F67" w:rsidRDefault="0014707B" w:rsidP="0014707B">
      <w:pPr>
        <w:pStyle w:val="paragraph"/>
      </w:pPr>
      <w:r w:rsidRPr="005B1F67">
        <w:tab/>
        <w:t>(b)</w:t>
      </w:r>
      <w:r w:rsidRPr="005B1F67">
        <w:tab/>
        <w:t>both of the following apply:</w:t>
      </w:r>
    </w:p>
    <w:p w:rsidR="0014707B" w:rsidRPr="005B1F67" w:rsidRDefault="0014707B" w:rsidP="0014707B">
      <w:pPr>
        <w:pStyle w:val="paragraphsub"/>
      </w:pPr>
      <w:r w:rsidRPr="005B1F67">
        <w:tab/>
        <w:t>(i)</w:t>
      </w:r>
      <w:r w:rsidRPr="005B1F67">
        <w:tab/>
        <w:t>the holder of the right of access is provided by the operator with a service for the storage of water using the operator’s water service infrastructure, in addition to the service for the delivery of water or drainage of water;</w:t>
      </w:r>
    </w:p>
    <w:p w:rsidR="0014707B" w:rsidRPr="005B1F67" w:rsidRDefault="0014707B" w:rsidP="0014707B">
      <w:pPr>
        <w:pStyle w:val="paragraphsub"/>
      </w:pPr>
      <w:r w:rsidRPr="005B1F67">
        <w:tab/>
        <w:t>(ii)</w:t>
      </w:r>
      <w:r w:rsidRPr="005B1F67">
        <w:tab/>
        <w:t>the charges for the service for the storage of water are included in the charges in respect of the right of access.</w:t>
      </w:r>
    </w:p>
    <w:p w:rsidR="0014707B" w:rsidRPr="005B1F67" w:rsidRDefault="0014707B" w:rsidP="0014707B">
      <w:pPr>
        <w:pStyle w:val="ActHead5"/>
      </w:pPr>
      <w:bookmarkStart w:id="97" w:name="_Toc5807165"/>
      <w:r w:rsidRPr="00A51BB8">
        <w:rPr>
          <w:rStyle w:val="CharSectno"/>
        </w:rPr>
        <w:t>72</w:t>
      </w:r>
      <w:r w:rsidRPr="005B1F67">
        <w:t xml:space="preserve">  Calculation of maximum general termination fee</w:t>
      </w:r>
      <w:bookmarkEnd w:id="97"/>
    </w:p>
    <w:p w:rsidR="0014707B" w:rsidRPr="005B1F67" w:rsidRDefault="0014707B" w:rsidP="0014707B">
      <w:pPr>
        <w:pStyle w:val="subsection"/>
      </w:pPr>
      <w:r w:rsidRPr="005B1F67">
        <w:tab/>
        <w:t>(1)</w:t>
      </w:r>
      <w:r w:rsidRPr="005B1F67">
        <w:tab/>
        <w:t>For the purposes of subrules 71(6) and (7), the maximum amount for a general termination fee is the lesser of the following:</w:t>
      </w:r>
    </w:p>
    <w:p w:rsidR="0014707B" w:rsidRPr="005B1F67" w:rsidRDefault="0014707B" w:rsidP="0014707B">
      <w:pPr>
        <w:pStyle w:val="paragraph"/>
      </w:pPr>
      <w:r w:rsidRPr="005B1F67">
        <w:tab/>
        <w:t>(a)</w:t>
      </w:r>
      <w:r w:rsidRPr="005B1F67">
        <w:tab/>
        <w:t>the amount calculated in accordance with subrule (2);</w:t>
      </w:r>
    </w:p>
    <w:p w:rsidR="0014707B" w:rsidRPr="005B1F67" w:rsidRDefault="0014707B" w:rsidP="0014707B">
      <w:pPr>
        <w:pStyle w:val="paragraph"/>
      </w:pPr>
      <w:r w:rsidRPr="005B1F67">
        <w:tab/>
        <w:t>(b)</w:t>
      </w:r>
      <w:r w:rsidRPr="005B1F67">
        <w:tab/>
        <w:t>if the fee for the termination or surrender of a right of access or a part of a right of access is provided for in a contract or arrangement between the operator and the holder of the right—the fee determined in accordance with the contract.</w:t>
      </w:r>
    </w:p>
    <w:p w:rsidR="0014707B" w:rsidRPr="005B1F67" w:rsidRDefault="0014707B" w:rsidP="0014707B">
      <w:pPr>
        <w:pStyle w:val="notetext"/>
      </w:pPr>
      <w:r w:rsidRPr="005B1F67">
        <w:t>Note:</w:t>
      </w:r>
      <w:r w:rsidRPr="005B1F67">
        <w:tab/>
        <w:t>The fee may be lower than the maximum calculated in accordance with this rule.</w:t>
      </w:r>
    </w:p>
    <w:p w:rsidR="0014707B" w:rsidRPr="005B1F67" w:rsidRDefault="0014707B" w:rsidP="0014707B">
      <w:pPr>
        <w:pStyle w:val="subsection"/>
      </w:pPr>
      <w:r w:rsidRPr="005B1F67">
        <w:tab/>
        <w:t>(2)</w:t>
      </w:r>
      <w:r w:rsidRPr="005B1F67">
        <w:tab/>
        <w:t>For the purposes of paragraph</w:t>
      </w:r>
      <w:r>
        <w:t xml:space="preserve"> </w:t>
      </w:r>
      <w:r w:rsidRPr="005B1F67">
        <w:t>(1)(a), the amount is to be determined in accordance with the formula:</w:t>
      </w:r>
    </w:p>
    <w:p w:rsidR="000415A1" w:rsidRPr="009F0AA2" w:rsidRDefault="00D639E9" w:rsidP="000415A1">
      <w:pPr>
        <w:pStyle w:val="subsection2"/>
      </w:pPr>
      <w:r>
        <w:rPr>
          <w:position w:val="-24"/>
        </w:rPr>
        <w:pict>
          <v:shape id="_x0000_i1026" type="#_x0000_t75" style="width:90.8pt;height:28.15pt">
            <v:imagedata r:id="rId21" o:title=""/>
          </v:shape>
        </w:pict>
      </w:r>
    </w:p>
    <w:p w:rsidR="0014707B" w:rsidRPr="005B1F67" w:rsidRDefault="0014707B" w:rsidP="0014707B">
      <w:pPr>
        <w:pStyle w:val="subsection2"/>
      </w:pPr>
      <w:r w:rsidRPr="005B1F67">
        <w:t>where:</w:t>
      </w:r>
    </w:p>
    <w:p w:rsidR="0014707B" w:rsidRPr="005B1F67" w:rsidRDefault="0014707B" w:rsidP="0014707B">
      <w:pPr>
        <w:pStyle w:val="Definition"/>
      </w:pPr>
      <w:r w:rsidRPr="005B1F67">
        <w:rPr>
          <w:b/>
          <w:i/>
        </w:rPr>
        <w:lastRenderedPageBreak/>
        <w:t>A</w:t>
      </w:r>
      <w:r w:rsidRPr="005B1F67">
        <w:t xml:space="preserve"> i</w:t>
      </w:r>
      <w:bookmarkStart w:id="98" w:name="BK_S4P30L29C4"/>
      <w:bookmarkEnd w:id="98"/>
      <w:r w:rsidRPr="005B1F67">
        <w:t>s the sum of the amounts, for a full financial year, of:</w:t>
      </w:r>
    </w:p>
    <w:p w:rsidR="0014707B" w:rsidRPr="005B1F67" w:rsidRDefault="0014707B" w:rsidP="0014707B">
      <w:pPr>
        <w:pStyle w:val="paragraph"/>
      </w:pPr>
      <w:r w:rsidRPr="005B1F67">
        <w:tab/>
        <w:t>(a)</w:t>
      </w:r>
      <w:r w:rsidRPr="005B1F67">
        <w:tab/>
        <w:t>the amount of each infrastructure charge payable per unit of water delivery right held multiplied by the number of units of water delivery right being terminated or surrendered; and</w:t>
      </w:r>
    </w:p>
    <w:p w:rsidR="0014707B" w:rsidRPr="005B1F67" w:rsidRDefault="0014707B" w:rsidP="0014707B">
      <w:pPr>
        <w:pStyle w:val="paragraph"/>
      </w:pPr>
      <w:r w:rsidRPr="005B1F67">
        <w:tab/>
        <w:t>(b)</w:t>
      </w:r>
      <w:r w:rsidRPr="005B1F67">
        <w:tab/>
        <w:t>the amount of each infrastructure charge payable per unit of water drainage right held multiplied by the number of units of water drainage right being terminated or surrendered.</w:t>
      </w:r>
    </w:p>
    <w:p w:rsidR="0014707B" w:rsidRPr="005B1F67" w:rsidRDefault="0014707B" w:rsidP="0014707B">
      <w:pPr>
        <w:pStyle w:val="Definition"/>
      </w:pPr>
      <w:r w:rsidRPr="005B1F67">
        <w:rPr>
          <w:b/>
          <w:i/>
        </w:rPr>
        <w:t xml:space="preserve">B </w:t>
      </w:r>
      <w:r w:rsidRPr="005B1F67">
        <w:t>relates to dedicated infrastructure that is used exclusively by the terminating customer and will no longer be used by the customer after the termination or surrender, and is:</w:t>
      </w:r>
    </w:p>
    <w:p w:rsidR="0014707B" w:rsidRPr="005B1F67" w:rsidRDefault="0014707B" w:rsidP="0014707B">
      <w:pPr>
        <w:pStyle w:val="paragraph"/>
      </w:pPr>
      <w:r w:rsidRPr="005B1F67">
        <w:tab/>
        <w:t>(a)</w:t>
      </w:r>
      <w:r w:rsidRPr="005B1F67">
        <w:tab/>
        <w:t>if there is no separate charge for that infrastructure—zero; and</w:t>
      </w:r>
    </w:p>
    <w:p w:rsidR="0014707B" w:rsidRPr="005B1F67" w:rsidRDefault="0014707B" w:rsidP="0014707B">
      <w:pPr>
        <w:pStyle w:val="paragraph"/>
      </w:pPr>
      <w:r w:rsidRPr="005B1F67">
        <w:tab/>
        <w:t>(b)</w:t>
      </w:r>
      <w:r w:rsidRPr="005B1F67">
        <w:tab/>
        <w:t>if there is a separate charge for that infrastructure—the lesser of:</w:t>
      </w:r>
    </w:p>
    <w:p w:rsidR="0014707B" w:rsidRPr="005B1F67" w:rsidRDefault="0014707B" w:rsidP="0014707B">
      <w:pPr>
        <w:pStyle w:val="paragraphsub"/>
      </w:pPr>
      <w:r w:rsidRPr="005B1F67">
        <w:tab/>
        <w:t>(i)</w:t>
      </w:r>
      <w:r w:rsidRPr="005B1F67">
        <w:tab/>
        <w:t>10 × C; and</w:t>
      </w:r>
    </w:p>
    <w:p w:rsidR="0014707B" w:rsidRPr="005B1F67" w:rsidRDefault="0014707B" w:rsidP="0014707B">
      <w:pPr>
        <w:pStyle w:val="paragraphsub"/>
      </w:pPr>
      <w:r w:rsidRPr="005B1F67">
        <w:tab/>
        <w:t>(ii)</w:t>
      </w:r>
      <w:r w:rsidRPr="005B1F67">
        <w:tab/>
        <w:t>D;</w:t>
      </w:r>
    </w:p>
    <w:p w:rsidR="0014707B" w:rsidRPr="005B1F67" w:rsidRDefault="0014707B" w:rsidP="0014707B">
      <w:pPr>
        <w:pStyle w:val="paragraph"/>
      </w:pPr>
      <w:r w:rsidRPr="005B1F67">
        <w:tab/>
      </w:r>
      <w:r w:rsidRPr="005B1F67">
        <w:tab/>
        <w:t>where:</w:t>
      </w:r>
    </w:p>
    <w:p w:rsidR="0014707B" w:rsidRPr="005B1F67" w:rsidRDefault="0014707B" w:rsidP="0014707B">
      <w:pPr>
        <w:pStyle w:val="paragraphsub"/>
      </w:pPr>
      <w:r w:rsidRPr="005B1F67">
        <w:rPr>
          <w:b/>
          <w:i/>
        </w:rPr>
        <w:tab/>
      </w:r>
      <w:r w:rsidRPr="005B1F67">
        <w:rPr>
          <w:b/>
          <w:i/>
        </w:rPr>
        <w:tab/>
        <w:t xml:space="preserve">C </w:t>
      </w:r>
      <w:r w:rsidRPr="005B1F67">
        <w:t>is the amount of the separate charge for that infrastructure, for a full financial year.</w:t>
      </w:r>
    </w:p>
    <w:p w:rsidR="0014707B" w:rsidRPr="005B1F67" w:rsidRDefault="0014707B" w:rsidP="0014707B">
      <w:pPr>
        <w:pStyle w:val="paragraphsub"/>
      </w:pPr>
      <w:r w:rsidRPr="005B1F67">
        <w:tab/>
      </w:r>
      <w:r w:rsidRPr="005B1F67">
        <w:tab/>
      </w:r>
      <w:r w:rsidRPr="005B1F67">
        <w:rPr>
          <w:b/>
          <w:i/>
        </w:rPr>
        <w:t>D</w:t>
      </w:r>
      <w:r w:rsidRPr="005B1F67">
        <w:t xml:space="preserve"> is a reasonable estimate of the total cost of the dedicated infrastructure, net of a reasonable estimate of any contribution towards that cost made by the terminating customer, whether via direct contribution (for example, a lump sum payment) or via the payment of the separate infrastructure charge.</w:t>
      </w:r>
    </w:p>
    <w:p w:rsidR="0014707B" w:rsidRPr="005B1F67" w:rsidRDefault="0014707B" w:rsidP="0014707B">
      <w:pPr>
        <w:pStyle w:val="notetext"/>
      </w:pPr>
      <w:r w:rsidRPr="005B1F67">
        <w:t>Note:</w:t>
      </w:r>
      <w:r w:rsidRPr="005B1F67">
        <w:tab/>
      </w:r>
      <w:r w:rsidRPr="005B1F67">
        <w:rPr>
          <w:b/>
          <w:i/>
        </w:rPr>
        <w:t>B</w:t>
      </w:r>
      <w:r w:rsidRPr="005B1F67">
        <w:t xml:space="preserve"> is zero unless the infrastructure operator levies a separate infrastructure charge on a customer for infrastructure that is used exclusively by the terminating customer. Because </w:t>
      </w:r>
      <w:r w:rsidRPr="005B1F67">
        <w:rPr>
          <w:b/>
          <w:i/>
        </w:rPr>
        <w:t>X</w:t>
      </w:r>
      <w:r w:rsidRPr="005B1F67">
        <w:t xml:space="preserve"> is a maximum, </w:t>
      </w:r>
      <w:r w:rsidRPr="005B1F67">
        <w:rPr>
          <w:b/>
          <w:i/>
        </w:rPr>
        <w:t>B</w:t>
      </w:r>
      <w:r w:rsidRPr="005B1F67">
        <w:t xml:space="preserve"> need not be calculated if the operator does not wish to levy a fee greater than </w:t>
      </w:r>
      <w:r w:rsidRPr="005B1F67">
        <w:rPr>
          <w:b/>
          <w:i/>
        </w:rPr>
        <w:t>M × A</w:t>
      </w:r>
      <w:r w:rsidRPr="005B1F67">
        <w:t>.</w:t>
      </w:r>
    </w:p>
    <w:p w:rsidR="0014707B" w:rsidRPr="005B1F67" w:rsidRDefault="0014707B" w:rsidP="0014707B">
      <w:pPr>
        <w:pStyle w:val="Definition"/>
      </w:pPr>
      <w:r w:rsidRPr="005B1F67">
        <w:rPr>
          <w:b/>
          <w:i/>
        </w:rPr>
        <w:t>M</w:t>
      </w:r>
      <w:r w:rsidRPr="005B1F67">
        <w:t>, the termination fee multiple, is:</w:t>
      </w:r>
    </w:p>
    <w:p w:rsidR="0014707B" w:rsidRPr="005B1F67" w:rsidRDefault="0014707B" w:rsidP="0014707B">
      <w:pPr>
        <w:pStyle w:val="paragraph"/>
      </w:pPr>
      <w:r w:rsidRPr="005B1F67">
        <w:tab/>
        <w:t>(a)</w:t>
      </w:r>
      <w:r w:rsidRPr="005B1F67">
        <w:tab/>
        <w:t>if the infrastructure operator does not allow for the trade of a water delivery right of the kind applicable to the right of access that the customer wishes to terminate—1; or</w:t>
      </w:r>
    </w:p>
    <w:p w:rsidR="0014707B" w:rsidRPr="005B1F67" w:rsidRDefault="0014707B" w:rsidP="0014707B">
      <w:pPr>
        <w:pStyle w:val="paragraph"/>
      </w:pPr>
      <w:r w:rsidRPr="005B1F67">
        <w:tab/>
        <w:t>(b)</w:t>
      </w:r>
      <w:r w:rsidRPr="005B1F67">
        <w:tab/>
        <w:t>otherwise—10.</w:t>
      </w:r>
    </w:p>
    <w:p w:rsidR="0014707B" w:rsidRPr="005B1F67" w:rsidRDefault="0014707B" w:rsidP="0014707B">
      <w:pPr>
        <w:pStyle w:val="Definition"/>
      </w:pPr>
      <w:r w:rsidRPr="005B1F67">
        <w:rPr>
          <w:b/>
          <w:i/>
        </w:rPr>
        <w:t>X</w:t>
      </w:r>
      <w:r w:rsidRPr="005B1F67">
        <w:t xml:space="preserve"> is the amount for paragraph</w:t>
      </w:r>
      <w:bookmarkStart w:id="99" w:name="BK_S4P31L17C30"/>
      <w:bookmarkEnd w:id="99"/>
      <w:r>
        <w:t xml:space="preserve"> </w:t>
      </w:r>
      <w:r w:rsidRPr="005B1F67">
        <w:t>(1)(a).</w:t>
      </w:r>
    </w:p>
    <w:p w:rsidR="0014707B" w:rsidRPr="005B1F67" w:rsidRDefault="0014707B" w:rsidP="0014707B">
      <w:pPr>
        <w:pStyle w:val="subsection"/>
      </w:pPr>
      <w:r w:rsidRPr="005B1F67">
        <w:tab/>
        <w:t>(3)</w:t>
      </w:r>
      <w:r w:rsidRPr="005B1F67">
        <w:tab/>
        <w:t>When calculating A</w:t>
      </w:r>
      <w:r w:rsidRPr="005B1F67">
        <w:rPr>
          <w:i/>
        </w:rPr>
        <w:t xml:space="preserve">, </w:t>
      </w:r>
      <w:r w:rsidRPr="005B1F67">
        <w:t>C</w:t>
      </w:r>
      <w:r w:rsidRPr="005B1F67">
        <w:rPr>
          <w:i/>
        </w:rPr>
        <w:t xml:space="preserve"> </w:t>
      </w:r>
      <w:r w:rsidRPr="005B1F67">
        <w:t>and</w:t>
      </w:r>
      <w:r w:rsidRPr="005B1F67">
        <w:rPr>
          <w:i/>
        </w:rPr>
        <w:t xml:space="preserve"> </w:t>
      </w:r>
      <w:r w:rsidRPr="005B1F67">
        <w:t>D, the following must be excluded:</w:t>
      </w:r>
    </w:p>
    <w:p w:rsidR="0014707B" w:rsidRPr="005B1F67" w:rsidRDefault="0014707B" w:rsidP="0014707B">
      <w:pPr>
        <w:pStyle w:val="paragraph"/>
      </w:pPr>
      <w:r w:rsidRPr="005B1F67">
        <w:tab/>
        <w:t>(a)</w:t>
      </w:r>
      <w:r w:rsidRPr="005B1F67">
        <w:tab/>
        <w:t>any amount in respect of a service for the storage of water;</w:t>
      </w:r>
    </w:p>
    <w:p w:rsidR="0014707B" w:rsidRPr="005B1F67" w:rsidRDefault="0014707B" w:rsidP="0014707B">
      <w:pPr>
        <w:pStyle w:val="paragraph"/>
      </w:pPr>
      <w:r w:rsidRPr="005B1F67">
        <w:tab/>
        <w:t>(b)</w:t>
      </w:r>
      <w:r w:rsidRPr="005B1F67">
        <w:tab/>
        <w:t>any amount of GST;</w:t>
      </w:r>
    </w:p>
    <w:p w:rsidR="0014707B" w:rsidRPr="005B1F67" w:rsidRDefault="0014707B" w:rsidP="0014707B">
      <w:pPr>
        <w:pStyle w:val="paragraph"/>
      </w:pPr>
      <w:r w:rsidRPr="005B1F67">
        <w:tab/>
        <w:t>(c)</w:t>
      </w:r>
      <w:r w:rsidRPr="005B1F67">
        <w:tab/>
        <w:t>any charge that reflects the costs of physically connecting, or physically disconnecting, the customer from the operator’s water services infrastructure;</w:t>
      </w:r>
    </w:p>
    <w:p w:rsidR="0014707B" w:rsidRPr="005B1F67" w:rsidRDefault="0014707B" w:rsidP="0014707B">
      <w:pPr>
        <w:pStyle w:val="paragraph"/>
      </w:pPr>
      <w:r w:rsidRPr="005B1F67">
        <w:tab/>
        <w:t>(d)</w:t>
      </w:r>
      <w:r w:rsidRPr="005B1F67">
        <w:tab/>
        <w:t>if a fee payable under a contract is approved under rule</w:t>
      </w:r>
      <w:r>
        <w:t xml:space="preserve"> </w:t>
      </w:r>
      <w:r w:rsidRPr="005B1F67">
        <w:t>73—any amount payable under the contract in respect of the recovery of expenditure on capital works relating to the operator’s water services.</w:t>
      </w:r>
    </w:p>
    <w:p w:rsidR="0014707B" w:rsidRPr="005B1F67" w:rsidRDefault="0014707B" w:rsidP="0014707B">
      <w:pPr>
        <w:pStyle w:val="subsection"/>
      </w:pPr>
      <w:r w:rsidRPr="005B1F67">
        <w:lastRenderedPageBreak/>
        <w:tab/>
        <w:t>(4)</w:t>
      </w:r>
      <w:r w:rsidRPr="005B1F67">
        <w:tab/>
        <w:t xml:space="preserve">In calculating </w:t>
      </w:r>
      <w:r w:rsidRPr="005B1F67">
        <w:rPr>
          <w:b/>
          <w:i/>
        </w:rPr>
        <w:t>A</w:t>
      </w:r>
      <w:r w:rsidRPr="005B1F67">
        <w:rPr>
          <w:i/>
        </w:rPr>
        <w:t xml:space="preserve"> </w:t>
      </w:r>
      <w:r w:rsidRPr="005B1F67">
        <w:t>a</w:t>
      </w:r>
      <w:bookmarkStart w:id="100" w:name="BK_S4P31L27C24"/>
      <w:bookmarkEnd w:id="100"/>
      <w:r w:rsidRPr="005B1F67">
        <w:t xml:space="preserve">nd </w:t>
      </w:r>
      <w:r w:rsidRPr="005B1F67">
        <w:rPr>
          <w:b/>
          <w:i/>
        </w:rPr>
        <w:t>C</w:t>
      </w:r>
      <w:r w:rsidRPr="005B1F67">
        <w:t>, subject to subrule (5), the relevant infrastructure charges are those specified in the schedule of charges that is in effect on the following dates:</w:t>
      </w:r>
    </w:p>
    <w:p w:rsidR="0014707B" w:rsidRPr="005B1F67" w:rsidRDefault="0014707B" w:rsidP="0014707B">
      <w:pPr>
        <w:pStyle w:val="paragraph"/>
      </w:pPr>
      <w:r w:rsidRPr="005B1F67">
        <w:tab/>
        <w:t>(a)</w:t>
      </w:r>
      <w:r w:rsidRPr="005B1F67">
        <w:tab/>
        <w:t>if the calculation is in relation to an amount of a general termination fee that will be specified in a termination information statement under rule</w:t>
      </w:r>
      <w:r>
        <w:t xml:space="preserve"> </w:t>
      </w:r>
      <w:r w:rsidRPr="005B1F67">
        <w:t>74—the date the information request is received;</w:t>
      </w:r>
    </w:p>
    <w:p w:rsidR="0014707B" w:rsidRPr="005B1F67" w:rsidRDefault="0014707B" w:rsidP="0014707B">
      <w:pPr>
        <w:pStyle w:val="paragraph"/>
      </w:pPr>
      <w:r w:rsidRPr="005B1F67">
        <w:tab/>
        <w:t>(b)</w:t>
      </w:r>
      <w:r w:rsidRPr="005B1F67">
        <w:tab/>
        <w:t>if the calculation is for the purposes of subrule 71(6)—the date of the termination or surrender;</w:t>
      </w:r>
    </w:p>
    <w:p w:rsidR="0014707B" w:rsidRPr="005B1F67" w:rsidRDefault="0014707B" w:rsidP="0014707B">
      <w:pPr>
        <w:pStyle w:val="paragraph"/>
      </w:pPr>
      <w:r w:rsidRPr="005B1F67">
        <w:tab/>
        <w:t>(c)</w:t>
      </w:r>
      <w:r w:rsidRPr="005B1F67">
        <w:tab/>
        <w:t>if the calculation is for the purposes of subrule 71(7)—the date the operator gives the notice of termination to the terminating customer.</w:t>
      </w:r>
    </w:p>
    <w:p w:rsidR="0014707B" w:rsidRPr="005B1F67" w:rsidRDefault="0014707B" w:rsidP="0014707B">
      <w:pPr>
        <w:pStyle w:val="notetext"/>
      </w:pPr>
      <w:r w:rsidRPr="005B1F67">
        <w:t>Note 1:</w:t>
      </w:r>
      <w:r w:rsidRPr="005B1F67">
        <w:tab/>
        <w:t>Subrule 71(6) relates to a termination or surrender taking effect on a date that was specified in the notice and is more than 6 months after the date of the notice.</w:t>
      </w:r>
    </w:p>
    <w:p w:rsidR="0014707B" w:rsidRPr="005B1F67" w:rsidRDefault="0014707B" w:rsidP="0014707B">
      <w:pPr>
        <w:pStyle w:val="notetext"/>
      </w:pPr>
      <w:r w:rsidRPr="005B1F67">
        <w:t>Note 2:</w:t>
      </w:r>
      <w:r w:rsidRPr="005B1F67">
        <w:tab/>
        <w:t>Subrule 71(7) relates to a termination by the operator because of a breach of contract by the customer.</w:t>
      </w:r>
    </w:p>
    <w:p w:rsidR="0014707B" w:rsidRPr="005B1F67" w:rsidRDefault="0014707B" w:rsidP="0014707B">
      <w:pPr>
        <w:pStyle w:val="subsection"/>
      </w:pPr>
      <w:r w:rsidRPr="005B1F67">
        <w:tab/>
        <w:t>(5)</w:t>
      </w:r>
      <w:r w:rsidRPr="005B1F67">
        <w:tab/>
        <w:t>However, if:</w:t>
      </w:r>
    </w:p>
    <w:p w:rsidR="0014707B" w:rsidRPr="005B1F67" w:rsidRDefault="0014707B" w:rsidP="0014707B">
      <w:pPr>
        <w:pStyle w:val="paragraph"/>
      </w:pPr>
      <w:r w:rsidRPr="005B1F67">
        <w:tab/>
        <w:t>(a)</w:t>
      </w:r>
      <w:r w:rsidRPr="005B1F67">
        <w:tab/>
        <w:t>paragraph</w:t>
      </w:r>
      <w:r>
        <w:t xml:space="preserve"> </w:t>
      </w:r>
      <w:r w:rsidRPr="005B1F67">
        <w:t>(4)(a) applies; and</w:t>
      </w:r>
    </w:p>
    <w:p w:rsidR="0014707B" w:rsidRPr="005B1F67" w:rsidRDefault="0014707B" w:rsidP="0014707B">
      <w:pPr>
        <w:pStyle w:val="paragraph"/>
      </w:pPr>
      <w:r w:rsidRPr="005B1F67">
        <w:tab/>
        <w:t>(b)</w:t>
      </w:r>
      <w:r w:rsidRPr="005B1F67">
        <w:tab/>
        <w:t>a different schedule of charges had been in effect for the operator on the day that is 25 business days before the information request was received; and</w:t>
      </w:r>
    </w:p>
    <w:p w:rsidR="0014707B" w:rsidRPr="005B1F67" w:rsidRDefault="0014707B" w:rsidP="0014707B">
      <w:pPr>
        <w:pStyle w:val="paragraph"/>
      </w:pPr>
      <w:r w:rsidRPr="005B1F67">
        <w:tab/>
        <w:t>(c)</w:t>
      </w:r>
      <w:r w:rsidRPr="005B1F67">
        <w:tab/>
        <w:t>using that earlier schedule of charges would produce a lesser maximum amount under subrule (2);</w:t>
      </w:r>
    </w:p>
    <w:p w:rsidR="0014707B" w:rsidRPr="005B1F67" w:rsidRDefault="0014707B" w:rsidP="0014707B">
      <w:pPr>
        <w:pStyle w:val="subsection2"/>
      </w:pPr>
      <w:r w:rsidRPr="005B1F67">
        <w:t>the relevant infrastructure charges are those specified in that earlier schedule of charges.</w:t>
      </w:r>
    </w:p>
    <w:p w:rsidR="0014707B" w:rsidRPr="005B1F67" w:rsidRDefault="0014707B" w:rsidP="0014707B">
      <w:pPr>
        <w:pStyle w:val="subsection"/>
      </w:pPr>
      <w:r w:rsidRPr="005B1F67">
        <w:tab/>
        <w:t>(6)</w:t>
      </w:r>
      <w:r w:rsidRPr="005B1F67">
        <w:tab/>
        <w:t>Despite subrule (1), if GST is payable in respect of a taxable supply relating to the termination or surrender of the whole or a part of a right of access:</w:t>
      </w:r>
    </w:p>
    <w:p w:rsidR="0014707B" w:rsidRPr="005B1F67" w:rsidRDefault="0014707B" w:rsidP="0014707B">
      <w:pPr>
        <w:pStyle w:val="paragraph"/>
      </w:pPr>
      <w:r w:rsidRPr="005B1F67">
        <w:tab/>
        <w:t>(a)</w:t>
      </w:r>
      <w:r w:rsidRPr="005B1F67">
        <w:tab/>
        <w:t>the termination fee levied by the infrastructure operator may be increased by an amount not exceeding the GST payable in respect of that taxable supply; and</w:t>
      </w:r>
    </w:p>
    <w:p w:rsidR="0014707B" w:rsidRPr="005B1F67" w:rsidRDefault="0014707B" w:rsidP="0014707B">
      <w:pPr>
        <w:pStyle w:val="paragraph"/>
      </w:pPr>
      <w:r w:rsidRPr="005B1F67">
        <w:tab/>
        <w:t>(b)</w:t>
      </w:r>
      <w:r w:rsidRPr="005B1F67">
        <w:tab/>
        <w:t>the fee determined in accordance with a contract referred to in paragraph</w:t>
      </w:r>
      <w:r>
        <w:t xml:space="preserve"> </w:t>
      </w:r>
      <w:r w:rsidRPr="005B1F67">
        <w:t>(1)(b) may be increased by an amount not exceeding the GST payable in respect of that taxable supply.</w:t>
      </w:r>
    </w:p>
    <w:p w:rsidR="0014707B" w:rsidRPr="005B1F67" w:rsidRDefault="0014707B" w:rsidP="0014707B">
      <w:pPr>
        <w:pStyle w:val="ActHead5"/>
      </w:pPr>
      <w:bookmarkStart w:id="101" w:name="_Toc5807166"/>
      <w:r w:rsidRPr="00A51BB8">
        <w:rPr>
          <w:rStyle w:val="CharSectno"/>
        </w:rPr>
        <w:t>73</w:t>
      </w:r>
      <w:r w:rsidRPr="005B1F67">
        <w:t xml:space="preserve">  Approval of additional fee payable under certain contracts relating to capital works</w:t>
      </w:r>
      <w:bookmarkEnd w:id="101"/>
    </w:p>
    <w:p w:rsidR="0014707B" w:rsidRPr="005B1F67" w:rsidRDefault="0014707B" w:rsidP="0014707B">
      <w:pPr>
        <w:pStyle w:val="subsection"/>
      </w:pPr>
      <w:r w:rsidRPr="005B1F67">
        <w:tab/>
        <w:t>(1)</w:t>
      </w:r>
      <w:r w:rsidRPr="005B1F67">
        <w:tab/>
        <w:t>This rule applies if there is a contract between an infrastructure operator and one or more holders of rights of access involving the following:</w:t>
      </w:r>
    </w:p>
    <w:p w:rsidR="0014707B" w:rsidRPr="005B1F67" w:rsidRDefault="0014707B" w:rsidP="0014707B">
      <w:pPr>
        <w:pStyle w:val="paragraph"/>
      </w:pPr>
      <w:r w:rsidRPr="005B1F67">
        <w:tab/>
        <w:t>(a)</w:t>
      </w:r>
      <w:r w:rsidRPr="005B1F67">
        <w:tab/>
        <w:t>the carrying out, within 5 years after the day on which the contract was entered into, of capital works relating to the operator’s water service infrastructure;</w:t>
      </w:r>
    </w:p>
    <w:p w:rsidR="0014707B" w:rsidRPr="005B1F67" w:rsidRDefault="0014707B" w:rsidP="0014707B">
      <w:pPr>
        <w:pStyle w:val="paragraph"/>
      </w:pPr>
      <w:r w:rsidRPr="005B1F67">
        <w:tab/>
        <w:t>(b)</w:t>
      </w:r>
      <w:r w:rsidRPr="005B1F67">
        <w:tab/>
        <w:t>the payment, by a terminating customer, of a fee relating to the recovery of that capital expenditure.</w:t>
      </w:r>
    </w:p>
    <w:p w:rsidR="0014707B" w:rsidRPr="005B1F67" w:rsidRDefault="0014707B" w:rsidP="0014707B">
      <w:pPr>
        <w:pStyle w:val="subsection"/>
      </w:pPr>
      <w:r w:rsidRPr="005B1F67">
        <w:tab/>
        <w:t>(2)</w:t>
      </w:r>
      <w:r w:rsidRPr="005B1F67">
        <w:tab/>
        <w:t xml:space="preserve">A party to the contract may, within 3 months after the day on which the contract was entered into, apply to the ACCC for approval of that fee as a fee payable by </w:t>
      </w:r>
      <w:r w:rsidRPr="005B1F67">
        <w:lastRenderedPageBreak/>
        <w:t>each terminating customer as an additional termination fee for the purposes of rule</w:t>
      </w:r>
      <w:r>
        <w:t xml:space="preserve"> </w:t>
      </w:r>
      <w:r w:rsidRPr="005B1F67">
        <w:t>71.</w:t>
      </w:r>
    </w:p>
    <w:p w:rsidR="0014707B" w:rsidRPr="005B1F67" w:rsidRDefault="0014707B" w:rsidP="0014707B">
      <w:pPr>
        <w:pStyle w:val="subsection"/>
      </w:pPr>
      <w:r w:rsidRPr="005B1F67">
        <w:tab/>
        <w:t>(3)</w:t>
      </w:r>
      <w:r w:rsidRPr="005B1F67">
        <w:tab/>
        <w:t>If:</w:t>
      </w:r>
    </w:p>
    <w:p w:rsidR="0014707B" w:rsidRPr="005B1F67" w:rsidRDefault="0014707B" w:rsidP="0014707B">
      <w:pPr>
        <w:pStyle w:val="paragraph"/>
      </w:pPr>
      <w:r w:rsidRPr="005B1F67">
        <w:tab/>
        <w:t>(a)</w:t>
      </w:r>
      <w:r w:rsidRPr="005B1F67">
        <w:tab/>
        <w:t>an application is made to the ACCC for approval of the fee as determined in accordance with the contract; and</w:t>
      </w:r>
    </w:p>
    <w:p w:rsidR="0014707B" w:rsidRPr="005B1F67" w:rsidRDefault="0014707B" w:rsidP="0014707B">
      <w:pPr>
        <w:pStyle w:val="paragraph"/>
      </w:pPr>
      <w:r w:rsidRPr="005B1F67">
        <w:tab/>
        <w:t>(b)</w:t>
      </w:r>
      <w:r w:rsidRPr="005B1F67">
        <w:tab/>
        <w:t>the ACCC is satisfied that the contract:</w:t>
      </w:r>
    </w:p>
    <w:p w:rsidR="0014707B" w:rsidRPr="005B1F67" w:rsidRDefault="0014707B" w:rsidP="0014707B">
      <w:pPr>
        <w:pStyle w:val="paragraphsub"/>
      </w:pPr>
      <w:r w:rsidRPr="005B1F67">
        <w:tab/>
        <w:t>(i)</w:t>
      </w:r>
      <w:r w:rsidRPr="005B1F67">
        <w:tab/>
        <w:t>relates to, or is made in anticipation of, the carrying out by the infrastructure operator, within 5 years after the contract is entered into, of capital works relating to the operator’s water service infrastructure; and</w:t>
      </w:r>
    </w:p>
    <w:p w:rsidR="0014707B" w:rsidRPr="005B1F67" w:rsidRDefault="0014707B" w:rsidP="0014707B">
      <w:pPr>
        <w:pStyle w:val="paragraphsub"/>
      </w:pPr>
      <w:r w:rsidRPr="005B1F67">
        <w:tab/>
        <w:t>(ii)</w:t>
      </w:r>
      <w:r w:rsidRPr="005B1F67">
        <w:tab/>
        <w:t>provides for fees payable for access to the operator’s water service infrastructure by the holders of rights of access that reasonably relate to the recovery by the operator of expenditure on those capital works in an amount not exceeding the actual, or a reasonable estimate of, expenditure by the operator; and</w:t>
      </w:r>
    </w:p>
    <w:p w:rsidR="0014707B" w:rsidRPr="005B1F67" w:rsidRDefault="0014707B" w:rsidP="0014707B">
      <w:pPr>
        <w:pStyle w:val="paragraphsub"/>
      </w:pPr>
      <w:r w:rsidRPr="005B1F67">
        <w:tab/>
        <w:t>(iii)</w:t>
      </w:r>
      <w:r w:rsidRPr="005B1F67">
        <w:tab/>
        <w:t>provides for a fee payable to the operator by a terminating customer that was agreed by each party to the contract in the course of fair and reasonable negotiat</w:t>
      </w:r>
      <w:bookmarkStart w:id="102" w:name="BK_S4P32L39C39"/>
      <w:bookmarkEnd w:id="102"/>
      <w:r w:rsidRPr="005B1F67">
        <w:t>ion, is clearly stated, and is not subject to variation without the agreement of the holders of the rights of access; and</w:t>
      </w:r>
    </w:p>
    <w:p w:rsidR="0014707B" w:rsidRPr="005B1F67" w:rsidRDefault="0014707B" w:rsidP="0014707B">
      <w:pPr>
        <w:pStyle w:val="paragraph"/>
      </w:pPr>
      <w:r w:rsidRPr="005B1F67">
        <w:tab/>
        <w:t>(c)</w:t>
      </w:r>
      <w:r w:rsidRPr="005B1F67">
        <w:tab/>
        <w:t>the ACCC is satisfied that the operator advised the holders of rights of access who are parties to the contract of the general effect of these Rules; and</w:t>
      </w:r>
    </w:p>
    <w:p w:rsidR="0014707B" w:rsidRPr="005B1F67" w:rsidRDefault="0014707B" w:rsidP="0014707B">
      <w:pPr>
        <w:pStyle w:val="paragraph"/>
      </w:pPr>
      <w:r w:rsidRPr="005B1F67">
        <w:tab/>
        <w:t>(d)</w:t>
      </w:r>
      <w:r w:rsidRPr="005B1F67">
        <w:tab/>
        <w:t>the ACCC, in accordance with this rule, and having regard to the water charging objectives and principles, approves the fee referred to in subparagraph</w:t>
      </w:r>
      <w:r>
        <w:t xml:space="preserve"> </w:t>
      </w:r>
      <w:r w:rsidRPr="005B1F67">
        <w:t>(b)(iii);</w:t>
      </w:r>
    </w:p>
    <w:p w:rsidR="0014707B" w:rsidRPr="005B1F67" w:rsidRDefault="0014707B" w:rsidP="0014707B">
      <w:pPr>
        <w:pStyle w:val="subsection2"/>
      </w:pPr>
      <w:r w:rsidRPr="005B1F67">
        <w:t>the fee is payable by each terminating customer</w:t>
      </w:r>
      <w:r w:rsidRPr="005B1F67">
        <w:rPr>
          <w:i/>
        </w:rPr>
        <w:t>.</w:t>
      </w:r>
    </w:p>
    <w:p w:rsidR="0014707B" w:rsidRPr="005B1F67" w:rsidRDefault="0014707B" w:rsidP="0014707B">
      <w:pPr>
        <w:pStyle w:val="subsection"/>
      </w:pPr>
      <w:r w:rsidRPr="005B1F67">
        <w:tab/>
        <w:t>(4)</w:t>
      </w:r>
      <w:r w:rsidRPr="005B1F67">
        <w:tab/>
        <w:t>If a person makes an application to the ACCC for approval of a fee determined in accordance with the contract and gives the ACCC:</w:t>
      </w:r>
    </w:p>
    <w:p w:rsidR="0014707B" w:rsidRPr="005B1F67" w:rsidRDefault="0014707B" w:rsidP="0014707B">
      <w:pPr>
        <w:pStyle w:val="paragraph"/>
      </w:pPr>
      <w:r w:rsidRPr="005B1F67">
        <w:tab/>
        <w:t>(a)</w:t>
      </w:r>
      <w:r w:rsidRPr="005B1F67">
        <w:tab/>
        <w:t>a copy of the contract; and</w:t>
      </w:r>
    </w:p>
    <w:p w:rsidR="0014707B" w:rsidRPr="005B1F67" w:rsidRDefault="0014707B" w:rsidP="0014707B">
      <w:pPr>
        <w:pStyle w:val="paragraph"/>
      </w:pPr>
      <w:r w:rsidRPr="005B1F67">
        <w:tab/>
        <w:t>(b)</w:t>
      </w:r>
      <w:r w:rsidRPr="005B1F67">
        <w:tab/>
        <w:t>the contact details of the parties to the contract; and</w:t>
      </w:r>
    </w:p>
    <w:p w:rsidR="0014707B" w:rsidRPr="005B1F67" w:rsidRDefault="0014707B" w:rsidP="0014707B">
      <w:pPr>
        <w:pStyle w:val="paragraph"/>
      </w:pPr>
      <w:r w:rsidRPr="005B1F67">
        <w:tab/>
        <w:t>(c)</w:t>
      </w:r>
      <w:r w:rsidRPr="005B1F67">
        <w:tab/>
        <w:t>such details of contracts entered into, and arrangements made, for the carrying out of capital works relating to the infrastructure operator’s water service infrastructure within the period referred to in subparagraph</w:t>
      </w:r>
      <w:r>
        <w:t xml:space="preserve"> </w:t>
      </w:r>
      <w:r w:rsidRPr="005B1F67">
        <w:t>(3)(b)(i) as are sufficient to confirm that the works have been, are being or are to be carried out; and</w:t>
      </w:r>
    </w:p>
    <w:p w:rsidR="0014707B" w:rsidRPr="005B1F67" w:rsidRDefault="0014707B" w:rsidP="0014707B">
      <w:pPr>
        <w:pStyle w:val="paragraph"/>
      </w:pPr>
      <w:r w:rsidRPr="005B1F67">
        <w:tab/>
        <w:t>(d)</w:t>
      </w:r>
      <w:r w:rsidRPr="005B1F67">
        <w:tab/>
        <w:t>any further information requested by the ACCC;</w:t>
      </w:r>
    </w:p>
    <w:p w:rsidR="0014707B" w:rsidRPr="005B1F67" w:rsidRDefault="0014707B" w:rsidP="0014707B">
      <w:pPr>
        <w:pStyle w:val="subsection2"/>
      </w:pPr>
      <w:r w:rsidRPr="005B1F67">
        <w:t>the ACCC:</w:t>
      </w:r>
    </w:p>
    <w:p w:rsidR="0014707B" w:rsidRPr="005B1F67" w:rsidRDefault="0014707B" w:rsidP="0014707B">
      <w:pPr>
        <w:pStyle w:val="paragraph"/>
      </w:pPr>
      <w:r w:rsidRPr="005B1F67">
        <w:tab/>
        <w:t>(e)</w:t>
      </w:r>
      <w:r w:rsidRPr="005B1F67">
        <w:tab/>
        <w:t>must decide whether or not to approve the fee; and</w:t>
      </w:r>
    </w:p>
    <w:p w:rsidR="0014707B" w:rsidRPr="005B1F67" w:rsidRDefault="0014707B" w:rsidP="0014707B">
      <w:pPr>
        <w:pStyle w:val="paragraph"/>
      </w:pPr>
      <w:r w:rsidRPr="005B1F67">
        <w:tab/>
        <w:t>(f)</w:t>
      </w:r>
      <w:r w:rsidRPr="005B1F67">
        <w:tab/>
        <w:t>must give notice in writing of its decision to each of the parties to the contract; and</w:t>
      </w:r>
    </w:p>
    <w:p w:rsidR="0014707B" w:rsidRPr="005B1F67" w:rsidRDefault="0014707B" w:rsidP="0014707B">
      <w:pPr>
        <w:pStyle w:val="paragraph"/>
      </w:pPr>
      <w:r w:rsidRPr="005B1F67">
        <w:tab/>
        <w:t>(g)</w:t>
      </w:r>
      <w:r w:rsidRPr="005B1F67">
        <w:tab/>
        <w:t>if it decides not to approve the fee, must include in the notice under paragraph</w:t>
      </w:r>
      <w:r>
        <w:t xml:space="preserve"> </w:t>
      </w:r>
      <w:r w:rsidRPr="005B1F67">
        <w:t>(f) the reasons for refusing approval.</w:t>
      </w:r>
    </w:p>
    <w:p w:rsidR="0014707B" w:rsidRPr="005B1F67" w:rsidRDefault="0014707B" w:rsidP="0014707B">
      <w:pPr>
        <w:pStyle w:val="subsection"/>
      </w:pPr>
      <w:r w:rsidRPr="005B1F67">
        <w:tab/>
        <w:t>(5)</w:t>
      </w:r>
      <w:r w:rsidRPr="005B1F67">
        <w:tab/>
        <w:t xml:space="preserve">If the ACCC does not make a decision under subrule (4) within a period of 30 business days after the day it receives an application under subrule (1), the </w:t>
      </w:r>
      <w:r w:rsidRPr="005B1F67">
        <w:lastRenderedPageBreak/>
        <w:t>ACCC is taken to have made a decision, at the end of that period, to approve the fee and to have given notice of the decision under paragraph</w:t>
      </w:r>
      <w:r>
        <w:t xml:space="preserve"> </w:t>
      </w:r>
      <w:r w:rsidRPr="005B1F67">
        <w:t>(4)(f).</w:t>
      </w:r>
    </w:p>
    <w:p w:rsidR="0014707B" w:rsidRPr="005B1F67" w:rsidRDefault="0014707B" w:rsidP="0014707B">
      <w:pPr>
        <w:pStyle w:val="subsection"/>
      </w:pPr>
      <w:r w:rsidRPr="005B1F67">
        <w:tab/>
        <w:t>(6)</w:t>
      </w:r>
      <w:r w:rsidRPr="005B1F67">
        <w:tab/>
        <w:t>In calculating a period of 30 business days referred to in subrule (5), disregard, if the ACCC has requested further information in relation to the application, a day during any part of which the request, or any part of the request, remains unfulfilled.</w:t>
      </w:r>
    </w:p>
    <w:p w:rsidR="0014707B" w:rsidRPr="005B1F67" w:rsidRDefault="0014707B" w:rsidP="0014707B">
      <w:pPr>
        <w:pStyle w:val="subsection"/>
      </w:pPr>
      <w:r w:rsidRPr="005B1F67">
        <w:tab/>
        <w:t>(7)</w:t>
      </w:r>
      <w:r w:rsidRPr="005B1F67">
        <w:tab/>
        <w:t>If the ACCC:</w:t>
      </w:r>
    </w:p>
    <w:p w:rsidR="0014707B" w:rsidRPr="005B1F67" w:rsidRDefault="0014707B" w:rsidP="0014707B">
      <w:pPr>
        <w:pStyle w:val="paragraph"/>
      </w:pPr>
      <w:r w:rsidRPr="005B1F67">
        <w:tab/>
        <w:t>(a)</w:t>
      </w:r>
      <w:r w:rsidRPr="005B1F67">
        <w:tab/>
        <w:t>is unable to make a decision within the period of 30 business days referred to in subrule (5); and</w:t>
      </w:r>
    </w:p>
    <w:p w:rsidR="0014707B" w:rsidRPr="005B1F67" w:rsidRDefault="0014707B" w:rsidP="0014707B">
      <w:pPr>
        <w:pStyle w:val="paragraph"/>
      </w:pPr>
      <w:r w:rsidRPr="005B1F67">
        <w:tab/>
        <w:t>(b)</w:t>
      </w:r>
      <w:r w:rsidRPr="005B1F67">
        <w:tab/>
        <w:t>within that period, gives written notice to the person who makes an application under subrule (1) explaining why the ACCC has been unable to make a decision on the fee within that period of 30 business days;</w:t>
      </w:r>
    </w:p>
    <w:p w:rsidR="0014707B" w:rsidRPr="005B1F67" w:rsidRDefault="0014707B" w:rsidP="0014707B">
      <w:pPr>
        <w:pStyle w:val="subsection2"/>
      </w:pPr>
      <w:r w:rsidRPr="005B1F67">
        <w:t>the period of 30 business days referred to in subrule (5) is extended by a further period of 30 business days.</w:t>
      </w:r>
    </w:p>
    <w:p w:rsidR="0014707B" w:rsidRPr="005B1F67" w:rsidRDefault="0014707B" w:rsidP="0014707B">
      <w:pPr>
        <w:pStyle w:val="ActHead5"/>
      </w:pPr>
      <w:bookmarkStart w:id="103" w:name="_Toc5807167"/>
      <w:r w:rsidRPr="00A51BB8">
        <w:rPr>
          <w:rStyle w:val="CharSectno"/>
        </w:rPr>
        <w:t>74</w:t>
      </w:r>
      <w:r w:rsidRPr="005B1F67">
        <w:t xml:space="preserve">  Infrastructure operator to give termination information statements</w:t>
      </w:r>
      <w:bookmarkEnd w:id="103"/>
    </w:p>
    <w:p w:rsidR="0014707B" w:rsidRPr="005B1F67" w:rsidRDefault="0014707B" w:rsidP="0014707B">
      <w:pPr>
        <w:pStyle w:val="SubsectionHead"/>
      </w:pPr>
      <w:r w:rsidRPr="005B1F67">
        <w:t>Requirement to give termination information statements</w:t>
      </w:r>
    </w:p>
    <w:p w:rsidR="0014707B" w:rsidRPr="005B1F67" w:rsidRDefault="0014707B" w:rsidP="0014707B">
      <w:pPr>
        <w:pStyle w:val="subsection"/>
      </w:pPr>
      <w:r w:rsidRPr="005B1F67">
        <w:tab/>
        <w:t>(1)</w:t>
      </w:r>
      <w:r w:rsidRPr="005B1F67">
        <w:tab/>
        <w:t>Subject to subrule (3), if an infrastructure operator receives a written information request from a customer, the operator must give the customer a termination information statement within 25 business days after the day on which it received the request.</w:t>
      </w:r>
    </w:p>
    <w:p w:rsidR="0014707B" w:rsidRPr="005B1F67" w:rsidRDefault="0014707B" w:rsidP="0014707B">
      <w:pPr>
        <w:pStyle w:val="Penalty"/>
      </w:pPr>
      <w:r w:rsidRPr="005B1F67">
        <w:t>Civil penalty:</w:t>
      </w:r>
      <w:r w:rsidRPr="005B1F67">
        <w:tab/>
        <w:t>200 penalty units.</w:t>
      </w:r>
    </w:p>
    <w:p w:rsidR="0014707B" w:rsidRPr="005B1F67" w:rsidRDefault="0014707B" w:rsidP="0014707B">
      <w:pPr>
        <w:pStyle w:val="subsection"/>
      </w:pPr>
      <w:r w:rsidRPr="005B1F67">
        <w:tab/>
        <w:t>(2)</w:t>
      </w:r>
      <w:r w:rsidRPr="005B1F67">
        <w:tab/>
        <w:t>Subject to subrule (3), if an infrastructure operator receives an oral information request from a customer, the operator must either:</w:t>
      </w:r>
    </w:p>
    <w:p w:rsidR="0014707B" w:rsidRPr="005B1F67" w:rsidRDefault="0014707B" w:rsidP="0014707B">
      <w:pPr>
        <w:pStyle w:val="paragraph"/>
      </w:pPr>
      <w:r w:rsidRPr="005B1F67">
        <w:tab/>
        <w:t>(a)</w:t>
      </w:r>
      <w:r w:rsidRPr="005B1F67">
        <w:tab/>
        <w:t>inform the customer as soon as practicable that the operator will give the customer a termination information statement on receiving a written information request; or</w:t>
      </w:r>
    </w:p>
    <w:p w:rsidR="0014707B" w:rsidRPr="005B1F67" w:rsidRDefault="0014707B" w:rsidP="0014707B">
      <w:pPr>
        <w:pStyle w:val="paragraph"/>
      </w:pPr>
      <w:r w:rsidRPr="005B1F67">
        <w:tab/>
        <w:t>(b)</w:t>
      </w:r>
      <w:r w:rsidRPr="005B1F67">
        <w:tab/>
        <w:t>give the customer a termination information statement, within 25 business days after the day on which the operator received the oral request.</w:t>
      </w:r>
    </w:p>
    <w:p w:rsidR="0014707B" w:rsidRPr="005B1F67" w:rsidRDefault="0014707B" w:rsidP="0014707B">
      <w:pPr>
        <w:pStyle w:val="Penalty"/>
      </w:pPr>
      <w:r w:rsidRPr="005B1F67">
        <w:t>Civil penalty:</w:t>
      </w:r>
      <w:r w:rsidRPr="005B1F67">
        <w:tab/>
        <w:t>200 penalty units.</w:t>
      </w:r>
    </w:p>
    <w:p w:rsidR="0014707B" w:rsidRPr="005B1F67" w:rsidRDefault="0014707B" w:rsidP="0014707B">
      <w:pPr>
        <w:pStyle w:val="subsection"/>
      </w:pPr>
      <w:r w:rsidRPr="005B1F67">
        <w:tab/>
        <w:t>(3)</w:t>
      </w:r>
      <w:r w:rsidRPr="005B1F67">
        <w:tab/>
        <w:t>An infrastructure operator is not required to give a customer a termination information statement in response to an information request if the operator has already given the customer a termination information statement in relation to the right of access, or the specified part of the right of access, within 6 months before:</w:t>
      </w:r>
    </w:p>
    <w:p w:rsidR="0014707B" w:rsidRPr="005B1F67" w:rsidRDefault="0014707B" w:rsidP="0014707B">
      <w:pPr>
        <w:pStyle w:val="paragraph"/>
      </w:pPr>
      <w:r w:rsidRPr="005B1F67">
        <w:tab/>
        <w:t>(a)</w:t>
      </w:r>
      <w:r w:rsidRPr="005B1F67">
        <w:tab/>
        <w:t>if the information request:</w:t>
      </w:r>
    </w:p>
    <w:p w:rsidR="0014707B" w:rsidRPr="005B1F67" w:rsidRDefault="0014707B" w:rsidP="0014707B">
      <w:pPr>
        <w:pStyle w:val="paragraphsub"/>
      </w:pPr>
      <w:r w:rsidRPr="005B1F67">
        <w:tab/>
        <w:t>(i)</w:t>
      </w:r>
      <w:r w:rsidRPr="005B1F67">
        <w:tab/>
        <w:t>is a notice that satisfies paragraph</w:t>
      </w:r>
      <w:r>
        <w:t xml:space="preserve"> </w:t>
      </w:r>
      <w:r w:rsidRPr="005B1F67">
        <w:t>(4)(b); and</w:t>
      </w:r>
    </w:p>
    <w:p w:rsidR="0014707B" w:rsidRPr="005B1F67" w:rsidRDefault="0014707B" w:rsidP="0014707B">
      <w:pPr>
        <w:pStyle w:val="paragraphsub"/>
      </w:pPr>
      <w:r w:rsidRPr="005B1F67">
        <w:tab/>
        <w:t>(ii)</w:t>
      </w:r>
      <w:r w:rsidRPr="005B1F67">
        <w:tab/>
        <w:t>specifies a future date for the termination or surrender to take effect;</w:t>
      </w:r>
    </w:p>
    <w:p w:rsidR="0014707B" w:rsidRPr="005B1F67" w:rsidRDefault="0014707B" w:rsidP="0014707B">
      <w:r w:rsidRPr="005B1F67">
        <w:tab/>
      </w:r>
      <w:r w:rsidRPr="005B1F67">
        <w:tab/>
        <w:t>—that date; or</w:t>
      </w:r>
    </w:p>
    <w:p w:rsidR="0014707B" w:rsidRPr="005B1F67" w:rsidRDefault="0014707B" w:rsidP="0014707B">
      <w:pPr>
        <w:pStyle w:val="paragraph"/>
      </w:pPr>
      <w:r w:rsidRPr="005B1F67">
        <w:tab/>
        <w:t>(b)</w:t>
      </w:r>
      <w:r w:rsidRPr="005B1F67">
        <w:tab/>
        <w:t>otherwise—the date of the request.</w:t>
      </w:r>
    </w:p>
    <w:p w:rsidR="0014707B" w:rsidRPr="005B1F67" w:rsidRDefault="0014707B" w:rsidP="0014707B">
      <w:pPr>
        <w:pStyle w:val="SubsectionHead"/>
      </w:pPr>
      <w:r w:rsidRPr="005B1F67">
        <w:lastRenderedPageBreak/>
        <w:t xml:space="preserve">Meaning of </w:t>
      </w:r>
      <w:r w:rsidRPr="005B1F67">
        <w:rPr>
          <w:b/>
        </w:rPr>
        <w:t>information request</w:t>
      </w:r>
    </w:p>
    <w:p w:rsidR="0014707B" w:rsidRPr="005B1F67" w:rsidRDefault="0014707B" w:rsidP="0014707B">
      <w:pPr>
        <w:pStyle w:val="subsection"/>
      </w:pPr>
      <w:r w:rsidRPr="005B1F67">
        <w:tab/>
        <w:t>(4)</w:t>
      </w:r>
      <w:r w:rsidRPr="005B1F67">
        <w:tab/>
        <w:t xml:space="preserve">An </w:t>
      </w:r>
      <w:r w:rsidRPr="005B1F67">
        <w:rPr>
          <w:b/>
          <w:i/>
        </w:rPr>
        <w:t>information request</w:t>
      </w:r>
      <w:r w:rsidRPr="005B1F67">
        <w:t xml:space="preserve"> is:</w:t>
      </w:r>
    </w:p>
    <w:p w:rsidR="0014707B" w:rsidRPr="005B1F67" w:rsidRDefault="0014707B" w:rsidP="0014707B">
      <w:pPr>
        <w:pStyle w:val="paragraph"/>
      </w:pPr>
      <w:r w:rsidRPr="005B1F67">
        <w:tab/>
        <w:t>(a)</w:t>
      </w:r>
      <w:r w:rsidRPr="005B1F67">
        <w:tab/>
        <w:t>a request from a customer for information on the termination fee that would apply if the customer were to terminate or surrender the whole or a specified part of a right of access; or</w:t>
      </w:r>
    </w:p>
    <w:p w:rsidR="0014707B" w:rsidRPr="005B1F67" w:rsidRDefault="0014707B" w:rsidP="0014707B">
      <w:pPr>
        <w:pStyle w:val="paragraph"/>
      </w:pPr>
      <w:r w:rsidRPr="005B1F67">
        <w:tab/>
        <w:t>(b)</w:t>
      </w:r>
      <w:r w:rsidRPr="005B1F67">
        <w:tab/>
        <w:t>notice from a customer of the customer’s intention to terminate or surrender the whole or a specified part of a right of access, including a notice that terminates or surrenders the right, or the specified part of the right, for the purposes of subrule 71(2).</w:t>
      </w:r>
    </w:p>
    <w:p w:rsidR="0014707B" w:rsidRPr="005B1F67" w:rsidRDefault="0014707B" w:rsidP="0014707B">
      <w:pPr>
        <w:pStyle w:val="SubsectionHead"/>
      </w:pPr>
      <w:r w:rsidRPr="005B1F67">
        <w:t xml:space="preserve">Meaning of </w:t>
      </w:r>
      <w:r w:rsidRPr="005B1F67">
        <w:rPr>
          <w:b/>
        </w:rPr>
        <w:t>termination information statement</w:t>
      </w:r>
    </w:p>
    <w:p w:rsidR="0014707B" w:rsidRPr="005B1F67" w:rsidRDefault="0014707B" w:rsidP="0014707B">
      <w:pPr>
        <w:pStyle w:val="subsection"/>
      </w:pPr>
      <w:r w:rsidRPr="005B1F67">
        <w:tab/>
        <w:t>(5)</w:t>
      </w:r>
      <w:r w:rsidRPr="005B1F67">
        <w:tab/>
        <w:t xml:space="preserve">A </w:t>
      </w:r>
      <w:r w:rsidRPr="005B1F67">
        <w:rPr>
          <w:b/>
          <w:i/>
        </w:rPr>
        <w:t>termination information statement</w:t>
      </w:r>
      <w:r w:rsidRPr="005B1F67">
        <w:t xml:space="preserve"> is a statement by an infrastructure operator, in writing, that sets out, or includes, the following:</w:t>
      </w:r>
    </w:p>
    <w:p w:rsidR="0014707B" w:rsidRPr="005B1F67" w:rsidRDefault="0014707B" w:rsidP="0014707B">
      <w:pPr>
        <w:pStyle w:val="paragraph"/>
      </w:pPr>
      <w:r w:rsidRPr="005B1F67">
        <w:tab/>
        <w:t>(a)</w:t>
      </w:r>
      <w:r w:rsidRPr="005B1F67">
        <w:tab/>
        <w:t>the amount of each of the following that would be payable to the operator by a person if the whole or a part of the person’s right of access were terminated or surrendered within the period of 6 months after the day the statement is given to the person:</w:t>
      </w:r>
    </w:p>
    <w:p w:rsidR="0014707B" w:rsidRPr="005B1F67" w:rsidRDefault="0014707B" w:rsidP="0014707B">
      <w:pPr>
        <w:pStyle w:val="paragraphsub"/>
      </w:pPr>
      <w:r w:rsidRPr="005B1F67">
        <w:tab/>
        <w:t>(i)</w:t>
      </w:r>
      <w:r w:rsidRPr="005B1F67">
        <w:tab/>
        <w:t>the general termination fee;</w:t>
      </w:r>
    </w:p>
    <w:p w:rsidR="0014707B" w:rsidRPr="005B1F67" w:rsidRDefault="0014707B" w:rsidP="0014707B">
      <w:pPr>
        <w:pStyle w:val="paragraphsub"/>
      </w:pPr>
      <w:r w:rsidRPr="005B1F67">
        <w:tab/>
        <w:t>(ii)</w:t>
      </w:r>
      <w:r w:rsidRPr="005B1F67">
        <w:tab/>
        <w:t>any additional termination fee;</w:t>
      </w:r>
    </w:p>
    <w:p w:rsidR="0014707B" w:rsidRPr="005B1F67" w:rsidRDefault="0014707B" w:rsidP="0014707B">
      <w:pPr>
        <w:pStyle w:val="paragraphsub"/>
      </w:pPr>
      <w:r w:rsidRPr="005B1F67">
        <w:tab/>
        <w:t>(iii)</w:t>
      </w:r>
      <w:r w:rsidRPr="005B1F67">
        <w:tab/>
        <w:t>any disconnection fee referred to in rule</w:t>
      </w:r>
      <w:r>
        <w:t xml:space="preserve"> </w:t>
      </w:r>
      <w:r w:rsidRPr="005B1F67">
        <w:t>76 and known at the time the statement is given or, if it is not practicable to know the fee at that time, an estimate of the amount of such a fee;</w:t>
      </w:r>
    </w:p>
    <w:p w:rsidR="0014707B" w:rsidRPr="005B1F67" w:rsidRDefault="0014707B" w:rsidP="0014707B">
      <w:pPr>
        <w:pStyle w:val="paragraph"/>
      </w:pPr>
      <w:r w:rsidRPr="005B1F67">
        <w:tab/>
        <w:t>(b)</w:t>
      </w:r>
      <w:r w:rsidRPr="005B1F67">
        <w:tab/>
        <w:t>how the fees covered by paragraph</w:t>
      </w:r>
      <w:r>
        <w:t xml:space="preserve"> </w:t>
      </w:r>
      <w:r w:rsidRPr="005B1F67">
        <w:t>(a) have been calculated or estimated;</w:t>
      </w:r>
    </w:p>
    <w:p w:rsidR="0014707B" w:rsidRPr="005B1F67" w:rsidRDefault="0014707B" w:rsidP="0014707B">
      <w:pPr>
        <w:pStyle w:val="paragraph"/>
      </w:pPr>
      <w:r w:rsidRPr="005B1F67">
        <w:tab/>
        <w:t>(c)</w:t>
      </w:r>
      <w:r w:rsidRPr="005B1F67">
        <w:tab/>
        <w:t>whether the person may trade a water delivery right relevant to the right of access referred to in the information request together with a copy of any rules governing the trade of that water delivery right or a website where such rules can be found;</w:t>
      </w:r>
    </w:p>
    <w:p w:rsidR="0014707B" w:rsidRPr="005B1F67" w:rsidRDefault="0014707B" w:rsidP="0014707B">
      <w:pPr>
        <w:pStyle w:val="paragraph"/>
      </w:pPr>
      <w:r w:rsidRPr="005B1F67">
        <w:tab/>
        <w:t>(d)</w:t>
      </w:r>
      <w:r w:rsidRPr="005B1F67">
        <w:tab/>
        <w:t>a statement that the amount of the general termination fee is valid for the period of 6 months after the day on which the statement is given to the person;</w:t>
      </w:r>
    </w:p>
    <w:p w:rsidR="0014707B" w:rsidRPr="005B1F67" w:rsidRDefault="0014707B" w:rsidP="0014707B">
      <w:pPr>
        <w:pStyle w:val="paragraph"/>
      </w:pPr>
      <w:r w:rsidRPr="005B1F67">
        <w:tab/>
        <w:t>(e)</w:t>
      </w:r>
      <w:r w:rsidRPr="005B1F67">
        <w:tab/>
        <w:t xml:space="preserve">if the statement relates to an information request that is a notice that terminates or surrenders the whole or any part of a right for the purposes of subrule 71(2) and specifies a future date for the termination or surrender to take effect (the </w:t>
      </w:r>
      <w:r w:rsidRPr="005B1F67">
        <w:rPr>
          <w:b/>
          <w:i/>
        </w:rPr>
        <w:t>termination date</w:t>
      </w:r>
      <w:r w:rsidRPr="005B1F67">
        <w:t>) that is more than 6 months after the date of the notice—a statement that, if the person confirms that the person wishes to proceed with the termination or surrender, the general termination fee may be calculated on the basis of the schedule of charges in effect on the termination date, and may therefore be higher than the amount set out under subparagraph</w:t>
      </w:r>
      <w:r>
        <w:t xml:space="preserve"> </w:t>
      </w:r>
      <w:r w:rsidRPr="005B1F67">
        <w:t>(a)(i).</w:t>
      </w:r>
    </w:p>
    <w:p w:rsidR="0014707B" w:rsidRPr="005B1F67" w:rsidRDefault="0014707B" w:rsidP="0014707B">
      <w:pPr>
        <w:pStyle w:val="notetext"/>
      </w:pPr>
      <w:r w:rsidRPr="005B1F67">
        <w:t>Note 1:</w:t>
      </w:r>
      <w:r w:rsidRPr="005B1F67">
        <w:tab/>
        <w:t>For subparagraph</w:t>
      </w:r>
      <w:bookmarkStart w:id="104" w:name="BK_S4P35L6C25"/>
      <w:bookmarkEnd w:id="104"/>
      <w:r>
        <w:t xml:space="preserve"> </w:t>
      </w:r>
      <w:r w:rsidRPr="005B1F67">
        <w:t>(a)(ii), if the infrastructure operator has not yet received the relevant approval under rule</w:t>
      </w:r>
      <w:r>
        <w:t xml:space="preserve"> </w:t>
      </w:r>
      <w:r w:rsidRPr="005B1F67">
        <w:t>73, the operator may include the amount that is expected to apply, with a statement that this fee is subject to approval by the ACCC under that rule.</w:t>
      </w:r>
    </w:p>
    <w:p w:rsidR="0014707B" w:rsidRPr="005B1F67" w:rsidRDefault="0014707B" w:rsidP="0014707B">
      <w:pPr>
        <w:pStyle w:val="notetext"/>
      </w:pPr>
      <w:r w:rsidRPr="005B1F67">
        <w:t>Note 2:</w:t>
      </w:r>
      <w:r w:rsidRPr="005B1F67">
        <w:tab/>
        <w:t>For paragraph</w:t>
      </w:r>
      <w:bookmarkStart w:id="105" w:name="BK_S4P35L9C22"/>
      <w:bookmarkEnd w:id="105"/>
      <w:r>
        <w:t xml:space="preserve"> </w:t>
      </w:r>
      <w:r w:rsidRPr="005B1F67">
        <w:t>(e), if a termination information statement is given to a person in circumstances to which paragraph</w:t>
      </w:r>
      <w:r>
        <w:t xml:space="preserve"> </w:t>
      </w:r>
      <w:r w:rsidRPr="005B1F67">
        <w:t>71(2)(b) or (c) applies, the operator must not levy a termination fee unless the person confirms that the person wishes to proceed with the termination or surrender.</w:t>
      </w:r>
    </w:p>
    <w:p w:rsidR="0014707B" w:rsidRPr="005B1F67" w:rsidRDefault="0014707B" w:rsidP="0014707B">
      <w:pPr>
        <w:pStyle w:val="notetext"/>
      </w:pPr>
      <w:r w:rsidRPr="005B1F67">
        <w:lastRenderedPageBreak/>
        <w:t>Note 3:</w:t>
      </w:r>
      <w:r w:rsidRPr="005B1F67">
        <w:tab/>
        <w:t>For the maximum amounts that may be levied as general termination fees or additional termination fees, see subrules 71(5) to (8).</w:t>
      </w:r>
    </w:p>
    <w:p w:rsidR="0014707B" w:rsidRPr="005B1F67" w:rsidRDefault="0014707B" w:rsidP="0014707B">
      <w:pPr>
        <w:pStyle w:val="ActHead5"/>
      </w:pPr>
      <w:bookmarkStart w:id="106" w:name="_Toc5807168"/>
      <w:r w:rsidRPr="00A51BB8">
        <w:rPr>
          <w:rStyle w:val="CharSectno"/>
        </w:rPr>
        <w:t>75</w:t>
      </w:r>
      <w:r w:rsidRPr="005B1F67">
        <w:t xml:space="preserve">  Liability to pay termination fee</w:t>
      </w:r>
      <w:bookmarkEnd w:id="106"/>
    </w:p>
    <w:p w:rsidR="0014707B" w:rsidRPr="005B1F67" w:rsidRDefault="0014707B" w:rsidP="0014707B">
      <w:pPr>
        <w:pStyle w:val="subsection"/>
      </w:pPr>
      <w:r w:rsidRPr="005B1F67">
        <w:tab/>
      </w:r>
      <w:r w:rsidRPr="005B1F67">
        <w:tab/>
        <w:t>A person must pay a termination fee (if any) levied by an infrastructure operator on the person in accordance with rule</w:t>
      </w:r>
      <w:r>
        <w:t xml:space="preserve"> </w:t>
      </w:r>
      <w:r w:rsidRPr="005B1F67">
        <w:t>71.</w:t>
      </w:r>
    </w:p>
    <w:p w:rsidR="0014707B" w:rsidRPr="005B1F67" w:rsidRDefault="0014707B" w:rsidP="00FB35D6">
      <w:pPr>
        <w:pStyle w:val="ActHead3"/>
        <w:pageBreakBefore/>
      </w:pPr>
      <w:bookmarkStart w:id="107" w:name="_Toc5807169"/>
      <w:r w:rsidRPr="005B1F67">
        <w:rPr>
          <w:rStyle w:val="CharDivNo"/>
        </w:rPr>
        <w:lastRenderedPageBreak/>
        <w:t>Division</w:t>
      </w:r>
      <w:r>
        <w:rPr>
          <w:rStyle w:val="CharDivNo"/>
        </w:rPr>
        <w:t xml:space="preserve"> </w:t>
      </w:r>
      <w:r w:rsidRPr="005B1F67">
        <w:rPr>
          <w:rStyle w:val="CharDivNo"/>
        </w:rPr>
        <w:t>3</w:t>
      </w:r>
      <w:r w:rsidRPr="005B1F67">
        <w:t>—</w:t>
      </w:r>
      <w:r w:rsidRPr="005B1F67">
        <w:rPr>
          <w:rStyle w:val="CharDivText"/>
        </w:rPr>
        <w:t>Disconnection fees</w:t>
      </w:r>
      <w:bookmarkEnd w:id="107"/>
    </w:p>
    <w:p w:rsidR="0014707B" w:rsidRPr="005B1F67" w:rsidRDefault="0014707B" w:rsidP="0014707B">
      <w:pPr>
        <w:pStyle w:val="ActHead5"/>
      </w:pPr>
      <w:bookmarkStart w:id="108" w:name="_Toc5807170"/>
      <w:r w:rsidRPr="00A51BB8">
        <w:rPr>
          <w:rStyle w:val="CharSectno"/>
        </w:rPr>
        <w:t>76</w:t>
      </w:r>
      <w:r w:rsidRPr="005B1F67">
        <w:t xml:space="preserve">  Disconnection fee</w:t>
      </w:r>
      <w:bookmarkEnd w:id="108"/>
    </w:p>
    <w:p w:rsidR="0014707B" w:rsidRPr="005B1F67" w:rsidRDefault="0014707B" w:rsidP="0014707B">
      <w:pPr>
        <w:pStyle w:val="subsection"/>
      </w:pPr>
      <w:r w:rsidRPr="005B1F67">
        <w:tab/>
        <w:t>(1)</w:t>
      </w:r>
      <w:r w:rsidRPr="005B1F67">
        <w:tab/>
        <w:t>Subject to subrule (2), nothing in these Rules prevents an infrastructure operator imposing a fee in respect of the reasonable costs incurred by the operator by reason only of removing or disabling a physical connection between the operator’s water service infrastructure and the infrastructure of a person who holds or has held a right of access to that water service infrastructure.</w:t>
      </w:r>
    </w:p>
    <w:p w:rsidR="0014707B" w:rsidRPr="005B1F67" w:rsidRDefault="0014707B" w:rsidP="0014707B">
      <w:pPr>
        <w:pStyle w:val="subsection"/>
      </w:pPr>
      <w:r w:rsidRPr="005B1F67">
        <w:tab/>
        <w:t>(2)</w:t>
      </w:r>
      <w:r w:rsidRPr="005B1F67">
        <w:tab/>
        <w:t>A fee levied for the purposes of subrule (1) must be identified as a disconnection fee in the operator’s applicable schedule of charges, whether or not it is payable at the same time as a fee under Division</w:t>
      </w:r>
      <w:r>
        <w:t xml:space="preserve"> </w:t>
      </w:r>
      <w:r w:rsidRPr="005B1F67">
        <w:t>2.</w:t>
      </w:r>
    </w:p>
    <w:p w:rsidR="0014707B" w:rsidRPr="005B1F67" w:rsidRDefault="0014707B" w:rsidP="00FB35D6">
      <w:pPr>
        <w:pStyle w:val="ActHead3"/>
        <w:pageBreakBefore/>
      </w:pPr>
      <w:bookmarkStart w:id="109" w:name="_Toc5807171"/>
      <w:r w:rsidRPr="005B1F67">
        <w:rPr>
          <w:rStyle w:val="CharDivNo"/>
        </w:rPr>
        <w:lastRenderedPageBreak/>
        <w:t>Division</w:t>
      </w:r>
      <w:r>
        <w:rPr>
          <w:rStyle w:val="CharDivNo"/>
        </w:rPr>
        <w:t xml:space="preserve"> </w:t>
      </w:r>
      <w:r w:rsidRPr="005B1F67">
        <w:rPr>
          <w:rStyle w:val="CharDivNo"/>
        </w:rPr>
        <w:t>4</w:t>
      </w:r>
      <w:r w:rsidRPr="005B1F67">
        <w:t>—</w:t>
      </w:r>
      <w:r w:rsidRPr="005B1F67">
        <w:rPr>
          <w:rStyle w:val="CharDivText"/>
        </w:rPr>
        <w:t>Right to terminate right of access not affected</w:t>
      </w:r>
      <w:bookmarkEnd w:id="109"/>
    </w:p>
    <w:p w:rsidR="0014707B" w:rsidRPr="005B1F67" w:rsidRDefault="0014707B" w:rsidP="0014707B">
      <w:pPr>
        <w:pStyle w:val="ActHead5"/>
      </w:pPr>
      <w:bookmarkStart w:id="110" w:name="_Toc5807172"/>
      <w:r w:rsidRPr="00A51BB8">
        <w:rPr>
          <w:rStyle w:val="CharSectno"/>
        </w:rPr>
        <w:t>77</w:t>
      </w:r>
      <w:r w:rsidRPr="005B1F67">
        <w:t xml:space="preserve">  Right to terminate not affected</w:t>
      </w:r>
      <w:bookmarkEnd w:id="110"/>
    </w:p>
    <w:p w:rsidR="0014707B" w:rsidRPr="005B1F67" w:rsidRDefault="0014707B" w:rsidP="0014707B">
      <w:pPr>
        <w:pStyle w:val="subsection"/>
      </w:pPr>
      <w:r w:rsidRPr="005B1F67">
        <w:tab/>
        <w:t>(1)</w:t>
      </w:r>
      <w:r w:rsidRPr="005B1F67">
        <w:tab/>
        <w:t>Nothing in these Rules affects the right of an infrastructure operator to terminate the whole or any part of a right of access in accordance with a contract or arrangement applicable to that right.</w:t>
      </w:r>
    </w:p>
    <w:p w:rsidR="0014707B" w:rsidRPr="005B1F67" w:rsidRDefault="0014707B" w:rsidP="0014707B">
      <w:pPr>
        <w:pStyle w:val="subsection"/>
      </w:pPr>
      <w:r w:rsidRPr="005B1F67">
        <w:tab/>
        <w:t>(2)</w:t>
      </w:r>
      <w:r w:rsidRPr="005B1F67">
        <w:tab/>
        <w:t>However, a fee, charge or payment of any kind is not payable in respect of such a termination except as expressly authorised under Division</w:t>
      </w:r>
      <w:r>
        <w:t xml:space="preserve"> </w:t>
      </w:r>
      <w:r w:rsidRPr="005B1F67">
        <w:t>2.</w:t>
      </w:r>
    </w:p>
    <w:p w:rsidR="0014707B" w:rsidRPr="005B1F67" w:rsidRDefault="0014707B" w:rsidP="00A51BB8">
      <w:pPr>
        <w:pStyle w:val="ActHead2"/>
        <w:pageBreakBefore/>
      </w:pPr>
      <w:bookmarkStart w:id="111" w:name="_Toc5807173"/>
      <w:r w:rsidRPr="005B1F67">
        <w:rPr>
          <w:rStyle w:val="CharPartNo"/>
        </w:rPr>
        <w:lastRenderedPageBreak/>
        <w:t>Part</w:t>
      </w:r>
      <w:r>
        <w:rPr>
          <w:rStyle w:val="CharPartNo"/>
        </w:rPr>
        <w:t xml:space="preserve"> </w:t>
      </w:r>
      <w:r w:rsidRPr="005B1F67">
        <w:rPr>
          <w:rStyle w:val="CharPartNo"/>
        </w:rPr>
        <w:t>11</w:t>
      </w:r>
      <w:r w:rsidRPr="005B1F67">
        <w:t>—</w:t>
      </w:r>
      <w:r w:rsidRPr="005B1F67">
        <w:rPr>
          <w:rStyle w:val="CharPartText"/>
        </w:rPr>
        <w:t>Transitional provisions</w:t>
      </w:r>
      <w:bookmarkEnd w:id="111"/>
    </w:p>
    <w:p w:rsidR="0014707B" w:rsidRPr="005B1F67" w:rsidRDefault="0014707B" w:rsidP="0014707B">
      <w:pPr>
        <w:pStyle w:val="ActHead3"/>
      </w:pPr>
      <w:bookmarkStart w:id="112" w:name="_Toc5807174"/>
      <w:r w:rsidRPr="005B1F67">
        <w:rPr>
          <w:rStyle w:val="CharDivNo"/>
        </w:rPr>
        <w:t>Division</w:t>
      </w:r>
      <w:r>
        <w:rPr>
          <w:rStyle w:val="CharDivNo"/>
        </w:rPr>
        <w:t xml:space="preserve"> </w:t>
      </w:r>
      <w:r w:rsidRPr="005B1F67">
        <w:rPr>
          <w:rStyle w:val="CharDivNo"/>
        </w:rPr>
        <w:t>1</w:t>
      </w:r>
      <w:r w:rsidRPr="005B1F67">
        <w:t>—</w:t>
      </w:r>
      <w:r w:rsidRPr="005B1F67">
        <w:rPr>
          <w:rStyle w:val="CharDivText"/>
        </w:rPr>
        <w:t>Amendments made by the Water Charge Amendment Rules</w:t>
      </w:r>
      <w:r>
        <w:rPr>
          <w:rStyle w:val="CharDivText"/>
        </w:rPr>
        <w:t xml:space="preserve"> </w:t>
      </w:r>
      <w:r w:rsidRPr="005B1F67">
        <w:rPr>
          <w:rStyle w:val="CharDivText"/>
        </w:rPr>
        <w:t>2019</w:t>
      </w:r>
      <w:bookmarkEnd w:id="112"/>
    </w:p>
    <w:p w:rsidR="0014707B" w:rsidRPr="005B1F67" w:rsidRDefault="0014707B" w:rsidP="0014707B">
      <w:pPr>
        <w:pStyle w:val="ActHead5"/>
      </w:pPr>
      <w:bookmarkStart w:id="113" w:name="_Toc5807175"/>
      <w:r w:rsidRPr="00A51BB8">
        <w:rPr>
          <w:rStyle w:val="CharSectno"/>
        </w:rPr>
        <w:t>78</w:t>
      </w:r>
      <w:r w:rsidRPr="005B1F67">
        <w:t xml:space="preserve">  Definitions</w:t>
      </w:r>
      <w:bookmarkEnd w:id="113"/>
    </w:p>
    <w:p w:rsidR="0014707B" w:rsidRPr="005B1F67" w:rsidRDefault="0014707B" w:rsidP="0014707B">
      <w:pPr>
        <w:pStyle w:val="subsection"/>
      </w:pPr>
      <w:r w:rsidRPr="005B1F67">
        <w:tab/>
      </w:r>
      <w:r w:rsidRPr="005B1F67">
        <w:tab/>
        <w:t>In this Division:</w:t>
      </w:r>
    </w:p>
    <w:p w:rsidR="0014707B" w:rsidRDefault="0014707B" w:rsidP="0014707B">
      <w:pPr>
        <w:pStyle w:val="Definition"/>
      </w:pPr>
      <w:r w:rsidRPr="005B1F67">
        <w:rPr>
          <w:b/>
          <w:i/>
        </w:rPr>
        <w:t>amending rules</w:t>
      </w:r>
      <w:r w:rsidRPr="005B1F67">
        <w:t xml:space="preserve"> means the </w:t>
      </w:r>
      <w:r w:rsidRPr="005B1F67">
        <w:rPr>
          <w:i/>
        </w:rPr>
        <w:t>Water Charge Amendment Rules</w:t>
      </w:r>
      <w:r>
        <w:rPr>
          <w:i/>
        </w:rPr>
        <w:t xml:space="preserve"> </w:t>
      </w:r>
      <w:r w:rsidRPr="005B1F67">
        <w:rPr>
          <w:i/>
        </w:rPr>
        <w:t>2019</w:t>
      </w:r>
      <w:r w:rsidRPr="005B1F67">
        <w:t>.</w:t>
      </w:r>
    </w:p>
    <w:p w:rsidR="0014707B" w:rsidRPr="005B1F67" w:rsidRDefault="0014707B" w:rsidP="0014707B">
      <w:pPr>
        <w:pStyle w:val="Definition"/>
      </w:pPr>
      <w:r w:rsidRPr="00194A8B">
        <w:rPr>
          <w:b/>
          <w:i/>
        </w:rPr>
        <w:t>old rules</w:t>
      </w:r>
      <w:r>
        <w:t xml:space="preserve"> means the </w:t>
      </w:r>
      <w:r w:rsidRPr="00194A8B">
        <w:rPr>
          <w:i/>
        </w:rPr>
        <w:t>Water Charge (Infrastructure) Rules</w:t>
      </w:r>
      <w:r w:rsidR="000415A1" w:rsidRPr="009F0AA2">
        <w:rPr>
          <w:i/>
        </w:rPr>
        <w:t> </w:t>
      </w:r>
      <w:r w:rsidRPr="00194A8B">
        <w:rPr>
          <w:i/>
        </w:rPr>
        <w:t>2010</w:t>
      </w:r>
      <w:r>
        <w:t>, as in force immediately before 1</w:t>
      </w:r>
      <w:r w:rsidR="000415A1" w:rsidRPr="009F0AA2">
        <w:t> </w:t>
      </w:r>
      <w:r>
        <w:t xml:space="preserve">July </w:t>
      </w:r>
      <w:r w:rsidR="000415A1">
        <w:t>2020</w:t>
      </w:r>
      <w:r>
        <w:t>.</w:t>
      </w:r>
    </w:p>
    <w:p w:rsidR="0014707B" w:rsidRPr="005B1F67" w:rsidRDefault="0014707B" w:rsidP="0014707B">
      <w:pPr>
        <w:pStyle w:val="ActHead5"/>
      </w:pPr>
      <w:bookmarkStart w:id="114" w:name="_Toc5807176"/>
      <w:r w:rsidRPr="00A51BB8">
        <w:rPr>
          <w:rStyle w:val="CharSectno"/>
        </w:rPr>
        <w:t>79</w:t>
      </w:r>
      <w:r w:rsidRPr="005B1F67">
        <w:t xml:space="preserve">  Transition for exemption provision (rule</w:t>
      </w:r>
      <w:r>
        <w:t xml:space="preserve"> </w:t>
      </w:r>
      <w:r w:rsidRPr="005B1F67">
        <w:t>9)</w:t>
      </w:r>
      <w:bookmarkEnd w:id="114"/>
    </w:p>
    <w:p w:rsidR="0014707B" w:rsidRPr="005B1F67" w:rsidRDefault="0014707B" w:rsidP="0014707B">
      <w:pPr>
        <w:pStyle w:val="subsection"/>
      </w:pPr>
      <w:r>
        <w:tab/>
      </w:r>
      <w:r w:rsidRPr="005B1F67">
        <w:t>(1)</w:t>
      </w:r>
      <w:r w:rsidRPr="005B1F67">
        <w:tab/>
      </w:r>
      <w:r>
        <w:t xml:space="preserve">An exemption </w:t>
      </w:r>
      <w:r w:rsidRPr="005B1F67">
        <w:t>in relation to an infrastructure charge under a particular contract</w:t>
      </w:r>
      <w:r>
        <w:t xml:space="preserve"> in effect under subrule 9(1), or </w:t>
      </w:r>
      <w:r w:rsidRPr="005B1F67">
        <w:t>granted</w:t>
      </w:r>
      <w:r>
        <w:t xml:space="preserve"> </w:t>
      </w:r>
      <w:r w:rsidRPr="005B1F67">
        <w:t xml:space="preserve">under </w:t>
      </w:r>
      <w:r>
        <w:t>sub</w:t>
      </w:r>
      <w:r w:rsidRPr="005B1F67">
        <w:t>rule</w:t>
      </w:r>
      <w:r>
        <w:t xml:space="preserve"> </w:t>
      </w:r>
      <w:r w:rsidRPr="005B1F67">
        <w:t>9</w:t>
      </w:r>
      <w:r>
        <w:t>(6),</w:t>
      </w:r>
      <w:r w:rsidRPr="005B1F67">
        <w:t xml:space="preserve"> before 1</w:t>
      </w:r>
      <w:r w:rsidR="00715B0C" w:rsidRPr="009F0AA2">
        <w:t> </w:t>
      </w:r>
      <w:r w:rsidRPr="005B1F67">
        <w:t xml:space="preserve">July </w:t>
      </w:r>
      <w:r w:rsidR="000415A1">
        <w:t>2020</w:t>
      </w:r>
      <w:r>
        <w:t xml:space="preserve"> </w:t>
      </w:r>
      <w:r w:rsidRPr="005B1F67">
        <w:t>continues to apply on and after that date as if granted under rule</w:t>
      </w:r>
      <w:r>
        <w:t xml:space="preserve"> </w:t>
      </w:r>
      <w:r w:rsidRPr="005B1F67">
        <w:t>9 as amended by the amending rules.</w:t>
      </w:r>
    </w:p>
    <w:p w:rsidR="0014707B" w:rsidRDefault="0014707B" w:rsidP="0014707B">
      <w:pPr>
        <w:pStyle w:val="notetext"/>
      </w:pPr>
      <w:r w:rsidRPr="005B1F67">
        <w:t>Note:</w:t>
      </w:r>
      <w:r w:rsidRPr="005B1F67">
        <w:tab/>
        <w:t>The effect is that the charge need not appear in a schedule of charges, and rule</w:t>
      </w:r>
      <w:r>
        <w:t xml:space="preserve"> </w:t>
      </w:r>
      <w:r w:rsidRPr="005B1F67">
        <w:t>7 does not apply in relation to the charge. However, any replacement schedule of charges adopted on or after 1</w:t>
      </w:r>
      <w:r>
        <w:t xml:space="preserve"> </w:t>
      </w:r>
      <w:r w:rsidRPr="005B1F67">
        <w:t xml:space="preserve">July </w:t>
      </w:r>
      <w:r w:rsidR="000415A1">
        <w:t>2020</w:t>
      </w:r>
      <w:r w:rsidRPr="005B1F67">
        <w:t xml:space="preserve"> must include the information about the exemption specified in </w:t>
      </w:r>
      <w:r>
        <w:t>subrule (5). That subrule includes the same requirements as in</w:t>
      </w:r>
      <w:r w:rsidRPr="005B1F67">
        <w:t xml:space="preserve"> new subrule 9(13A).</w:t>
      </w:r>
    </w:p>
    <w:p w:rsidR="0014707B" w:rsidRDefault="0014707B" w:rsidP="0014707B">
      <w:pPr>
        <w:pStyle w:val="subsection"/>
      </w:pPr>
      <w:r>
        <w:tab/>
        <w:t>(2)</w:t>
      </w:r>
      <w:r>
        <w:tab/>
        <w:t>However, subrule (1) does not apply to an exemption in effect under subrule 9(1) of the old rules if, on or after 14</w:t>
      </w:r>
      <w:r w:rsidR="000415A1" w:rsidRPr="009F0AA2">
        <w:t> </w:t>
      </w:r>
      <w:r>
        <w:t>July 2010, the regulated charges specified in the contract in respect of which the exemption was in effect have been varied.</w:t>
      </w:r>
    </w:p>
    <w:p w:rsidR="0014707B" w:rsidRPr="005B1F67" w:rsidRDefault="0014707B" w:rsidP="0014707B">
      <w:pPr>
        <w:pStyle w:val="subsection"/>
      </w:pPr>
      <w:r w:rsidRPr="005B1F67">
        <w:tab/>
        <w:t>(</w:t>
      </w:r>
      <w:r>
        <w:t>3</w:t>
      </w:r>
      <w:r w:rsidRPr="005B1F67">
        <w:t>)</w:t>
      </w:r>
      <w:r w:rsidRPr="005B1F67">
        <w:tab/>
      </w:r>
      <w:r>
        <w:t>The old rules apply in relation to an</w:t>
      </w:r>
      <w:r w:rsidRPr="005B1F67">
        <w:t xml:space="preserve"> application for an exemption under rule</w:t>
      </w:r>
      <w:r>
        <w:t xml:space="preserve"> </w:t>
      </w:r>
      <w:r w:rsidRPr="005B1F67">
        <w:t xml:space="preserve">9 that was made, but not decided, before </w:t>
      </w:r>
      <w:r>
        <w:t>1</w:t>
      </w:r>
      <w:r w:rsidR="000415A1" w:rsidRPr="009F0AA2">
        <w:t> </w:t>
      </w:r>
      <w:r>
        <w:t xml:space="preserve">July </w:t>
      </w:r>
      <w:r w:rsidR="000415A1">
        <w:t>2020</w:t>
      </w:r>
      <w:r w:rsidRPr="005B1F67">
        <w:t>.</w:t>
      </w:r>
    </w:p>
    <w:p w:rsidR="0014707B" w:rsidRDefault="0014707B" w:rsidP="0014707B">
      <w:pPr>
        <w:pStyle w:val="subsection"/>
      </w:pPr>
      <w:r w:rsidRPr="005B1F67">
        <w:tab/>
        <w:t>(</w:t>
      </w:r>
      <w:r>
        <w:t>4</w:t>
      </w:r>
      <w:r w:rsidRPr="005B1F67">
        <w:t>)</w:t>
      </w:r>
      <w:r w:rsidRPr="005B1F67">
        <w:tab/>
        <w:t>During the period of 12 months beginning on 1</w:t>
      </w:r>
      <w:r w:rsidR="000415A1" w:rsidRPr="009F0AA2">
        <w:t> </w:t>
      </w:r>
      <w:r w:rsidRPr="005B1F67">
        <w:t xml:space="preserve">July </w:t>
      </w:r>
      <w:r w:rsidR="000415A1">
        <w:t>2020</w:t>
      </w:r>
      <w:r w:rsidRPr="005B1F67">
        <w:t>, despite paragraph</w:t>
      </w:r>
      <w:r>
        <w:t xml:space="preserve"> </w:t>
      </w:r>
      <w:r w:rsidRPr="005B1F67">
        <w:t>9(3)(a), an application for an exemption under rule</w:t>
      </w:r>
      <w:r>
        <w:t xml:space="preserve"> </w:t>
      </w:r>
      <w:r w:rsidRPr="005B1F67">
        <w:t>9 may be made in relation to a contract that was entered into before that date.</w:t>
      </w:r>
    </w:p>
    <w:p w:rsidR="0014707B" w:rsidRPr="005B1F67" w:rsidRDefault="0014707B" w:rsidP="0014707B">
      <w:pPr>
        <w:pStyle w:val="subsection"/>
      </w:pPr>
      <w:r>
        <w:tab/>
        <w:t>(5)</w:t>
      </w:r>
      <w:r>
        <w:tab/>
        <w:t>Despite subrule 9(13) as applied by subrule (1) of this rule</w:t>
      </w:r>
      <w:r w:rsidRPr="005B1F67">
        <w:t xml:space="preserve">, if an exemption </w:t>
      </w:r>
      <w:r>
        <w:t>is continued in force by subrule (1) of this rule</w:t>
      </w:r>
      <w:r w:rsidRPr="005B1F67">
        <w:t xml:space="preserve">, the infrastructure operator must, within 12 months after </w:t>
      </w:r>
      <w:r>
        <w:t>1</w:t>
      </w:r>
      <w:r w:rsidR="000415A1" w:rsidRPr="009F0AA2">
        <w:t> </w:t>
      </w:r>
      <w:r>
        <w:t xml:space="preserve">July </w:t>
      </w:r>
      <w:r w:rsidR="000415A1">
        <w:t>2020</w:t>
      </w:r>
      <w:r w:rsidRPr="005B1F67">
        <w:t>, include the following information in its schedule of charges:</w:t>
      </w:r>
    </w:p>
    <w:p w:rsidR="0014707B" w:rsidRPr="005B1F67" w:rsidRDefault="0014707B" w:rsidP="0014707B">
      <w:pPr>
        <w:pStyle w:val="paragraph"/>
      </w:pPr>
      <w:r w:rsidRPr="005B1F67">
        <w:tab/>
        <w:t>(a)</w:t>
      </w:r>
      <w:r w:rsidRPr="005B1F67">
        <w:tab/>
        <w:t>a statement that the exemption has been granted under this rule;</w:t>
      </w:r>
    </w:p>
    <w:p w:rsidR="0014707B" w:rsidRPr="005B1F67" w:rsidRDefault="0014707B" w:rsidP="0014707B">
      <w:pPr>
        <w:pStyle w:val="paragraph"/>
      </w:pPr>
      <w:r w:rsidRPr="005B1F67">
        <w:tab/>
        <w:t>(b)</w:t>
      </w:r>
      <w:r w:rsidRPr="005B1F67">
        <w:tab/>
        <w:t>the name of the customer or customers;</w:t>
      </w:r>
    </w:p>
    <w:p w:rsidR="0014707B" w:rsidRPr="005B1F67" w:rsidRDefault="0014707B" w:rsidP="0014707B">
      <w:pPr>
        <w:pStyle w:val="paragraph"/>
      </w:pPr>
      <w:r w:rsidRPr="005B1F67">
        <w:tab/>
        <w:t>(c)</w:t>
      </w:r>
      <w:r w:rsidRPr="005B1F67">
        <w:tab/>
        <w:t>the time period of the contract or contracts;</w:t>
      </w:r>
    </w:p>
    <w:p w:rsidR="0014707B" w:rsidRPr="005B1F67" w:rsidRDefault="0014707B" w:rsidP="0014707B">
      <w:pPr>
        <w:pStyle w:val="paragraph"/>
      </w:pPr>
      <w:r w:rsidRPr="005B1F67">
        <w:tab/>
        <w:t>(d)</w:t>
      </w:r>
      <w:r w:rsidRPr="005B1F67">
        <w:tab/>
        <w:t>the infrastructure service to which the charge exempt from disclosure relates.</w:t>
      </w:r>
    </w:p>
    <w:p w:rsidR="0014707B" w:rsidRPr="005B1F67" w:rsidRDefault="0014707B" w:rsidP="0014707B">
      <w:pPr>
        <w:pStyle w:val="ActHead5"/>
      </w:pPr>
      <w:bookmarkStart w:id="115" w:name="_Toc5807177"/>
      <w:r w:rsidRPr="00A51BB8">
        <w:rPr>
          <w:rStyle w:val="CharSectno"/>
        </w:rPr>
        <w:lastRenderedPageBreak/>
        <w:t>80</w:t>
      </w:r>
      <w:r w:rsidRPr="005B1F67">
        <w:t xml:space="preserve">  Transition for schedule of charges provisions (rule</w:t>
      </w:r>
      <w:r>
        <w:t xml:space="preserve"> </w:t>
      </w:r>
      <w:r w:rsidRPr="005B1F67">
        <w:t>7 and Part</w:t>
      </w:r>
      <w:r>
        <w:t xml:space="preserve"> </w:t>
      </w:r>
      <w:r w:rsidRPr="005B1F67">
        <w:t>4)</w:t>
      </w:r>
      <w:bookmarkEnd w:id="115"/>
    </w:p>
    <w:p w:rsidR="0014707B" w:rsidRPr="005B1F67" w:rsidRDefault="0014707B" w:rsidP="0014707B">
      <w:pPr>
        <w:pStyle w:val="subsection"/>
      </w:pPr>
      <w:r w:rsidRPr="005B1F67">
        <w:tab/>
        <w:t>(1)</w:t>
      </w:r>
      <w:r w:rsidRPr="005B1F67">
        <w:tab/>
        <w:t>This rule applies for the period of 12 months beginning on 1</w:t>
      </w:r>
      <w:r w:rsidR="000415A1" w:rsidRPr="009F0AA2">
        <w:t> </w:t>
      </w:r>
      <w:r w:rsidRPr="005B1F67">
        <w:t xml:space="preserve">July </w:t>
      </w:r>
      <w:r w:rsidR="000415A1">
        <w:t>2020</w:t>
      </w:r>
      <w:r w:rsidRPr="005B1F67">
        <w:t>.</w:t>
      </w:r>
    </w:p>
    <w:p w:rsidR="0014707B" w:rsidRPr="005B1F67" w:rsidRDefault="0014707B" w:rsidP="0014707B">
      <w:pPr>
        <w:pStyle w:val="notetext"/>
      </w:pPr>
      <w:r w:rsidRPr="005B1F67">
        <w:t>Note:</w:t>
      </w:r>
      <w:r w:rsidRPr="005B1F67">
        <w:tab/>
        <w:t>The effect of rule</w:t>
      </w:r>
      <w:r>
        <w:t xml:space="preserve"> </w:t>
      </w:r>
      <w:r w:rsidRPr="005B1F67">
        <w:t>80 is that infrastructure charges and planning and management charges that were in effect immediately before 1</w:t>
      </w:r>
      <w:r>
        <w:t xml:space="preserve"> </w:t>
      </w:r>
      <w:r w:rsidRPr="005B1F67">
        <w:t xml:space="preserve">July </w:t>
      </w:r>
      <w:r w:rsidR="000415A1">
        <w:t>2020</w:t>
      </w:r>
      <w:r w:rsidRPr="005B1F67">
        <w:t xml:space="preserve"> may continue for up to 12 months without further action by the person levying or determining the charges.</w:t>
      </w:r>
    </w:p>
    <w:p w:rsidR="0014707B" w:rsidRPr="005B1F67" w:rsidRDefault="0014707B" w:rsidP="0014707B">
      <w:pPr>
        <w:pStyle w:val="notetext"/>
      </w:pPr>
      <w:r w:rsidRPr="005B1F67">
        <w:tab/>
        <w:t>However, if any charge levied by an infrastructure operator or other person is to change, a new schedule of charges must first be adopted and come into effect for that operator or other person in accordance with Part</w:t>
      </w:r>
      <w:r>
        <w:t xml:space="preserve"> </w:t>
      </w:r>
      <w:r w:rsidRPr="005B1F67">
        <w:t>4 as amended.</w:t>
      </w:r>
    </w:p>
    <w:p w:rsidR="0014707B" w:rsidRPr="005B1F67" w:rsidRDefault="0014707B" w:rsidP="0014707B">
      <w:pPr>
        <w:pStyle w:val="SubsectionHead"/>
      </w:pPr>
      <w:r w:rsidRPr="005B1F67">
        <w:t>Infrastructure operator</w:t>
      </w:r>
    </w:p>
    <w:p w:rsidR="0014707B" w:rsidRPr="005B1F67" w:rsidRDefault="0014707B" w:rsidP="0014707B">
      <w:pPr>
        <w:pStyle w:val="subsection"/>
      </w:pPr>
      <w:r w:rsidRPr="005B1F67">
        <w:tab/>
        <w:t>(2)</w:t>
      </w:r>
      <w:r w:rsidRPr="005B1F67">
        <w:tab/>
        <w:t>An infrastructure operator is taken to comply with rule</w:t>
      </w:r>
      <w:r>
        <w:t xml:space="preserve"> </w:t>
      </w:r>
      <w:r w:rsidRPr="005B1F67">
        <w:t>7 and Part</w:t>
      </w:r>
      <w:r>
        <w:t xml:space="preserve"> </w:t>
      </w:r>
      <w:r w:rsidRPr="005B1F67">
        <w:t>4 if:</w:t>
      </w:r>
    </w:p>
    <w:p w:rsidR="0014707B" w:rsidRPr="005B1F67" w:rsidRDefault="0014707B" w:rsidP="0014707B">
      <w:pPr>
        <w:pStyle w:val="paragraph"/>
      </w:pPr>
      <w:r w:rsidRPr="005B1F67">
        <w:tab/>
        <w:t>(a)</w:t>
      </w:r>
      <w:r w:rsidRPr="005B1F67">
        <w:tab/>
        <w:t>each infrastructure charge that the operator levies on a customer is either:</w:t>
      </w:r>
    </w:p>
    <w:p w:rsidR="0014707B" w:rsidRPr="005B1F67" w:rsidRDefault="0014707B" w:rsidP="0014707B">
      <w:pPr>
        <w:pStyle w:val="paragraphsub"/>
      </w:pPr>
      <w:r w:rsidRPr="005B1F67">
        <w:tab/>
        <w:t>(i)</w:t>
      </w:r>
      <w:r w:rsidRPr="005B1F67">
        <w:tab/>
        <w:t>a charge specified in a schedule of charges (within the meaning of these rules as in force immediately before 1</w:t>
      </w:r>
      <w:r w:rsidR="00715B0C" w:rsidRPr="009F0AA2">
        <w:t> </w:t>
      </w:r>
      <w:r w:rsidRPr="005B1F67">
        <w:t xml:space="preserve">July </w:t>
      </w:r>
      <w:r w:rsidR="000415A1">
        <w:t>2020</w:t>
      </w:r>
      <w:r w:rsidRPr="005B1F67">
        <w:t>) that:</w:t>
      </w:r>
    </w:p>
    <w:p w:rsidR="0014707B" w:rsidRPr="005B1F67" w:rsidRDefault="0014707B" w:rsidP="0014707B">
      <w:pPr>
        <w:pStyle w:val="paragraphsub-sub"/>
      </w:pPr>
      <w:r w:rsidRPr="005B1F67">
        <w:tab/>
        <w:t>(A)</w:t>
      </w:r>
      <w:r w:rsidRPr="005B1F67">
        <w:tab/>
        <w:t>if rule</w:t>
      </w:r>
      <w:r>
        <w:t xml:space="preserve"> </w:t>
      </w:r>
      <w:r w:rsidRPr="005B1F67">
        <w:t>15 as it then stood was applicable—was published before 1</w:t>
      </w:r>
      <w:r w:rsidR="00715B0C" w:rsidRPr="009F0AA2">
        <w:t> </w:t>
      </w:r>
      <w:r w:rsidRPr="005B1F67">
        <w:t xml:space="preserve">July </w:t>
      </w:r>
      <w:r w:rsidR="000415A1">
        <w:t>2020</w:t>
      </w:r>
      <w:r w:rsidRPr="005B1F67">
        <w:t xml:space="preserve"> in accordance with that rule; and</w:t>
      </w:r>
    </w:p>
    <w:p w:rsidR="0014707B" w:rsidRPr="005B1F67" w:rsidRDefault="0014707B" w:rsidP="0014707B">
      <w:pPr>
        <w:pStyle w:val="paragraphsub-sub"/>
      </w:pPr>
      <w:r w:rsidRPr="005B1F67">
        <w:tab/>
        <w:t>(B)</w:t>
      </w:r>
      <w:r w:rsidRPr="005B1F67">
        <w:tab/>
        <w:t>was in effect for the operator immediately before 1</w:t>
      </w:r>
      <w:r w:rsidR="00715B0C" w:rsidRPr="009F0AA2">
        <w:t> </w:t>
      </w:r>
      <w:r w:rsidRPr="005B1F67">
        <w:t xml:space="preserve">July </w:t>
      </w:r>
      <w:r w:rsidR="000415A1">
        <w:t>2020</w:t>
      </w:r>
      <w:r w:rsidRPr="005B1F67">
        <w:t>; and</w:t>
      </w:r>
    </w:p>
    <w:p w:rsidR="0014707B" w:rsidRPr="005B1F67" w:rsidRDefault="0014707B" w:rsidP="0014707B">
      <w:pPr>
        <w:pStyle w:val="paragraphsub-sub"/>
      </w:pPr>
      <w:r w:rsidRPr="005B1F67">
        <w:tab/>
        <w:t>(C)</w:t>
      </w:r>
      <w:r w:rsidRPr="005B1F67">
        <w:tab/>
        <w:t>has been given to the customer; or</w:t>
      </w:r>
    </w:p>
    <w:p w:rsidR="0014707B" w:rsidRPr="005B1F67" w:rsidRDefault="0014707B" w:rsidP="0014707B">
      <w:pPr>
        <w:pStyle w:val="paragraphsub"/>
      </w:pPr>
      <w:r w:rsidRPr="005B1F67">
        <w:tab/>
        <w:t>(ii)</w:t>
      </w:r>
      <w:r w:rsidRPr="005B1F67">
        <w:tab/>
        <w:t>covered by subrule 11(7); and</w:t>
      </w:r>
    </w:p>
    <w:p w:rsidR="0014707B" w:rsidRPr="005B1F67" w:rsidRDefault="0014707B" w:rsidP="0014707B">
      <w:pPr>
        <w:pStyle w:val="paragraph"/>
      </w:pPr>
      <w:r w:rsidRPr="005B1F67">
        <w:tab/>
        <w:t>(b)</w:t>
      </w:r>
      <w:r w:rsidRPr="005B1F67">
        <w:tab/>
        <w:t>each planning and management charge that the operator levies on a customer:</w:t>
      </w:r>
    </w:p>
    <w:p w:rsidR="0014707B" w:rsidRPr="005B1F67" w:rsidRDefault="0014707B" w:rsidP="0014707B">
      <w:pPr>
        <w:pStyle w:val="paragraphsub"/>
      </w:pPr>
      <w:r w:rsidRPr="005B1F67">
        <w:tab/>
        <w:t>(i)</w:t>
      </w:r>
      <w:r w:rsidRPr="005B1F67">
        <w:tab/>
        <w:t>is a charge about which information was published before 1</w:t>
      </w:r>
      <w:r w:rsidR="00715B0C" w:rsidRPr="009F0AA2">
        <w:t> </w:t>
      </w:r>
      <w:r w:rsidRPr="005B1F67">
        <w:t xml:space="preserve">July </w:t>
      </w:r>
      <w:r w:rsidR="000415A1">
        <w:t>2020</w:t>
      </w:r>
      <w:r w:rsidRPr="005B1F67">
        <w:t xml:space="preserve"> in accordance with the </w:t>
      </w:r>
      <w:r w:rsidRPr="005B1F67">
        <w:rPr>
          <w:i/>
        </w:rPr>
        <w:t>Water Charge (Planning and Management Information) Rules</w:t>
      </w:r>
      <w:r>
        <w:rPr>
          <w:i/>
        </w:rPr>
        <w:t xml:space="preserve"> </w:t>
      </w:r>
      <w:r w:rsidRPr="005B1F67">
        <w:rPr>
          <w:i/>
        </w:rPr>
        <w:t>2010</w:t>
      </w:r>
      <w:r w:rsidRPr="005B1F67">
        <w:t>; and</w:t>
      </w:r>
    </w:p>
    <w:p w:rsidR="0014707B" w:rsidRPr="005B1F67" w:rsidRDefault="0014707B" w:rsidP="0014707B">
      <w:pPr>
        <w:pStyle w:val="paragraphsub"/>
      </w:pPr>
      <w:r w:rsidRPr="005B1F67">
        <w:tab/>
        <w:t>(ii)</w:t>
      </w:r>
      <w:r w:rsidRPr="005B1F67">
        <w:tab/>
        <w:t>was in effect for the operator immediately before 1</w:t>
      </w:r>
      <w:r w:rsidR="00715B0C" w:rsidRPr="009F0AA2">
        <w:t> </w:t>
      </w:r>
      <w:r w:rsidRPr="005B1F67">
        <w:t xml:space="preserve">July </w:t>
      </w:r>
      <w:r w:rsidR="000415A1">
        <w:t>2020</w:t>
      </w:r>
      <w:r w:rsidRPr="005B1F67">
        <w:t>.</w:t>
      </w:r>
    </w:p>
    <w:p w:rsidR="0014707B" w:rsidRPr="005B1F67" w:rsidRDefault="0014707B" w:rsidP="0014707B">
      <w:pPr>
        <w:pStyle w:val="SubsectionHead"/>
      </w:pPr>
      <w:r w:rsidRPr="005B1F67">
        <w:t>Other person levying planning and management charges</w:t>
      </w:r>
    </w:p>
    <w:p w:rsidR="0014707B" w:rsidRPr="005B1F67" w:rsidRDefault="0014707B" w:rsidP="0014707B">
      <w:pPr>
        <w:pStyle w:val="subsection"/>
      </w:pPr>
      <w:r w:rsidRPr="005B1F67">
        <w:tab/>
        <w:t>(3)</w:t>
      </w:r>
      <w:r w:rsidRPr="005B1F67">
        <w:tab/>
        <w:t>A person other than an infrastructure operator is taken to comply with rule</w:t>
      </w:r>
      <w:r>
        <w:t xml:space="preserve"> </w:t>
      </w:r>
      <w:r w:rsidRPr="005B1F67">
        <w:t>7 and Part</w:t>
      </w:r>
      <w:r>
        <w:t xml:space="preserve"> </w:t>
      </w:r>
      <w:r w:rsidRPr="005B1F67">
        <w:t>4 on and after 1</w:t>
      </w:r>
      <w:r w:rsidR="00715B0C" w:rsidRPr="009F0AA2">
        <w:t> </w:t>
      </w:r>
      <w:r w:rsidRPr="005B1F67">
        <w:t xml:space="preserve">July </w:t>
      </w:r>
      <w:r w:rsidR="000415A1">
        <w:t>2020</w:t>
      </w:r>
      <w:r w:rsidRPr="005B1F67">
        <w:t xml:space="preserve"> if each planning and management charge that it levies on a customer:</w:t>
      </w:r>
    </w:p>
    <w:p w:rsidR="0014707B" w:rsidRPr="005B1F67" w:rsidRDefault="0014707B" w:rsidP="0014707B">
      <w:pPr>
        <w:pStyle w:val="paragraph"/>
      </w:pPr>
      <w:r w:rsidRPr="005B1F67">
        <w:tab/>
        <w:t>(a)</w:t>
      </w:r>
      <w:r w:rsidRPr="005B1F67">
        <w:tab/>
        <w:t>is a charge about which information was published before 1</w:t>
      </w:r>
      <w:r w:rsidR="00715B0C" w:rsidRPr="009F0AA2">
        <w:t> </w:t>
      </w:r>
      <w:r w:rsidRPr="005B1F67">
        <w:t xml:space="preserve">July </w:t>
      </w:r>
      <w:r w:rsidR="000415A1">
        <w:t>2020</w:t>
      </w:r>
      <w:r w:rsidRPr="005B1F67">
        <w:t xml:space="preserve"> in accordance with the </w:t>
      </w:r>
      <w:r w:rsidRPr="005B1F67">
        <w:rPr>
          <w:i/>
        </w:rPr>
        <w:t>Water Charge (Planning and Management Information) Rules</w:t>
      </w:r>
      <w:r>
        <w:rPr>
          <w:i/>
        </w:rPr>
        <w:t xml:space="preserve"> </w:t>
      </w:r>
      <w:r w:rsidRPr="005B1F67">
        <w:rPr>
          <w:i/>
        </w:rPr>
        <w:t>2010</w:t>
      </w:r>
      <w:r w:rsidRPr="005B1F67">
        <w:t>; and</w:t>
      </w:r>
    </w:p>
    <w:p w:rsidR="0014707B" w:rsidRPr="005B1F67" w:rsidRDefault="0014707B" w:rsidP="0014707B">
      <w:pPr>
        <w:pStyle w:val="paragraph"/>
      </w:pPr>
      <w:r w:rsidRPr="005B1F67">
        <w:tab/>
        <w:t>(b)</w:t>
      </w:r>
      <w:r w:rsidRPr="005B1F67">
        <w:tab/>
        <w:t>was in effect for the operator immediately before 1</w:t>
      </w:r>
      <w:r w:rsidR="00715B0C" w:rsidRPr="009F0AA2">
        <w:t> </w:t>
      </w:r>
      <w:r w:rsidRPr="005B1F67">
        <w:t xml:space="preserve">July </w:t>
      </w:r>
      <w:r w:rsidR="000415A1">
        <w:t>2020</w:t>
      </w:r>
      <w:r w:rsidRPr="005B1F67">
        <w:t>.</w:t>
      </w:r>
    </w:p>
    <w:p w:rsidR="0014707B" w:rsidRPr="005B1F67" w:rsidRDefault="0014707B" w:rsidP="0014707B">
      <w:pPr>
        <w:pStyle w:val="ActHead5"/>
      </w:pPr>
      <w:bookmarkStart w:id="116" w:name="_Toc5807178"/>
      <w:r w:rsidRPr="00A51BB8">
        <w:rPr>
          <w:rStyle w:val="CharSectno"/>
        </w:rPr>
        <w:t>81</w:t>
      </w:r>
      <w:r w:rsidRPr="005B1F67">
        <w:t xml:space="preserve">  Transition for existing Part</w:t>
      </w:r>
      <w:r>
        <w:t xml:space="preserve"> </w:t>
      </w:r>
      <w:r w:rsidRPr="005B1F67">
        <w:t>6 operators</w:t>
      </w:r>
      <w:bookmarkEnd w:id="116"/>
    </w:p>
    <w:p w:rsidR="0014707B" w:rsidRPr="005B1F67" w:rsidRDefault="0014707B" w:rsidP="0014707B">
      <w:pPr>
        <w:pStyle w:val="subsection"/>
      </w:pPr>
      <w:r w:rsidRPr="005B1F67">
        <w:tab/>
        <w:t>(1)</w:t>
      </w:r>
      <w:r w:rsidRPr="005B1F67">
        <w:tab/>
        <w:t>This rule applies to an infrastructure operator that, immediately before 1</w:t>
      </w:r>
      <w:r w:rsidR="00715B0C" w:rsidRPr="009F0AA2">
        <w:t> </w:t>
      </w:r>
      <w:r w:rsidRPr="005B1F67">
        <w:t xml:space="preserve">July </w:t>
      </w:r>
      <w:r w:rsidR="000415A1">
        <w:t>2020</w:t>
      </w:r>
      <w:r w:rsidRPr="005B1F67">
        <w:t>, was a Part</w:t>
      </w:r>
      <w:r>
        <w:t xml:space="preserve"> </w:t>
      </w:r>
      <w:r w:rsidRPr="005B1F67">
        <w:t>6 operator in a regulatory period in respect of which its infrastructure charges had been determined or approved by the Regulator.</w:t>
      </w:r>
    </w:p>
    <w:p w:rsidR="0014707B" w:rsidRPr="005B1F67" w:rsidRDefault="0014707B" w:rsidP="0014707B">
      <w:pPr>
        <w:pStyle w:val="notetext"/>
      </w:pPr>
      <w:r w:rsidRPr="005B1F67">
        <w:t>Note:</w:t>
      </w:r>
      <w:r w:rsidRPr="005B1F67">
        <w:tab/>
        <w:t>Rule</w:t>
      </w:r>
      <w:r>
        <w:t xml:space="preserve"> </w:t>
      </w:r>
      <w:r w:rsidRPr="005B1F67">
        <w:t>81 deals with an infrastructure operator that was a Part</w:t>
      </w:r>
      <w:r>
        <w:t xml:space="preserve"> </w:t>
      </w:r>
      <w:r w:rsidRPr="005B1F67">
        <w:t>6 operator immediately before 1</w:t>
      </w:r>
      <w:r>
        <w:t xml:space="preserve"> </w:t>
      </w:r>
      <w:r w:rsidRPr="005B1F67">
        <w:t xml:space="preserve">July </w:t>
      </w:r>
      <w:r w:rsidR="000415A1">
        <w:t>2020</w:t>
      </w:r>
      <w:r w:rsidRPr="005B1F67">
        <w:t xml:space="preserve"> (when substantial amendments to the Rules</w:t>
      </w:r>
      <w:r>
        <w:t xml:space="preserve"> came into effect</w:t>
      </w:r>
      <w:r w:rsidRPr="005B1F67">
        <w:t xml:space="preserve">). Because the amendments have changed the definition of </w:t>
      </w:r>
      <w:r w:rsidRPr="005B1F67">
        <w:rPr>
          <w:b/>
          <w:i/>
        </w:rPr>
        <w:t>Part</w:t>
      </w:r>
      <w:r>
        <w:rPr>
          <w:b/>
          <w:i/>
        </w:rPr>
        <w:t xml:space="preserve"> </w:t>
      </w:r>
      <w:r w:rsidRPr="005B1F67">
        <w:rPr>
          <w:b/>
          <w:i/>
        </w:rPr>
        <w:t>6 operator</w:t>
      </w:r>
      <w:r w:rsidRPr="005B1F67">
        <w:t>, it is possible the operator will no longer satisfy the definition. The operator will, however, continue to be treated as a Part</w:t>
      </w:r>
      <w:r>
        <w:t xml:space="preserve"> </w:t>
      </w:r>
      <w:r w:rsidRPr="005B1F67">
        <w:t xml:space="preserve">6 operator until the end of the transition period, which is at least </w:t>
      </w:r>
      <w:r w:rsidRPr="005B1F67">
        <w:lastRenderedPageBreak/>
        <w:t>the remainder of its current regulatory period. In particular, the operator will be subject to rule</w:t>
      </w:r>
      <w:r>
        <w:t xml:space="preserve"> </w:t>
      </w:r>
      <w:r w:rsidRPr="005B1F67">
        <w:t>8 and Part</w:t>
      </w:r>
      <w:r>
        <w:t xml:space="preserve"> </w:t>
      </w:r>
      <w:r w:rsidRPr="005B1F67">
        <w:t>6.</w:t>
      </w:r>
    </w:p>
    <w:p w:rsidR="0014707B" w:rsidRPr="005B1F67" w:rsidRDefault="0014707B" w:rsidP="0014707B">
      <w:pPr>
        <w:pStyle w:val="notetext"/>
      </w:pPr>
      <w:r w:rsidRPr="005B1F67">
        <w:tab/>
        <w:t>During the transition period, the operator’s status will be reassessed. If the operator will continue to be a Part</w:t>
      </w:r>
      <w:r>
        <w:t xml:space="preserve"> </w:t>
      </w:r>
      <w:r w:rsidRPr="005B1F67">
        <w:t>6 operator after the end of the transition period, the operator is required to make an application in relation to the next regulatory period under rule</w:t>
      </w:r>
      <w:r>
        <w:t xml:space="preserve"> </w:t>
      </w:r>
      <w:r w:rsidRPr="005B1F67">
        <w:t>25. Otherwise, the operator will cease to be treated as a Part</w:t>
      </w:r>
      <w:r>
        <w:t xml:space="preserve"> </w:t>
      </w:r>
      <w:r w:rsidRPr="005B1F67">
        <w:t>6 operator.</w:t>
      </w:r>
    </w:p>
    <w:p w:rsidR="0014707B" w:rsidRPr="005B1F67" w:rsidRDefault="0014707B" w:rsidP="0014707B">
      <w:pPr>
        <w:pStyle w:val="SubsectionHead"/>
      </w:pPr>
      <w:r w:rsidRPr="005B1F67">
        <w:t>Transitional application and transition period</w:t>
      </w:r>
    </w:p>
    <w:p w:rsidR="0014707B" w:rsidRPr="005B1F67" w:rsidRDefault="0014707B" w:rsidP="0014707B">
      <w:pPr>
        <w:pStyle w:val="subsection"/>
      </w:pPr>
      <w:r w:rsidRPr="005B1F67">
        <w:tab/>
        <w:t>(2)</w:t>
      </w:r>
      <w:r w:rsidRPr="005B1F67">
        <w:tab/>
        <w:t>If:</w:t>
      </w:r>
    </w:p>
    <w:p w:rsidR="0014707B" w:rsidRPr="005B1F67" w:rsidRDefault="0014707B" w:rsidP="0014707B">
      <w:pPr>
        <w:pStyle w:val="paragraph"/>
      </w:pPr>
      <w:r w:rsidRPr="005B1F67">
        <w:tab/>
        <w:t>(a)</w:t>
      </w:r>
      <w:r w:rsidRPr="005B1F67">
        <w:tab/>
        <w:t>the infrastructure operator had made an application for a determination or approval of charges under Part</w:t>
      </w:r>
      <w:r>
        <w:t xml:space="preserve"> </w:t>
      </w:r>
      <w:r w:rsidRPr="005B1F67">
        <w:t>6 before 1</w:t>
      </w:r>
      <w:r w:rsidR="00715B0C" w:rsidRPr="009F0AA2">
        <w:t> </w:t>
      </w:r>
      <w:r w:rsidRPr="005B1F67">
        <w:t xml:space="preserve">July </w:t>
      </w:r>
      <w:r w:rsidR="000415A1">
        <w:t>2020</w:t>
      </w:r>
      <w:r w:rsidRPr="005B1F67">
        <w:t>; but</w:t>
      </w:r>
    </w:p>
    <w:p w:rsidR="0014707B" w:rsidRPr="005B1F67" w:rsidRDefault="0014707B" w:rsidP="0014707B">
      <w:pPr>
        <w:pStyle w:val="paragraph"/>
      </w:pPr>
      <w:r w:rsidRPr="005B1F67">
        <w:tab/>
        <w:t>(b)</w:t>
      </w:r>
      <w:r w:rsidRPr="005B1F67">
        <w:tab/>
        <w:t>the charges to which the application related had not been determined or approved before 1</w:t>
      </w:r>
      <w:r w:rsidR="00715B0C" w:rsidRPr="009F0AA2">
        <w:t> </w:t>
      </w:r>
      <w:r w:rsidRPr="005B1F67">
        <w:t xml:space="preserve">July </w:t>
      </w:r>
      <w:r w:rsidR="000415A1">
        <w:t>2020</w:t>
      </w:r>
      <w:r w:rsidRPr="005B1F67">
        <w:t>;</w:t>
      </w:r>
    </w:p>
    <w:p w:rsidR="0014707B" w:rsidRPr="005B1F67" w:rsidRDefault="0014707B" w:rsidP="0014707B">
      <w:pPr>
        <w:pStyle w:val="subsection2"/>
      </w:pPr>
      <w:r w:rsidRPr="005B1F67">
        <w:t xml:space="preserve">then the application is a </w:t>
      </w:r>
      <w:r w:rsidRPr="005B1F67">
        <w:rPr>
          <w:b/>
          <w:i/>
        </w:rPr>
        <w:t>transitional application</w:t>
      </w:r>
      <w:r w:rsidRPr="005B1F67">
        <w:t xml:space="preserve"> for the infrastructure operator.</w:t>
      </w:r>
    </w:p>
    <w:p w:rsidR="0014707B" w:rsidRPr="005B1F67" w:rsidRDefault="0014707B" w:rsidP="0014707B">
      <w:pPr>
        <w:pStyle w:val="subsection"/>
      </w:pPr>
      <w:r w:rsidRPr="005B1F67">
        <w:tab/>
        <w:t>(3)</w:t>
      </w:r>
      <w:r w:rsidRPr="005B1F67">
        <w:tab/>
        <w:t xml:space="preserve">The </w:t>
      </w:r>
      <w:r w:rsidRPr="005B1F67">
        <w:rPr>
          <w:b/>
          <w:i/>
        </w:rPr>
        <w:t>transition period</w:t>
      </w:r>
      <w:r w:rsidRPr="005B1F67">
        <w:t xml:space="preserve"> for the infrastructure operator begins on 1</w:t>
      </w:r>
      <w:r w:rsidR="00715B0C" w:rsidRPr="009F0AA2">
        <w:t> </w:t>
      </w:r>
      <w:r w:rsidRPr="005B1F67">
        <w:t xml:space="preserve">July </w:t>
      </w:r>
      <w:r w:rsidR="000415A1">
        <w:t>2020</w:t>
      </w:r>
      <w:r w:rsidRPr="005B1F67">
        <w:t xml:space="preserve"> and ends at the end of:</w:t>
      </w:r>
    </w:p>
    <w:p w:rsidR="0014707B" w:rsidRPr="005B1F67" w:rsidRDefault="0014707B" w:rsidP="0014707B">
      <w:pPr>
        <w:pStyle w:val="paragraph"/>
      </w:pPr>
      <w:r w:rsidRPr="005B1F67">
        <w:rPr>
          <w:i/>
        </w:rPr>
        <w:tab/>
      </w:r>
      <w:r w:rsidRPr="005B1F67">
        <w:t>(a)</w:t>
      </w:r>
      <w:r w:rsidRPr="005B1F67">
        <w:tab/>
        <w:t>if the operator had made a transitional application—the regulatory period in relation to which the application was made; and</w:t>
      </w:r>
    </w:p>
    <w:p w:rsidR="0014707B" w:rsidRPr="005B1F67" w:rsidRDefault="0014707B" w:rsidP="0014707B">
      <w:pPr>
        <w:pStyle w:val="paragraph"/>
      </w:pPr>
      <w:r w:rsidRPr="005B1F67">
        <w:tab/>
        <w:t>(b)</w:t>
      </w:r>
      <w:r w:rsidRPr="005B1F67">
        <w:tab/>
        <w:t>otherwise—the latest regulatory period in relation to which charges had been determined or approved before 1</w:t>
      </w:r>
      <w:r w:rsidR="00715B0C" w:rsidRPr="009F0AA2">
        <w:t> </w:t>
      </w:r>
      <w:r w:rsidRPr="005B1F67">
        <w:t xml:space="preserve">July </w:t>
      </w:r>
      <w:r w:rsidR="00590BB1">
        <w:t>2020</w:t>
      </w:r>
      <w:r w:rsidRPr="005B1F67">
        <w:t>.</w:t>
      </w:r>
    </w:p>
    <w:p w:rsidR="0014707B" w:rsidRPr="005B1F67" w:rsidRDefault="0014707B" w:rsidP="0014707B">
      <w:pPr>
        <w:pStyle w:val="SubsectionHead"/>
      </w:pPr>
      <w:r w:rsidRPr="005B1F67">
        <w:t>Application of these Rules during the transition period</w:t>
      </w:r>
    </w:p>
    <w:p w:rsidR="0014707B" w:rsidRPr="005B1F67" w:rsidRDefault="0014707B" w:rsidP="0014707B">
      <w:pPr>
        <w:pStyle w:val="subsection"/>
      </w:pPr>
      <w:r w:rsidRPr="005B1F67">
        <w:tab/>
        <w:t>(4)</w:t>
      </w:r>
      <w:r w:rsidRPr="005B1F67">
        <w:tab/>
        <w:t>These Rules apply to the infrastructure operator during the transition period as if it continued to be a Part</w:t>
      </w:r>
      <w:r>
        <w:t xml:space="preserve"> </w:t>
      </w:r>
      <w:r w:rsidRPr="005B1F67">
        <w:t>6 operator under rule</w:t>
      </w:r>
      <w:r>
        <w:t xml:space="preserve"> </w:t>
      </w:r>
      <w:r w:rsidRPr="005B1F67">
        <w:t>23 as amended by the amending rules, except as provided in this rule.</w:t>
      </w:r>
    </w:p>
    <w:p w:rsidR="0014707B" w:rsidRPr="005B1F67" w:rsidRDefault="0014707B" w:rsidP="0014707B">
      <w:pPr>
        <w:pStyle w:val="subsection"/>
      </w:pPr>
      <w:r w:rsidRPr="005B1F67">
        <w:tab/>
        <w:t>(5)</w:t>
      </w:r>
      <w:r w:rsidRPr="005B1F67">
        <w:tab/>
        <w:t>Where infrastructure charges of the operator were determined or approved before 1</w:t>
      </w:r>
      <w:r w:rsidR="00715B0C" w:rsidRPr="009F0AA2">
        <w:t> </w:t>
      </w:r>
      <w:r w:rsidRPr="005B1F67">
        <w:t xml:space="preserve">July </w:t>
      </w:r>
      <w:r w:rsidR="00590BB1">
        <w:t>2020</w:t>
      </w:r>
      <w:r w:rsidRPr="005B1F67">
        <w:t xml:space="preserve"> in relation to a period after 1</w:t>
      </w:r>
      <w:r w:rsidR="00715B0C" w:rsidRPr="009F0AA2">
        <w:t> </w:t>
      </w:r>
      <w:r w:rsidRPr="005B1F67">
        <w:t xml:space="preserve">July </w:t>
      </w:r>
      <w:r w:rsidR="00590BB1">
        <w:t>2020</w:t>
      </w:r>
      <w:r w:rsidRPr="005B1F67">
        <w:t xml:space="preserve"> (i.e. they were determined or approved under Part</w:t>
      </w:r>
      <w:r>
        <w:t xml:space="preserve"> </w:t>
      </w:r>
      <w:r w:rsidRPr="005B1F67">
        <w:t>6 as it then stood), the determination or approval is taken to have been made under Part</w:t>
      </w:r>
      <w:r>
        <w:t xml:space="preserve"> </w:t>
      </w:r>
      <w:r w:rsidRPr="005B1F67">
        <w:t>6 as amended by the amending rules on 1</w:t>
      </w:r>
      <w:r w:rsidR="00715B0C" w:rsidRPr="009F0AA2">
        <w:t> </w:t>
      </w:r>
      <w:r w:rsidRPr="005B1F67">
        <w:t xml:space="preserve">July </w:t>
      </w:r>
      <w:r w:rsidR="00590BB1">
        <w:t>2020</w:t>
      </w:r>
      <w:r w:rsidRPr="005B1F67">
        <w:t>.</w:t>
      </w:r>
    </w:p>
    <w:p w:rsidR="0014707B" w:rsidRPr="005B1F67" w:rsidRDefault="0014707B" w:rsidP="0014707B">
      <w:pPr>
        <w:pStyle w:val="subsection"/>
      </w:pPr>
      <w:r w:rsidRPr="005B1F67">
        <w:tab/>
        <w:t>(6)</w:t>
      </w:r>
      <w:r w:rsidRPr="005B1F67">
        <w:tab/>
        <w:t>If the infrastructure operator had made a transitional application, then:</w:t>
      </w:r>
    </w:p>
    <w:p w:rsidR="0014707B" w:rsidRPr="005B1F67" w:rsidRDefault="0014707B" w:rsidP="0014707B">
      <w:pPr>
        <w:pStyle w:val="paragraph"/>
      </w:pPr>
      <w:r w:rsidRPr="005B1F67">
        <w:tab/>
        <w:t>(a)</w:t>
      </w:r>
      <w:r w:rsidRPr="005B1F67">
        <w:tab/>
        <w:t>the charges to which the application relates are to be determined or approved in accordance with Part</w:t>
      </w:r>
      <w:r>
        <w:t xml:space="preserve"> </w:t>
      </w:r>
      <w:r w:rsidRPr="005B1F67">
        <w:t>6 as it stood before 1</w:t>
      </w:r>
      <w:r w:rsidR="00715B0C" w:rsidRPr="009F0AA2">
        <w:t> </w:t>
      </w:r>
      <w:r w:rsidRPr="005B1F67">
        <w:t xml:space="preserve">July </w:t>
      </w:r>
      <w:r w:rsidR="00590BB1">
        <w:t>2020</w:t>
      </w:r>
      <w:r w:rsidRPr="005B1F67">
        <w:t>; and</w:t>
      </w:r>
    </w:p>
    <w:p w:rsidR="0014707B" w:rsidRPr="005B1F67" w:rsidRDefault="0014707B" w:rsidP="0014707B">
      <w:pPr>
        <w:pStyle w:val="paragraph"/>
      </w:pPr>
      <w:r w:rsidRPr="005B1F67">
        <w:tab/>
        <w:t>(b)</w:t>
      </w:r>
      <w:r w:rsidRPr="005B1F67">
        <w:tab/>
        <w:t>the determination or approval is taken to have been made under Part</w:t>
      </w:r>
      <w:r>
        <w:t xml:space="preserve"> </w:t>
      </w:r>
      <w:r w:rsidRPr="005B1F67">
        <w:t>6 as amended by the amending rules on 1</w:t>
      </w:r>
      <w:r w:rsidR="00715B0C" w:rsidRPr="009F0AA2">
        <w:t> </w:t>
      </w:r>
      <w:r w:rsidRPr="005B1F67">
        <w:t xml:space="preserve">July </w:t>
      </w:r>
      <w:r w:rsidR="00590BB1">
        <w:t>2020</w:t>
      </w:r>
      <w:r w:rsidRPr="005B1F67">
        <w:t>.</w:t>
      </w:r>
    </w:p>
    <w:p w:rsidR="0014707B" w:rsidRPr="005B1F67" w:rsidRDefault="0014707B" w:rsidP="0014707B">
      <w:pPr>
        <w:pStyle w:val="subsection"/>
      </w:pPr>
      <w:r w:rsidRPr="005B1F67">
        <w:tab/>
        <w:t>(7)</w:t>
      </w:r>
      <w:r w:rsidRPr="005B1F67">
        <w:tab/>
        <w:t>In applying Divisions</w:t>
      </w:r>
      <w:r>
        <w:t xml:space="preserve"> </w:t>
      </w:r>
      <w:r w:rsidRPr="005B1F67">
        <w:t>2, 3 and 4 of Part</w:t>
      </w:r>
      <w:r>
        <w:t xml:space="preserve"> </w:t>
      </w:r>
      <w:r w:rsidRPr="005B1F67">
        <w:t>6, as amended by the amending rules, to the infrastructure operator:</w:t>
      </w:r>
    </w:p>
    <w:p w:rsidR="0014707B" w:rsidRPr="005B1F67" w:rsidRDefault="0014707B" w:rsidP="0014707B">
      <w:pPr>
        <w:pStyle w:val="paragraph"/>
      </w:pPr>
      <w:r w:rsidRPr="005B1F67">
        <w:tab/>
        <w:t>(a)</w:t>
      </w:r>
      <w:r w:rsidRPr="005B1F67">
        <w:tab/>
        <w:t>a reference to the ACCC is taken to be a reference to the Regulator; and</w:t>
      </w:r>
    </w:p>
    <w:p w:rsidR="0014707B" w:rsidRPr="005B1F67" w:rsidRDefault="0014707B" w:rsidP="0014707B">
      <w:pPr>
        <w:pStyle w:val="paragraph"/>
      </w:pPr>
      <w:r w:rsidRPr="005B1F67">
        <w:tab/>
        <w:t>(b)</w:t>
      </w:r>
      <w:r w:rsidRPr="005B1F67">
        <w:tab/>
      </w:r>
      <w:r w:rsidRPr="005B1F67">
        <w:rPr>
          <w:b/>
          <w:i/>
        </w:rPr>
        <w:t xml:space="preserve">Regulator </w:t>
      </w:r>
      <w:r w:rsidRPr="005B1F67">
        <w:t>has the same meaning as it did immediately before 1</w:t>
      </w:r>
      <w:r w:rsidR="00715B0C" w:rsidRPr="009F0AA2">
        <w:t> </w:t>
      </w:r>
      <w:r w:rsidRPr="005B1F67">
        <w:t xml:space="preserve">July </w:t>
      </w:r>
      <w:r w:rsidR="00590BB1">
        <w:t>2020</w:t>
      </w:r>
      <w:r w:rsidRPr="005B1F67">
        <w:t>.</w:t>
      </w:r>
    </w:p>
    <w:p w:rsidR="0014707B" w:rsidRPr="005B1F67" w:rsidRDefault="0014707B" w:rsidP="0014707B">
      <w:pPr>
        <w:pStyle w:val="subsection"/>
      </w:pPr>
      <w:r w:rsidRPr="005B1F67">
        <w:tab/>
        <w:t>(8)</w:t>
      </w:r>
      <w:r w:rsidRPr="005B1F67">
        <w:tab/>
        <w:t>Rules</w:t>
      </w:r>
      <w:r>
        <w:t xml:space="preserve"> </w:t>
      </w:r>
      <w:r w:rsidRPr="005B1F67">
        <w:t>23A, 23B and 23D do not apply to the infrastructure operator until the operator has received the notification from the ACCC under subrule (12) of this rule.</w:t>
      </w:r>
    </w:p>
    <w:p w:rsidR="0014707B" w:rsidRPr="005B1F67" w:rsidRDefault="0014707B" w:rsidP="0014707B">
      <w:pPr>
        <w:pStyle w:val="subsection"/>
      </w:pPr>
      <w:r w:rsidRPr="005B1F67">
        <w:lastRenderedPageBreak/>
        <w:tab/>
        <w:t>(9)</w:t>
      </w:r>
      <w:r w:rsidRPr="005B1F67">
        <w:tab/>
        <w:t>In applying rule</w:t>
      </w:r>
      <w:r>
        <w:t xml:space="preserve"> </w:t>
      </w:r>
      <w:r w:rsidRPr="005B1F67">
        <w:t>23D to the infrastructure operator, the reference in subrule 23D(2) to the remainder of the regulatory period is taken to be a reference to the remainder of the transition period.</w:t>
      </w:r>
    </w:p>
    <w:p w:rsidR="0014707B" w:rsidRPr="005B1F67" w:rsidRDefault="0014707B" w:rsidP="0014707B">
      <w:pPr>
        <w:pStyle w:val="subsection"/>
      </w:pPr>
      <w:r w:rsidRPr="005B1F67">
        <w:tab/>
        <w:t>(10)</w:t>
      </w:r>
      <w:r w:rsidRPr="005B1F67">
        <w:tab/>
        <w:t>Rule</w:t>
      </w:r>
      <w:r>
        <w:t xml:space="preserve"> </w:t>
      </w:r>
      <w:r w:rsidRPr="005B1F67">
        <w:t>25 does not apply to the operator unless it has been notified in accordance with subparagraph</w:t>
      </w:r>
      <w:r>
        <w:t xml:space="preserve"> </w:t>
      </w:r>
      <w:r w:rsidRPr="005B1F67">
        <w:t>(15)(d)(ii) of this rule that the next regulatory period for the operator will begin immediately after the end of the transition period for the operator.</w:t>
      </w:r>
    </w:p>
    <w:p w:rsidR="0014707B" w:rsidRPr="005B1F67" w:rsidRDefault="0014707B" w:rsidP="0014707B">
      <w:pPr>
        <w:pStyle w:val="SubsectionHead"/>
      </w:pPr>
      <w:r w:rsidRPr="005B1F67">
        <w:t>Assessment of transitioning Part</w:t>
      </w:r>
      <w:r>
        <w:t xml:space="preserve"> </w:t>
      </w:r>
      <w:r w:rsidRPr="005B1F67">
        <w:t>6 operator against amended criteria</w:t>
      </w:r>
    </w:p>
    <w:p w:rsidR="0014707B" w:rsidRPr="005B1F67" w:rsidRDefault="0014707B" w:rsidP="0014707B">
      <w:pPr>
        <w:pStyle w:val="subsection"/>
      </w:pPr>
      <w:r w:rsidRPr="005B1F67">
        <w:tab/>
        <w:t>(11)</w:t>
      </w:r>
      <w:r w:rsidRPr="005B1F67">
        <w:tab/>
        <w:t>As soon as practicable after 1</w:t>
      </w:r>
      <w:r w:rsidR="00715B0C" w:rsidRPr="009F0AA2">
        <w:t> </w:t>
      </w:r>
      <w:r w:rsidRPr="005B1F67">
        <w:t xml:space="preserve">July </w:t>
      </w:r>
      <w:r w:rsidR="00590BB1">
        <w:t>2020</w:t>
      </w:r>
      <w:r w:rsidRPr="005B1F67">
        <w:t>, the infrastructure operator must notify the ACCC of:</w:t>
      </w:r>
    </w:p>
    <w:p w:rsidR="0014707B" w:rsidRPr="005B1F67" w:rsidRDefault="0014707B" w:rsidP="0014707B">
      <w:pPr>
        <w:pStyle w:val="paragraph"/>
      </w:pPr>
      <w:r w:rsidRPr="005B1F67">
        <w:tab/>
        <w:t>(a)</w:t>
      </w:r>
      <w:r w:rsidRPr="005B1F67">
        <w:tab/>
        <w:t>whether or not it is a Part</w:t>
      </w:r>
      <w:r>
        <w:t xml:space="preserve"> </w:t>
      </w:r>
      <w:r w:rsidRPr="005B1F67">
        <w:t>6 operator under rule</w:t>
      </w:r>
      <w:r>
        <w:t xml:space="preserve"> </w:t>
      </w:r>
      <w:r w:rsidRPr="005B1F67">
        <w:t>23 as amended by the amending rules; and</w:t>
      </w:r>
    </w:p>
    <w:p w:rsidR="0014707B" w:rsidRPr="005B1F67" w:rsidRDefault="0014707B" w:rsidP="0014707B">
      <w:pPr>
        <w:pStyle w:val="paragraph"/>
      </w:pPr>
      <w:r w:rsidRPr="005B1F67">
        <w:tab/>
        <w:t>(b)</w:t>
      </w:r>
      <w:r w:rsidRPr="005B1F67">
        <w:tab/>
        <w:t>any matter that it is aware of that may result in the infrastructure operator ceasing to be a Part</w:t>
      </w:r>
      <w:r>
        <w:t xml:space="preserve"> </w:t>
      </w:r>
      <w:r w:rsidRPr="005B1F67">
        <w:t>6 operator, or becoming one, on a specified date.</w:t>
      </w:r>
    </w:p>
    <w:p w:rsidR="0014707B" w:rsidRPr="005B1F67" w:rsidRDefault="0014707B" w:rsidP="0014707B">
      <w:pPr>
        <w:pStyle w:val="subsection"/>
      </w:pPr>
      <w:r w:rsidRPr="005B1F67">
        <w:tab/>
        <w:t>(12)</w:t>
      </w:r>
      <w:r w:rsidRPr="005B1F67">
        <w:tab/>
        <w:t>The ACCC must:</w:t>
      </w:r>
    </w:p>
    <w:p w:rsidR="0014707B" w:rsidRPr="005B1F67" w:rsidRDefault="0014707B" w:rsidP="0014707B">
      <w:pPr>
        <w:pStyle w:val="paragraph"/>
      </w:pPr>
      <w:r w:rsidRPr="005B1F67">
        <w:tab/>
        <w:t>(a)</w:t>
      </w:r>
      <w:r w:rsidRPr="005B1F67">
        <w:tab/>
        <w:t>form a view as to whether the infrastructure operator is a Part</w:t>
      </w:r>
      <w:r>
        <w:t xml:space="preserve"> </w:t>
      </w:r>
      <w:r w:rsidRPr="005B1F67">
        <w:t>6 operator under rule</w:t>
      </w:r>
      <w:r>
        <w:t xml:space="preserve"> </w:t>
      </w:r>
      <w:r w:rsidRPr="005B1F67">
        <w:t>23 as amended by the amending rules, or is likely to cease to be one or to become one before the end of the transition period; and</w:t>
      </w:r>
    </w:p>
    <w:p w:rsidR="0014707B" w:rsidRPr="005B1F67" w:rsidRDefault="0014707B" w:rsidP="0014707B">
      <w:pPr>
        <w:pStyle w:val="paragraph"/>
      </w:pPr>
      <w:r w:rsidRPr="005B1F67">
        <w:tab/>
        <w:t>(b)</w:t>
      </w:r>
      <w:r w:rsidRPr="005B1F67">
        <w:tab/>
        <w:t>notify the operator of the ACCC’s view; and</w:t>
      </w:r>
    </w:p>
    <w:p w:rsidR="0014707B" w:rsidRPr="005B1F67" w:rsidRDefault="0014707B" w:rsidP="0014707B">
      <w:pPr>
        <w:pStyle w:val="paragraph"/>
      </w:pPr>
      <w:r w:rsidRPr="005B1F67">
        <w:tab/>
        <w:t>(c)</w:t>
      </w:r>
      <w:r w:rsidRPr="005B1F67">
        <w:tab/>
        <w:t>if the ACCC is of the view that the operator is, or is likely to be, a Part</w:t>
      </w:r>
      <w:r>
        <w:t xml:space="preserve"> </w:t>
      </w:r>
      <w:r w:rsidRPr="005B1F67">
        <w:t>6 operator—advise the operator that the ACCC will decide whether the operator should be granted an exemption from the operation of Divisions</w:t>
      </w:r>
      <w:r>
        <w:t xml:space="preserve"> </w:t>
      </w:r>
      <w:r w:rsidRPr="005B1F67">
        <w:t>2, 3 and 4 of Part</w:t>
      </w:r>
      <w:r>
        <w:t xml:space="preserve"> </w:t>
      </w:r>
      <w:r w:rsidRPr="005B1F67">
        <w:t>6 after the end of the transition period.</w:t>
      </w:r>
    </w:p>
    <w:p w:rsidR="0014707B" w:rsidRPr="005B1F67" w:rsidRDefault="0014707B" w:rsidP="0014707B">
      <w:pPr>
        <w:pStyle w:val="subsection"/>
      </w:pPr>
      <w:r w:rsidRPr="005B1F67">
        <w:tab/>
        <w:t>(13)</w:t>
      </w:r>
      <w:r w:rsidRPr="005B1F67">
        <w:tab/>
        <w:t>If paragraph</w:t>
      </w:r>
      <w:r>
        <w:t xml:space="preserve"> </w:t>
      </w:r>
      <w:r w:rsidRPr="005B1F67">
        <w:t>(12)(c) applies, the ACCC must decide whether such an exemption should be granted by applying rule</w:t>
      </w:r>
      <w:r>
        <w:t xml:space="preserve"> </w:t>
      </w:r>
      <w:r w:rsidRPr="005B1F67">
        <w:t>23C as modified by subrule (15) of this rule.</w:t>
      </w:r>
    </w:p>
    <w:p w:rsidR="0014707B" w:rsidRPr="005B1F67" w:rsidRDefault="0014707B" w:rsidP="0014707B">
      <w:pPr>
        <w:pStyle w:val="notetext"/>
      </w:pPr>
      <w:r w:rsidRPr="005B1F67">
        <w:t>Note:</w:t>
      </w:r>
      <w:r w:rsidRPr="005B1F67">
        <w:tab/>
        <w:t>The ACCC will be required to notify the infrastructure operator of its decision under subrule 23C(12).</w:t>
      </w:r>
    </w:p>
    <w:p w:rsidR="0014707B" w:rsidRPr="005B1F67" w:rsidRDefault="0014707B" w:rsidP="0014707B">
      <w:pPr>
        <w:pStyle w:val="subsection"/>
      </w:pPr>
      <w:r w:rsidRPr="005B1F67">
        <w:tab/>
        <w:t>(14)</w:t>
      </w:r>
      <w:r w:rsidRPr="005B1F67">
        <w:tab/>
        <w:t>If paragraph</w:t>
      </w:r>
      <w:r>
        <w:t xml:space="preserve"> </w:t>
      </w:r>
      <w:r w:rsidRPr="005B1F67">
        <w:t>12(c) does not apply but, later in the transition period, rule</w:t>
      </w:r>
      <w:r>
        <w:t xml:space="preserve"> </w:t>
      </w:r>
      <w:r w:rsidRPr="005B1F67">
        <w:t>23B applies so that the ACCC is to consider an exemption for the operator under rule</w:t>
      </w:r>
      <w:r>
        <w:t xml:space="preserve"> </w:t>
      </w:r>
      <w:r w:rsidRPr="005B1F67">
        <w:t>23C:</w:t>
      </w:r>
    </w:p>
    <w:p w:rsidR="0014707B" w:rsidRPr="005B1F67" w:rsidRDefault="0014707B" w:rsidP="0014707B">
      <w:pPr>
        <w:pStyle w:val="paragraph"/>
      </w:pPr>
      <w:r w:rsidRPr="005B1F67">
        <w:tab/>
        <w:t>(a)</w:t>
      </w:r>
      <w:r w:rsidRPr="005B1F67">
        <w:tab/>
        <w:t>any exemption may apply only after the transition period; and</w:t>
      </w:r>
    </w:p>
    <w:p w:rsidR="0014707B" w:rsidRPr="005B1F67" w:rsidRDefault="0014707B" w:rsidP="0014707B">
      <w:pPr>
        <w:pStyle w:val="paragraph"/>
      </w:pPr>
      <w:r w:rsidRPr="005B1F67">
        <w:tab/>
        <w:t>(b)</w:t>
      </w:r>
      <w:r w:rsidRPr="005B1F67">
        <w:tab/>
        <w:t>the ACCC must apply rule</w:t>
      </w:r>
      <w:r>
        <w:t xml:space="preserve"> </w:t>
      </w:r>
      <w:r w:rsidRPr="005B1F67">
        <w:t>23C as modified by subrule (15).</w:t>
      </w:r>
    </w:p>
    <w:p w:rsidR="0014707B" w:rsidRPr="005B1F67" w:rsidRDefault="0014707B" w:rsidP="0014707B">
      <w:pPr>
        <w:pStyle w:val="subsection"/>
      </w:pPr>
      <w:r w:rsidRPr="005B1F67">
        <w:tab/>
        <w:t>(15)</w:t>
      </w:r>
      <w:r w:rsidRPr="005B1F67">
        <w:tab/>
        <w:t>For subrules (13) and (14), rule</w:t>
      </w:r>
      <w:r>
        <w:t xml:space="preserve"> </w:t>
      </w:r>
      <w:r w:rsidRPr="005B1F67">
        <w:t>23C is applied as if subrules 23C(9), (10), (11) and (12) were replaced by the following provisions:</w:t>
      </w:r>
    </w:p>
    <w:p w:rsidR="0014707B" w:rsidRPr="005B1F67" w:rsidRDefault="0014707B" w:rsidP="0014707B">
      <w:pPr>
        <w:pStyle w:val="paragraph"/>
      </w:pPr>
      <w:r w:rsidRPr="005B1F67">
        <w:tab/>
        <w:t>(a)</w:t>
      </w:r>
      <w:r w:rsidRPr="005B1F67">
        <w:tab/>
        <w:t>if the ACCC fails to make a decision under this rule (rule</w:t>
      </w:r>
      <w:r>
        <w:t xml:space="preserve"> </w:t>
      </w:r>
      <w:r w:rsidRPr="005B1F67">
        <w:t>23C as modified by subrule 81(15)) within 3 months after receiving the application, or giving the notice under rule</w:t>
      </w:r>
      <w:r>
        <w:t xml:space="preserve"> </w:t>
      </w:r>
      <w:r w:rsidRPr="005B1F67">
        <w:t>23B or paragraph</w:t>
      </w:r>
      <w:r>
        <w:t xml:space="preserve"> </w:t>
      </w:r>
      <w:r w:rsidRPr="005B1F67">
        <w:t>81(12)(b), the ACCC is taken to have decided to grant the operator an exemption from the operation of Divisions</w:t>
      </w:r>
      <w:r>
        <w:t xml:space="preserve"> </w:t>
      </w:r>
      <w:r w:rsidRPr="005B1F67">
        <w:t>2, 3 and 4 of Part</w:t>
      </w:r>
      <w:r>
        <w:t xml:space="preserve"> </w:t>
      </w:r>
      <w:r w:rsidRPr="005B1F67">
        <w:t>6 for the period of 3 years that begins immediately after the end of the transition period for the operator;</w:t>
      </w:r>
    </w:p>
    <w:p w:rsidR="0014707B" w:rsidRPr="005B1F67" w:rsidRDefault="0014707B" w:rsidP="0014707B">
      <w:pPr>
        <w:pStyle w:val="paragraph"/>
      </w:pPr>
      <w:r w:rsidRPr="005B1F67">
        <w:lastRenderedPageBreak/>
        <w:tab/>
        <w:t>(b)</w:t>
      </w:r>
      <w:r w:rsidRPr="005B1F67">
        <w:tab/>
        <w:t>if the ACCC decides not to grant the operator an exemption, the ACCC must set the next regulatory period as a period that begins immediately after the end of the transition period for the operator;</w:t>
      </w:r>
    </w:p>
    <w:p w:rsidR="0014707B" w:rsidRPr="005B1F67" w:rsidRDefault="0014707B" w:rsidP="0014707B">
      <w:pPr>
        <w:pStyle w:val="paragraph"/>
      </w:pPr>
      <w:r w:rsidRPr="005B1F67">
        <w:tab/>
        <w:t>(c)</w:t>
      </w:r>
      <w:r w:rsidRPr="005B1F67">
        <w:tab/>
        <w:t xml:space="preserve">the </w:t>
      </w:r>
      <w:r w:rsidRPr="005B1F67">
        <w:rPr>
          <w:b/>
          <w:i/>
        </w:rPr>
        <w:t>regulatory start date</w:t>
      </w:r>
      <w:r w:rsidRPr="005B1F67">
        <w:t xml:space="preserve"> for the operator is taken to be:</w:t>
      </w:r>
    </w:p>
    <w:p w:rsidR="0014707B" w:rsidRPr="005B1F67" w:rsidRDefault="0014707B" w:rsidP="0014707B">
      <w:pPr>
        <w:pStyle w:val="paragraphsub"/>
      </w:pPr>
      <w:r w:rsidRPr="005B1F67">
        <w:tab/>
        <w:t>(i)</w:t>
      </w:r>
      <w:r w:rsidRPr="005B1F67">
        <w:tab/>
        <w:t xml:space="preserve">for the purposes of the definition of </w:t>
      </w:r>
      <w:r w:rsidRPr="005B1F67">
        <w:rPr>
          <w:b/>
          <w:i/>
        </w:rPr>
        <w:t>regulatory period</w:t>
      </w:r>
      <w:r w:rsidRPr="005B1F67">
        <w:t xml:space="preserve"> in subrule 3(1)—the date on which the operator’s first regulatory period began; and</w:t>
      </w:r>
    </w:p>
    <w:p w:rsidR="0014707B" w:rsidRPr="005B1F67" w:rsidRDefault="0014707B" w:rsidP="0014707B">
      <w:pPr>
        <w:pStyle w:val="paragraphsub"/>
      </w:pPr>
      <w:r w:rsidRPr="005B1F67">
        <w:tab/>
        <w:t>(ii)</w:t>
      </w:r>
      <w:r w:rsidRPr="005B1F67">
        <w:tab/>
        <w:t>for other purposes—1</w:t>
      </w:r>
      <w:r w:rsidR="00715B0C" w:rsidRPr="009F0AA2">
        <w:t> </w:t>
      </w:r>
      <w:r w:rsidRPr="005B1F67">
        <w:t xml:space="preserve">July </w:t>
      </w:r>
      <w:r w:rsidR="00590BB1">
        <w:t>2020</w:t>
      </w:r>
      <w:r w:rsidRPr="005B1F67">
        <w:t>;</w:t>
      </w:r>
    </w:p>
    <w:p w:rsidR="0014707B" w:rsidRPr="005B1F67" w:rsidRDefault="0014707B" w:rsidP="0014707B">
      <w:pPr>
        <w:pStyle w:val="paragraph"/>
      </w:pPr>
      <w:r w:rsidRPr="005B1F67">
        <w:tab/>
        <w:t>(d)</w:t>
      </w:r>
      <w:r w:rsidRPr="005B1F67">
        <w:tab/>
        <w:t>the ACCC must notify the infrastructure operator as soon as practicable:</w:t>
      </w:r>
    </w:p>
    <w:p w:rsidR="0014707B" w:rsidRPr="005B1F67" w:rsidRDefault="0014707B" w:rsidP="0014707B">
      <w:pPr>
        <w:pStyle w:val="paragraphsub"/>
      </w:pPr>
      <w:r w:rsidRPr="005B1F67">
        <w:tab/>
        <w:t>(i)</w:t>
      </w:r>
      <w:r w:rsidRPr="005B1F67">
        <w:tab/>
        <w:t>of a decision under this rule (including a decision taken to have been made under paragraph</w:t>
      </w:r>
      <w:r>
        <w:t xml:space="preserve"> </w:t>
      </w:r>
      <w:r w:rsidRPr="005B1F67">
        <w:t>81(15)(a)); and</w:t>
      </w:r>
    </w:p>
    <w:p w:rsidR="0014707B" w:rsidRPr="005B1F67" w:rsidRDefault="0014707B" w:rsidP="0014707B">
      <w:pPr>
        <w:pStyle w:val="paragraphsub"/>
      </w:pPr>
      <w:r w:rsidRPr="005B1F67">
        <w:tab/>
        <w:t>(ii)</w:t>
      </w:r>
      <w:r w:rsidRPr="005B1F67">
        <w:tab/>
        <w:t>if the ACCC does not grant the exemption—that the next regulatory period for the operator will begin immediately after the end of the transition period for the operator.</w:t>
      </w:r>
    </w:p>
    <w:p w:rsidR="0014707B" w:rsidRPr="005B1F67" w:rsidRDefault="0014707B" w:rsidP="0014707B">
      <w:pPr>
        <w:pStyle w:val="notetext"/>
      </w:pPr>
      <w:r w:rsidRPr="005B1F67">
        <w:t>Note:</w:t>
      </w:r>
      <w:r w:rsidRPr="005B1F67">
        <w:tab/>
        <w:t>The effect of this provision is that there is no discontinuity in the status of the operator as a Part</w:t>
      </w:r>
      <w:r>
        <w:t xml:space="preserve"> </w:t>
      </w:r>
      <w:r w:rsidRPr="005B1F67">
        <w:t>6 operator. In particular, rule</w:t>
      </w:r>
      <w:r>
        <w:t xml:space="preserve"> </w:t>
      </w:r>
      <w:r w:rsidRPr="005B1F67">
        <w:t>24A will not apply to applications for determination or approval of charges for the regulatory period following the transition period (only rule</w:t>
      </w:r>
      <w:r>
        <w:t xml:space="preserve"> </w:t>
      </w:r>
      <w:r w:rsidRPr="005B1F67">
        <w:t>25 will apply).</w:t>
      </w:r>
    </w:p>
    <w:p w:rsidR="0014707B" w:rsidRPr="005B1F67" w:rsidRDefault="0014707B" w:rsidP="0014707B">
      <w:pPr>
        <w:pStyle w:val="ActHead5"/>
      </w:pPr>
      <w:bookmarkStart w:id="117" w:name="_Toc5807179"/>
      <w:r w:rsidRPr="00A51BB8">
        <w:rPr>
          <w:rStyle w:val="CharSectno"/>
        </w:rPr>
        <w:t>82</w:t>
      </w:r>
      <w:r w:rsidRPr="005B1F67">
        <w:t xml:space="preserve">  Transition for existing Part</w:t>
      </w:r>
      <w:r>
        <w:t xml:space="preserve"> </w:t>
      </w:r>
      <w:r w:rsidRPr="005B1F67">
        <w:t>7 operators</w:t>
      </w:r>
      <w:bookmarkEnd w:id="117"/>
    </w:p>
    <w:p w:rsidR="0014707B" w:rsidRPr="005B1F67" w:rsidRDefault="0014707B" w:rsidP="0014707B">
      <w:pPr>
        <w:pStyle w:val="subsection"/>
      </w:pPr>
      <w:r w:rsidRPr="005B1F67">
        <w:tab/>
        <w:t>(1)</w:t>
      </w:r>
      <w:r w:rsidRPr="005B1F67">
        <w:tab/>
        <w:t>If an infrastructure operator was a Part</w:t>
      </w:r>
      <w:r>
        <w:t xml:space="preserve"> </w:t>
      </w:r>
      <w:r w:rsidRPr="005B1F67">
        <w:t>7 operator immediately before 1</w:t>
      </w:r>
      <w:r w:rsidR="00715B0C" w:rsidRPr="009F0AA2">
        <w:t> </w:t>
      </w:r>
      <w:r w:rsidRPr="005B1F67">
        <w:t xml:space="preserve">July </w:t>
      </w:r>
      <w:r w:rsidR="00590BB1">
        <w:t>2020</w:t>
      </w:r>
      <w:r w:rsidRPr="005B1F67">
        <w:t>, then, on</w:t>
      </w:r>
      <w:r>
        <w:t xml:space="preserve"> and after that date</w:t>
      </w:r>
      <w:r w:rsidRPr="005B1F67">
        <w:t>, it continues to be a Part</w:t>
      </w:r>
      <w:r>
        <w:t xml:space="preserve"> </w:t>
      </w:r>
      <w:r w:rsidRPr="005B1F67">
        <w:t>7 operator until it ceases to be a Part</w:t>
      </w:r>
      <w:r>
        <w:t xml:space="preserve"> </w:t>
      </w:r>
      <w:r w:rsidRPr="005B1F67">
        <w:t xml:space="preserve">7 operator in accordance with subrule 45(3) as </w:t>
      </w:r>
      <w:r>
        <w:t>in force</w:t>
      </w:r>
      <w:r w:rsidRPr="005B1F67">
        <w:t xml:space="preserve"> immediately before 1</w:t>
      </w:r>
      <w:r w:rsidR="00715B0C" w:rsidRPr="009F0AA2">
        <w:t> </w:t>
      </w:r>
      <w:r w:rsidRPr="005B1F67">
        <w:t xml:space="preserve">July </w:t>
      </w:r>
      <w:r w:rsidR="00590BB1">
        <w:t>2020</w:t>
      </w:r>
      <w:r w:rsidRPr="005B1F67">
        <w:t>.</w:t>
      </w:r>
    </w:p>
    <w:p w:rsidR="0014707B" w:rsidRPr="005B1F67" w:rsidRDefault="0014707B" w:rsidP="0014707B">
      <w:pPr>
        <w:pStyle w:val="SubsectionHead"/>
      </w:pPr>
      <w:r w:rsidRPr="005B1F67">
        <w:t>Application of Division</w:t>
      </w:r>
      <w:r>
        <w:t xml:space="preserve"> </w:t>
      </w:r>
      <w:r w:rsidRPr="005B1F67">
        <w:t>2 of Part</w:t>
      </w:r>
      <w:r>
        <w:t xml:space="preserve"> </w:t>
      </w:r>
      <w:r w:rsidRPr="005B1F67">
        <w:t>7 to existing Part</w:t>
      </w:r>
      <w:r>
        <w:t xml:space="preserve"> </w:t>
      </w:r>
      <w:r w:rsidRPr="005B1F67">
        <w:t>7 operators</w:t>
      </w:r>
    </w:p>
    <w:p w:rsidR="0014707B" w:rsidRPr="005B1F67" w:rsidRDefault="0014707B" w:rsidP="0014707B">
      <w:pPr>
        <w:pStyle w:val="subsection"/>
      </w:pPr>
      <w:r w:rsidRPr="005B1F67">
        <w:tab/>
        <w:t>(2)</w:t>
      </w:r>
      <w:r w:rsidRPr="005B1F67">
        <w:tab/>
        <w:t>Division</w:t>
      </w:r>
      <w:r>
        <w:t xml:space="preserve"> </w:t>
      </w:r>
      <w:r w:rsidRPr="005B1F67">
        <w:t>2 of Part</w:t>
      </w:r>
      <w:r>
        <w:t xml:space="preserve"> </w:t>
      </w:r>
      <w:r w:rsidRPr="005B1F67">
        <w:t>7, as amended by the amending rules, applies to an infrastructure operator covered by subrule (1) as though:</w:t>
      </w:r>
    </w:p>
    <w:p w:rsidR="0014707B" w:rsidRPr="005B1F67" w:rsidRDefault="0014707B" w:rsidP="0014707B">
      <w:pPr>
        <w:pStyle w:val="paragraph"/>
      </w:pPr>
      <w:r w:rsidRPr="005B1F67">
        <w:tab/>
        <w:t>(a)</w:t>
      </w:r>
      <w:r w:rsidRPr="005B1F67">
        <w:tab/>
        <w:t>a reference to the ACCC were a reference to the Regulator; and</w:t>
      </w:r>
    </w:p>
    <w:p w:rsidR="0014707B" w:rsidRPr="005B1F67" w:rsidRDefault="0014707B" w:rsidP="0014707B">
      <w:pPr>
        <w:pStyle w:val="paragraph"/>
      </w:pPr>
      <w:r w:rsidRPr="005B1F67">
        <w:tab/>
        <w:t>(b)</w:t>
      </w:r>
      <w:r w:rsidRPr="005B1F67">
        <w:tab/>
      </w:r>
      <w:r w:rsidRPr="005B1F67">
        <w:rPr>
          <w:b/>
          <w:i/>
        </w:rPr>
        <w:t>Regulator</w:t>
      </w:r>
      <w:r w:rsidRPr="005B1F67">
        <w:t xml:space="preserve"> had the same meaning as immediately before 1</w:t>
      </w:r>
      <w:r w:rsidR="00715B0C" w:rsidRPr="009F0AA2">
        <w:t> </w:t>
      </w:r>
      <w:r w:rsidRPr="005B1F67">
        <w:t xml:space="preserve">July </w:t>
      </w:r>
      <w:r w:rsidR="00590BB1">
        <w:t>2020</w:t>
      </w:r>
      <w:r w:rsidRPr="005B1F67">
        <w:t>.</w:t>
      </w:r>
    </w:p>
    <w:p w:rsidR="0014707B" w:rsidRPr="005B1F67" w:rsidRDefault="0014707B" w:rsidP="0014707B">
      <w:pPr>
        <w:pStyle w:val="ActHead5"/>
      </w:pPr>
      <w:bookmarkStart w:id="118" w:name="_Toc5807180"/>
      <w:r w:rsidRPr="00A51BB8">
        <w:rPr>
          <w:rStyle w:val="CharSectno"/>
        </w:rPr>
        <w:t>83</w:t>
      </w:r>
      <w:r w:rsidRPr="005B1F67">
        <w:t xml:space="preserve">  Transition for Regulators under Part</w:t>
      </w:r>
      <w:r>
        <w:t xml:space="preserve"> </w:t>
      </w:r>
      <w:r w:rsidRPr="005B1F67">
        <w:t>9</w:t>
      </w:r>
      <w:bookmarkEnd w:id="118"/>
    </w:p>
    <w:p w:rsidR="0014707B" w:rsidRPr="005B1F67" w:rsidRDefault="0014707B" w:rsidP="0014707B">
      <w:pPr>
        <w:pStyle w:val="subsection"/>
      </w:pPr>
      <w:r w:rsidRPr="005B1F67">
        <w:tab/>
      </w:r>
      <w:r w:rsidRPr="005B1F67">
        <w:tab/>
        <w:t>If a State Agency was a Regulator immediately before 1</w:t>
      </w:r>
      <w:r w:rsidR="00715B0C" w:rsidRPr="009F0AA2">
        <w:t> </w:t>
      </w:r>
      <w:r w:rsidRPr="005B1F67">
        <w:t xml:space="preserve">July </w:t>
      </w:r>
      <w:r w:rsidR="00590BB1">
        <w:t>2020</w:t>
      </w:r>
      <w:r w:rsidRPr="005B1F67">
        <w:t>, it continues to be a Regulator for the purposes of:</w:t>
      </w:r>
    </w:p>
    <w:p w:rsidR="0014707B" w:rsidRPr="005B1F67" w:rsidRDefault="0014707B" w:rsidP="0014707B">
      <w:pPr>
        <w:pStyle w:val="paragraph"/>
      </w:pPr>
      <w:r w:rsidRPr="005B1F67">
        <w:tab/>
        <w:t>(a)</w:t>
      </w:r>
      <w:r w:rsidRPr="005B1F67">
        <w:tab/>
        <w:t>Divisions</w:t>
      </w:r>
      <w:r>
        <w:t xml:space="preserve"> </w:t>
      </w:r>
      <w:r w:rsidRPr="005B1F67">
        <w:t>2, 3 and 4 of Part</w:t>
      </w:r>
      <w:r>
        <w:t xml:space="preserve"> </w:t>
      </w:r>
      <w:r w:rsidRPr="005B1F67">
        <w:t>6, as applied by subrule 81(4); and</w:t>
      </w:r>
    </w:p>
    <w:p w:rsidR="0014707B" w:rsidRPr="005B1F67" w:rsidRDefault="0014707B" w:rsidP="0014707B">
      <w:pPr>
        <w:pStyle w:val="paragraph"/>
      </w:pPr>
      <w:r w:rsidRPr="005B1F67">
        <w:tab/>
        <w:t>(b)</w:t>
      </w:r>
      <w:r w:rsidRPr="005B1F67">
        <w:tab/>
        <w:t>Division</w:t>
      </w:r>
      <w:r>
        <w:t xml:space="preserve"> </w:t>
      </w:r>
      <w:r w:rsidRPr="005B1F67">
        <w:t>2 of Part</w:t>
      </w:r>
      <w:r>
        <w:t xml:space="preserve"> </w:t>
      </w:r>
      <w:r w:rsidRPr="005B1F67">
        <w:t>7, as applied by subrule 82(2);</w:t>
      </w:r>
    </w:p>
    <w:p w:rsidR="0014707B" w:rsidRPr="005B1F67" w:rsidRDefault="0014707B" w:rsidP="0014707B">
      <w:pPr>
        <w:pStyle w:val="subsection2"/>
      </w:pPr>
      <w:r w:rsidRPr="005B1F67">
        <w:t>until the accreditation of the Regulator is revoked by the ACCC, withdrawn by a Basin State or expires.</w:t>
      </w:r>
    </w:p>
    <w:p w:rsidR="00FB35D6" w:rsidRPr="009173EC" w:rsidRDefault="0014707B" w:rsidP="0017591F">
      <w:pPr>
        <w:pStyle w:val="notetext"/>
      </w:pPr>
      <w:r w:rsidRPr="005B1F67">
        <w:t>Note:</w:t>
      </w:r>
      <w:r w:rsidRPr="005B1F67">
        <w:tab/>
        <w:t>A State Agency to which this rule applies will act as Regulator only to a transitioning Part</w:t>
      </w:r>
      <w:r>
        <w:t xml:space="preserve"> </w:t>
      </w:r>
      <w:r w:rsidRPr="005B1F67">
        <w:t>6 operator, for the remainder of the transition period for the operator.</w:t>
      </w:r>
    </w:p>
    <w:p w:rsidR="00A83CC9" w:rsidRPr="009173EC" w:rsidRDefault="00A83CC9" w:rsidP="006A240D">
      <w:pPr>
        <w:sectPr w:rsidR="00A83CC9" w:rsidRPr="009173EC" w:rsidSect="00B3400A">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119" w:name="OPCSB_BodyPrincipleA4"/>
    </w:p>
    <w:p w:rsidR="0009701F" w:rsidRPr="009173EC" w:rsidRDefault="00935DE2" w:rsidP="00A83CC9">
      <w:pPr>
        <w:pStyle w:val="ActHead1"/>
        <w:pageBreakBefore/>
      </w:pPr>
      <w:bookmarkStart w:id="120" w:name="_Toc5807181"/>
      <w:bookmarkEnd w:id="119"/>
      <w:r w:rsidRPr="009173EC">
        <w:rPr>
          <w:rStyle w:val="CharChapNo"/>
        </w:rPr>
        <w:lastRenderedPageBreak/>
        <w:t>Schedule</w:t>
      </w:r>
      <w:r w:rsidR="009173EC">
        <w:rPr>
          <w:rStyle w:val="CharChapNo"/>
        </w:rPr>
        <w:t> </w:t>
      </w:r>
      <w:r w:rsidRPr="009173EC">
        <w:rPr>
          <w:rStyle w:val="CharChapNo"/>
        </w:rPr>
        <w:t>1</w:t>
      </w:r>
      <w:r w:rsidR="00A83CC9" w:rsidRPr="009173EC">
        <w:t>—</w:t>
      </w:r>
      <w:r w:rsidRPr="009173EC">
        <w:rPr>
          <w:rStyle w:val="CharChapText"/>
        </w:rPr>
        <w:t>Information to be included in an application under Division</w:t>
      </w:r>
      <w:r w:rsidR="009173EC">
        <w:rPr>
          <w:rStyle w:val="CharChapText"/>
        </w:rPr>
        <w:t> </w:t>
      </w:r>
      <w:r w:rsidRPr="009173EC">
        <w:rPr>
          <w:rStyle w:val="CharChapText"/>
        </w:rPr>
        <w:t>2 of Part</w:t>
      </w:r>
      <w:r w:rsidR="009173EC">
        <w:rPr>
          <w:rStyle w:val="CharChapText"/>
        </w:rPr>
        <w:t> </w:t>
      </w:r>
      <w:r w:rsidRPr="009173EC">
        <w:rPr>
          <w:rStyle w:val="CharChapText"/>
        </w:rPr>
        <w:t>6</w:t>
      </w:r>
      <w:bookmarkEnd w:id="120"/>
    </w:p>
    <w:p w:rsidR="00E13A5C" w:rsidRPr="009173EC" w:rsidRDefault="00935DE2" w:rsidP="00A83CC9">
      <w:pPr>
        <w:pStyle w:val="notemargin"/>
      </w:pPr>
      <w:r w:rsidRPr="009173EC">
        <w:t>(Rule</w:t>
      </w:r>
      <w:r w:rsidR="009173EC">
        <w:t> </w:t>
      </w:r>
      <w:r w:rsidRPr="009173EC">
        <w:t>25)</w:t>
      </w:r>
      <w:bookmarkStart w:id="121" w:name="OLE_LINK1"/>
    </w:p>
    <w:p w:rsidR="00E13A5C" w:rsidRPr="009173EC" w:rsidRDefault="00A83CC9" w:rsidP="00E13A5C">
      <w:pPr>
        <w:pStyle w:val="Header"/>
      </w:pPr>
      <w:r w:rsidRPr="009173EC">
        <w:rPr>
          <w:rStyle w:val="CharPartNo"/>
        </w:rPr>
        <w:t xml:space="preserve"> </w:t>
      </w:r>
      <w:r w:rsidRPr="009173EC">
        <w:rPr>
          <w:rStyle w:val="CharPartText"/>
        </w:rPr>
        <w:t xml:space="preserve"> </w:t>
      </w:r>
    </w:p>
    <w:p w:rsidR="00FB35D6" w:rsidRPr="009173EC" w:rsidRDefault="00FB35D6" w:rsidP="00FB35D6">
      <w:pPr>
        <w:pStyle w:val="Header"/>
        <w:tabs>
          <w:tab w:val="clear" w:pos="4150"/>
          <w:tab w:val="clear" w:pos="8307"/>
        </w:tabs>
      </w:pPr>
      <w:r w:rsidRPr="009173EC">
        <w:rPr>
          <w:rStyle w:val="CharDivNo"/>
        </w:rPr>
        <w:t xml:space="preserve"> </w:t>
      </w:r>
      <w:r w:rsidRPr="009173EC">
        <w:rPr>
          <w:rStyle w:val="CharDivText"/>
        </w:rPr>
        <w:t xml:space="preserve"> </w:t>
      </w:r>
    </w:p>
    <w:p w:rsidR="0002314A" w:rsidRPr="005B1F67" w:rsidRDefault="0002314A" w:rsidP="0002314A">
      <w:pPr>
        <w:pStyle w:val="notetext"/>
      </w:pPr>
      <w:r w:rsidRPr="005B1F67">
        <w:t>Note:</w:t>
      </w:r>
      <w:r w:rsidRPr="005B1F67">
        <w:tab/>
        <w:t>The regulatory period that is set to expire, referred to in this Schedule, may be:</w:t>
      </w:r>
    </w:p>
    <w:p w:rsidR="0002314A" w:rsidRPr="005B1F67" w:rsidRDefault="0002314A" w:rsidP="0002314A">
      <w:pPr>
        <w:pStyle w:val="notepara"/>
      </w:pPr>
      <w:r w:rsidRPr="005B1F67">
        <w:t>(a)</w:t>
      </w:r>
      <w:r w:rsidRPr="005B1F67">
        <w:tab/>
        <w:t>a regulatory period set by these Rules; or</w:t>
      </w:r>
    </w:p>
    <w:p w:rsidR="0002314A" w:rsidRPr="005B1F67" w:rsidRDefault="0002314A" w:rsidP="0002314A">
      <w:pPr>
        <w:pStyle w:val="notepara"/>
      </w:pPr>
      <w:r w:rsidRPr="005B1F67">
        <w:t>(b)</w:t>
      </w:r>
      <w:r w:rsidRPr="005B1F67">
        <w:tab/>
        <w:t>a regulatory period set by an agency of a State under a law of the State; or</w:t>
      </w:r>
    </w:p>
    <w:p w:rsidR="0002314A" w:rsidRPr="005B1F67" w:rsidRDefault="0002314A" w:rsidP="0002314A">
      <w:pPr>
        <w:pStyle w:val="notepara"/>
      </w:pPr>
      <w:r w:rsidRPr="005B1F67">
        <w:t>(c)</w:t>
      </w:r>
      <w:r w:rsidRPr="005B1F67">
        <w:tab/>
        <w:t>if paragraph (a) or (b) does not apply—a period of 3 years.</w:t>
      </w:r>
    </w:p>
    <w:p w:rsidR="0002314A" w:rsidRPr="005B1F67" w:rsidRDefault="0002314A" w:rsidP="0002314A">
      <w:pPr>
        <w:pStyle w:val="ActHead5"/>
      </w:pPr>
      <w:bookmarkStart w:id="122" w:name="_Toc5807182"/>
      <w:r w:rsidRPr="005B1F67">
        <w:rPr>
          <w:rStyle w:val="CharSectno"/>
        </w:rPr>
        <w:t>1AA</w:t>
      </w:r>
      <w:r w:rsidRPr="005B1F67">
        <w:t xml:space="preserve">  Use of forecasts in application</w:t>
      </w:r>
      <w:bookmarkEnd w:id="122"/>
    </w:p>
    <w:p w:rsidR="0002314A" w:rsidRPr="005B1F67" w:rsidRDefault="0002314A" w:rsidP="0002314A">
      <w:pPr>
        <w:pStyle w:val="subsection"/>
      </w:pPr>
      <w:r w:rsidRPr="005B1F67">
        <w:tab/>
      </w:r>
      <w:r w:rsidRPr="005B1F67">
        <w:tab/>
        <w:t>Where information specified by this Schedule for inclusion in the application is not yet available, the application must instead include a forecast of the information, with an annotation to the effect that the information is not yet available.</w:t>
      </w:r>
    </w:p>
    <w:p w:rsidR="00935DE2" w:rsidRPr="009173EC" w:rsidRDefault="00935DE2" w:rsidP="00A83CC9">
      <w:pPr>
        <w:pStyle w:val="ActHead5"/>
      </w:pPr>
      <w:bookmarkStart w:id="123" w:name="_Toc5807183"/>
      <w:r w:rsidRPr="009173EC">
        <w:rPr>
          <w:rStyle w:val="CharSectno"/>
        </w:rPr>
        <w:t>1</w:t>
      </w:r>
      <w:r w:rsidR="00A83CC9" w:rsidRPr="009173EC">
        <w:t xml:space="preserve">  </w:t>
      </w:r>
      <w:r w:rsidRPr="009173EC">
        <w:t>Consultation</w:t>
      </w:r>
      <w:bookmarkEnd w:id="123"/>
    </w:p>
    <w:p w:rsidR="00935DE2" w:rsidRPr="009173EC" w:rsidRDefault="00935DE2" w:rsidP="00A83CC9">
      <w:pPr>
        <w:pStyle w:val="subsection"/>
      </w:pPr>
      <w:r w:rsidRPr="009173EC">
        <w:tab/>
      </w:r>
      <w:r w:rsidRPr="009173EC">
        <w:tab/>
        <w:t>Information on whether the Part</w:t>
      </w:r>
      <w:r w:rsidR="009173EC">
        <w:t> </w:t>
      </w:r>
      <w:r w:rsidRPr="009173EC">
        <w:t>6 operator, in putting together its application under Division</w:t>
      </w:r>
      <w:r w:rsidR="009173EC">
        <w:t> </w:t>
      </w:r>
      <w:r w:rsidRPr="009173EC">
        <w:t>2 of Part</w:t>
      </w:r>
      <w:r w:rsidR="009173EC">
        <w:t> </w:t>
      </w:r>
      <w:r w:rsidRPr="009173EC">
        <w:t xml:space="preserve">6, </w:t>
      </w:r>
      <w:bookmarkEnd w:id="121"/>
      <w:r w:rsidRPr="009173EC">
        <w:t>consulted with its customers and if so, details of the extent and nature of the consultation processes including matters consulted on and customer feedback received.</w:t>
      </w:r>
    </w:p>
    <w:p w:rsidR="00E5557A" w:rsidRPr="009173EC" w:rsidRDefault="00E5557A" w:rsidP="00A83CC9">
      <w:pPr>
        <w:pStyle w:val="ActHead5"/>
      </w:pPr>
      <w:bookmarkStart w:id="124" w:name="_Toc5807184"/>
      <w:r w:rsidRPr="009173EC">
        <w:rPr>
          <w:rStyle w:val="CharSectno"/>
        </w:rPr>
        <w:t>2</w:t>
      </w:r>
      <w:r w:rsidR="00A83CC9" w:rsidRPr="009173EC">
        <w:t xml:space="preserve">  </w:t>
      </w:r>
      <w:r w:rsidRPr="009173EC">
        <w:t>Regulatory and legislative obligations</w:t>
      </w:r>
      <w:bookmarkEnd w:id="124"/>
    </w:p>
    <w:p w:rsidR="00E5557A" w:rsidRPr="009173EC" w:rsidRDefault="00E5557A" w:rsidP="00A83CC9">
      <w:pPr>
        <w:pStyle w:val="subsection"/>
      </w:pPr>
      <w:r w:rsidRPr="009173EC">
        <w:tab/>
      </w:r>
      <w:r w:rsidRPr="009173EC">
        <w:tab/>
        <w:t>Details of any regulatory and legislative obligations, including any changes or proposed changes to the those obligations since the Part</w:t>
      </w:r>
      <w:r w:rsidR="009173EC">
        <w:t> </w:t>
      </w:r>
      <w:r w:rsidRPr="009173EC">
        <w:t>6 operator</w:t>
      </w:r>
      <w:r w:rsidR="006B1BA5" w:rsidRPr="009173EC">
        <w:t>’</w:t>
      </w:r>
      <w:r w:rsidRPr="009173EC">
        <w:t xml:space="preserve">s </w:t>
      </w:r>
      <w:r w:rsidR="001F13A4" w:rsidRPr="005B1F67">
        <w:t>infrastructure charges</w:t>
      </w:r>
      <w:r w:rsidRPr="009173EC">
        <w:t xml:space="preserve"> were last approved or determined under these Rules, under relevant Acts, legislative instruments and licences that apply to the Part</w:t>
      </w:r>
      <w:r w:rsidR="009173EC">
        <w:t> </w:t>
      </w:r>
      <w:r w:rsidRPr="009173EC">
        <w:t>6 operator in respect of its infrastructure services.</w:t>
      </w:r>
    </w:p>
    <w:p w:rsidR="00E5557A" w:rsidRPr="009173EC" w:rsidRDefault="00E5557A" w:rsidP="00A83CC9">
      <w:pPr>
        <w:pStyle w:val="ActHead5"/>
      </w:pPr>
      <w:bookmarkStart w:id="125" w:name="_Toc5807185"/>
      <w:r w:rsidRPr="009173EC">
        <w:rPr>
          <w:rStyle w:val="CharSectno"/>
        </w:rPr>
        <w:t>3</w:t>
      </w:r>
      <w:r w:rsidR="00A83CC9" w:rsidRPr="009173EC">
        <w:t xml:space="preserve">  </w:t>
      </w:r>
      <w:r w:rsidRPr="009173EC">
        <w:t>Infrastructure service standards</w:t>
      </w:r>
      <w:bookmarkEnd w:id="125"/>
    </w:p>
    <w:p w:rsidR="00E5557A" w:rsidRPr="009173EC" w:rsidRDefault="00E5557A" w:rsidP="00A83CC9">
      <w:pPr>
        <w:pStyle w:val="subsection"/>
      </w:pPr>
      <w:r w:rsidRPr="009173EC">
        <w:tab/>
      </w:r>
      <w:r w:rsidRPr="009173EC">
        <w:tab/>
        <w:t>Details of the infrastructure</w:t>
      </w:r>
      <w:r w:rsidRPr="009173EC">
        <w:rPr>
          <w:i/>
        </w:rPr>
        <w:t xml:space="preserve"> </w:t>
      </w:r>
      <w:r w:rsidRPr="009173EC">
        <w:t>service standards the Part</w:t>
      </w:r>
      <w:r w:rsidR="009173EC">
        <w:t> </w:t>
      </w:r>
      <w:r w:rsidRPr="009173EC">
        <w:t>6 operator has or will deliver in respect of its infrastructure service including</w:t>
      </w:r>
      <w:r w:rsidRPr="009173EC">
        <w:rPr>
          <w:i/>
        </w:rPr>
        <w:t xml:space="preserve"> </w:t>
      </w:r>
      <w:r w:rsidRPr="009173EC">
        <w:t>minimum standards for key performance indicators or performance targets and of any changes made or proposed to be made since the Part</w:t>
      </w:r>
      <w:r w:rsidR="009173EC">
        <w:t> </w:t>
      </w:r>
      <w:r w:rsidRPr="009173EC">
        <w:t>6 operator</w:t>
      </w:r>
      <w:r w:rsidR="006B1BA5" w:rsidRPr="009173EC">
        <w:t>’</w:t>
      </w:r>
      <w:r w:rsidRPr="009173EC">
        <w:t xml:space="preserve">s </w:t>
      </w:r>
      <w:r w:rsidR="001F13A4" w:rsidRPr="005B1F67">
        <w:t>infrastructure charges</w:t>
      </w:r>
      <w:r w:rsidRPr="009173EC">
        <w:t xml:space="preserve"> were last approved or determined under these Rules.</w:t>
      </w:r>
    </w:p>
    <w:p w:rsidR="0002314A" w:rsidRPr="005B1F67" w:rsidRDefault="0002314A" w:rsidP="0002314A">
      <w:pPr>
        <w:pStyle w:val="ActHead5"/>
      </w:pPr>
      <w:bookmarkStart w:id="126" w:name="_Toc5807186"/>
      <w:r w:rsidRPr="005B1F67">
        <w:rPr>
          <w:rStyle w:val="CharSectno"/>
        </w:rPr>
        <w:t>4</w:t>
      </w:r>
      <w:r w:rsidRPr="005B1F67">
        <w:t xml:space="preserve">  Revenue</w:t>
      </w:r>
      <w:bookmarkEnd w:id="126"/>
    </w:p>
    <w:p w:rsidR="0002314A" w:rsidRPr="005B1F67" w:rsidRDefault="0002314A" w:rsidP="0002314A">
      <w:pPr>
        <w:pStyle w:val="subsection"/>
      </w:pPr>
      <w:r w:rsidRPr="005B1F67">
        <w:tab/>
        <w:t>(1)</w:t>
      </w:r>
      <w:r w:rsidRPr="005B1F67">
        <w:tab/>
        <w:t>Details of the Part 6 operator’s:</w:t>
      </w:r>
    </w:p>
    <w:p w:rsidR="0002314A" w:rsidRPr="005B1F67" w:rsidRDefault="0002314A" w:rsidP="0002314A">
      <w:pPr>
        <w:pStyle w:val="paragraph"/>
      </w:pPr>
      <w:r w:rsidRPr="005B1F67">
        <w:tab/>
        <w:t>(a)</w:t>
      </w:r>
      <w:r w:rsidRPr="005B1F67">
        <w:tab/>
        <w:t>actual revenue to date for each completed or part</w:t>
      </w:r>
      <w:r>
        <w:noBreakHyphen/>
      </w:r>
      <w:r w:rsidRPr="005B1F67">
        <w:t>completed year of the regulatory period that is set to expire, from each of the following sources:</w:t>
      </w:r>
    </w:p>
    <w:p w:rsidR="0002314A" w:rsidRPr="005B1F67" w:rsidRDefault="0002314A" w:rsidP="0002314A">
      <w:pPr>
        <w:pStyle w:val="paragraphsub"/>
      </w:pPr>
      <w:r w:rsidRPr="005B1F67">
        <w:tab/>
        <w:t>(i)</w:t>
      </w:r>
      <w:r w:rsidRPr="005B1F67">
        <w:tab/>
        <w:t>revenue from infrastructure charges;</w:t>
      </w:r>
    </w:p>
    <w:p w:rsidR="0002314A" w:rsidRPr="005B1F67" w:rsidRDefault="0002314A" w:rsidP="0002314A">
      <w:pPr>
        <w:pStyle w:val="paragraphsub"/>
      </w:pPr>
      <w:r w:rsidRPr="005B1F67">
        <w:tab/>
        <w:t>(ii)</w:t>
      </w:r>
      <w:r w:rsidRPr="005B1F67">
        <w:tab/>
        <w:t>revenue from government contributions related to the provision of those infrastructure services;</w:t>
      </w:r>
    </w:p>
    <w:p w:rsidR="0002314A" w:rsidRPr="005B1F67" w:rsidRDefault="0002314A" w:rsidP="0002314A">
      <w:pPr>
        <w:pStyle w:val="paragraphsub"/>
      </w:pPr>
      <w:r w:rsidRPr="005B1F67">
        <w:lastRenderedPageBreak/>
        <w:tab/>
        <w:t>(iii)</w:t>
      </w:r>
      <w:r w:rsidRPr="005B1F67">
        <w:tab/>
        <w:t>revenue (other than from infrastructure charges) derived from the water service infrastructure used to provide infrastructure services; and</w:t>
      </w:r>
    </w:p>
    <w:p w:rsidR="0002314A" w:rsidRPr="005B1F67" w:rsidRDefault="0002314A" w:rsidP="0002314A">
      <w:pPr>
        <w:pStyle w:val="paragraph"/>
      </w:pPr>
      <w:r w:rsidRPr="005B1F67">
        <w:tab/>
        <w:t>(b)</w:t>
      </w:r>
      <w:r w:rsidRPr="005B1F67">
        <w:tab/>
        <w:t>forecast revenue for each remaining year or part year of the current regulatory period and the following</w:t>
      </w:r>
      <w:bookmarkStart w:id="127" w:name="BK_S4P40L34C36"/>
      <w:bookmarkEnd w:id="127"/>
      <w:r w:rsidRPr="005B1F67">
        <w:t xml:space="preserve"> regulatory period, from each of the sources mentioned in subparagraphs (a)(i), (ii), and (iii); and</w:t>
      </w:r>
    </w:p>
    <w:p w:rsidR="0002314A" w:rsidRPr="005B1F67" w:rsidRDefault="0002314A" w:rsidP="0002314A">
      <w:pPr>
        <w:pStyle w:val="paragraph"/>
      </w:pPr>
      <w:r w:rsidRPr="005B1F67">
        <w:tab/>
        <w:t>(c)</w:t>
      </w:r>
      <w:r w:rsidRPr="005B1F67">
        <w:tab/>
        <w:t>forecast revenue from providing infrastructure services for each year of the following regulatory period.</w:t>
      </w:r>
    </w:p>
    <w:p w:rsidR="0002314A" w:rsidRPr="005B1F67" w:rsidRDefault="0002314A" w:rsidP="0002314A">
      <w:pPr>
        <w:pStyle w:val="subsection"/>
      </w:pPr>
      <w:r w:rsidRPr="005B1F67">
        <w:tab/>
        <w:t>(2)</w:t>
      </w:r>
      <w:r w:rsidRPr="005B1F67">
        <w:tab/>
        <w:t xml:space="preserve">If the revenue is derived from charges levied by reference to a period (an </w:t>
      </w:r>
      <w:r w:rsidRPr="005B1F67">
        <w:rPr>
          <w:b/>
          <w:i/>
        </w:rPr>
        <w:t>agency revenue period</w:t>
      </w:r>
      <w:r w:rsidRPr="005B1F67">
        <w:t>) that:</w:t>
      </w:r>
    </w:p>
    <w:p w:rsidR="0002314A" w:rsidRPr="005B1F67" w:rsidRDefault="0002314A" w:rsidP="0002314A">
      <w:pPr>
        <w:pStyle w:val="paragraph"/>
      </w:pPr>
      <w:r w:rsidRPr="005B1F67">
        <w:tab/>
        <w:t>(a)</w:t>
      </w:r>
      <w:r w:rsidRPr="005B1F67">
        <w:tab/>
        <w:t>is set by an agency of a State under a law of the State; and</w:t>
      </w:r>
    </w:p>
    <w:p w:rsidR="0002314A" w:rsidRPr="005B1F67" w:rsidRDefault="0002314A" w:rsidP="0002314A">
      <w:pPr>
        <w:pStyle w:val="paragraph"/>
      </w:pPr>
      <w:r w:rsidRPr="005B1F67">
        <w:tab/>
        <w:t>(b)</w:t>
      </w:r>
      <w:r w:rsidRPr="005B1F67">
        <w:tab/>
        <w:t>does not align with the regulatory periods of the operator under these Rules;</w:t>
      </w:r>
    </w:p>
    <w:p w:rsidR="0002314A" w:rsidRPr="005B1F67" w:rsidRDefault="0002314A" w:rsidP="0002314A">
      <w:pPr>
        <w:pStyle w:val="subsection2"/>
      </w:pPr>
      <w:r w:rsidRPr="005B1F67">
        <w:t>the revenue may be stated as for each year or part year of the agency revenue period.</w:t>
      </w:r>
    </w:p>
    <w:p w:rsidR="00E5557A" w:rsidRPr="009173EC" w:rsidRDefault="00E5557A" w:rsidP="00A83CC9">
      <w:pPr>
        <w:pStyle w:val="ActHead5"/>
      </w:pPr>
      <w:bookmarkStart w:id="128" w:name="_Toc5807187"/>
      <w:r w:rsidRPr="009173EC">
        <w:rPr>
          <w:rStyle w:val="CharSectno"/>
        </w:rPr>
        <w:t>5</w:t>
      </w:r>
      <w:r w:rsidR="00A83CC9" w:rsidRPr="009173EC">
        <w:t xml:space="preserve">  </w:t>
      </w:r>
      <w:r w:rsidRPr="009173EC">
        <w:t>Regulatory asset base</w:t>
      </w:r>
      <w:bookmarkEnd w:id="128"/>
    </w:p>
    <w:p w:rsidR="00E5557A" w:rsidRPr="009173EC" w:rsidRDefault="006503B6" w:rsidP="00A83CC9">
      <w:pPr>
        <w:pStyle w:val="subsection"/>
      </w:pPr>
      <w:r w:rsidRPr="009173EC">
        <w:tab/>
      </w:r>
      <w:r w:rsidRPr="009173EC">
        <w:tab/>
      </w:r>
      <w:r w:rsidR="00E5557A" w:rsidRPr="009173EC">
        <w:t>Details of the Part</w:t>
      </w:r>
      <w:r w:rsidR="009173EC">
        <w:t> </w:t>
      </w:r>
      <w:r w:rsidR="00E5557A" w:rsidRPr="009173EC">
        <w:t>6 operator</w:t>
      </w:r>
      <w:r w:rsidR="006B1BA5" w:rsidRPr="009173EC">
        <w:t>’</w:t>
      </w:r>
      <w:r w:rsidR="00E5557A" w:rsidRPr="009173EC">
        <w:t>s assets, and their value, that are used to provide infrastructure services:</w:t>
      </w:r>
    </w:p>
    <w:p w:rsidR="00E5557A" w:rsidRPr="009173EC" w:rsidRDefault="006503B6" w:rsidP="00A83CC9">
      <w:pPr>
        <w:pStyle w:val="paragraph"/>
      </w:pPr>
      <w:r w:rsidRPr="009173EC">
        <w:tab/>
        <w:t>(a)</w:t>
      </w:r>
      <w:r w:rsidRPr="009173EC">
        <w:tab/>
      </w:r>
      <w:r w:rsidR="00E5557A" w:rsidRPr="009173EC">
        <w:t>in respect of each year of the regulatory period that is set to expire:</w:t>
      </w:r>
    </w:p>
    <w:p w:rsidR="00E5557A" w:rsidRPr="009173EC" w:rsidRDefault="006503B6" w:rsidP="00A83CC9">
      <w:pPr>
        <w:pStyle w:val="paragraphsub"/>
      </w:pPr>
      <w:r w:rsidRPr="009173EC">
        <w:tab/>
        <w:t>(i)</w:t>
      </w:r>
      <w:r w:rsidRPr="009173EC">
        <w:tab/>
      </w:r>
      <w:r w:rsidR="00E5557A" w:rsidRPr="009173EC">
        <w:t>actual contributions from customers and government;</w:t>
      </w:r>
    </w:p>
    <w:p w:rsidR="00E5557A" w:rsidRPr="009173EC" w:rsidRDefault="006503B6" w:rsidP="00A83CC9">
      <w:pPr>
        <w:pStyle w:val="paragraphsub"/>
      </w:pPr>
      <w:r w:rsidRPr="009173EC">
        <w:tab/>
        <w:t>(ii)</w:t>
      </w:r>
      <w:r w:rsidRPr="009173EC">
        <w:tab/>
      </w:r>
      <w:r w:rsidR="00E5557A" w:rsidRPr="009173EC">
        <w:t>actual proceeds from asset disposals and the nature and type of assets sold;</w:t>
      </w:r>
    </w:p>
    <w:p w:rsidR="00E5557A" w:rsidRPr="009173EC" w:rsidRDefault="006503B6" w:rsidP="00A83CC9">
      <w:pPr>
        <w:pStyle w:val="paragraphsub"/>
      </w:pPr>
      <w:r w:rsidRPr="009173EC">
        <w:tab/>
        <w:t>(iii)</w:t>
      </w:r>
      <w:r w:rsidRPr="009173EC">
        <w:tab/>
      </w:r>
      <w:r w:rsidR="00E5557A" w:rsidRPr="009173EC">
        <w:t>the regulatory depreciation of assets and the reasons for the depreciation;</w:t>
      </w:r>
    </w:p>
    <w:p w:rsidR="00E5557A" w:rsidRPr="009173EC" w:rsidRDefault="006503B6" w:rsidP="00A83CC9">
      <w:pPr>
        <w:pStyle w:val="paragraphsub"/>
      </w:pPr>
      <w:r w:rsidRPr="009173EC">
        <w:tab/>
        <w:t>(iv)</w:t>
      </w:r>
      <w:r w:rsidRPr="009173EC">
        <w:tab/>
      </w:r>
      <w:r w:rsidR="00E5557A" w:rsidRPr="009173EC">
        <w:t>from the above, the actual regulatory asset base; and</w:t>
      </w:r>
    </w:p>
    <w:p w:rsidR="00E5557A" w:rsidRPr="009173EC" w:rsidRDefault="006503B6" w:rsidP="00A83CC9">
      <w:pPr>
        <w:pStyle w:val="paragraph"/>
      </w:pPr>
      <w:r w:rsidRPr="009173EC">
        <w:tab/>
        <w:t>(b)</w:t>
      </w:r>
      <w:r w:rsidRPr="009173EC">
        <w:tab/>
      </w:r>
      <w:r w:rsidR="00E5557A" w:rsidRPr="009173EC">
        <w:t>in respect of each year of the following regulatory period:</w:t>
      </w:r>
    </w:p>
    <w:p w:rsidR="00E5557A" w:rsidRPr="009173EC" w:rsidRDefault="006503B6" w:rsidP="00A83CC9">
      <w:pPr>
        <w:pStyle w:val="paragraphsub"/>
      </w:pPr>
      <w:r w:rsidRPr="009173EC">
        <w:tab/>
        <w:t>(i)</w:t>
      </w:r>
      <w:r w:rsidRPr="009173EC">
        <w:tab/>
      </w:r>
      <w:r w:rsidR="00E5557A" w:rsidRPr="009173EC">
        <w:t>forecast contributions from customers and government and the assumptions underpinning those forecasts;</w:t>
      </w:r>
    </w:p>
    <w:p w:rsidR="00E5557A" w:rsidRPr="009173EC" w:rsidRDefault="006503B6" w:rsidP="00A83CC9">
      <w:pPr>
        <w:pStyle w:val="paragraphsub"/>
      </w:pPr>
      <w:r w:rsidRPr="009173EC">
        <w:tab/>
        <w:t>(ii)</w:t>
      </w:r>
      <w:r w:rsidRPr="009173EC">
        <w:tab/>
      </w:r>
      <w:r w:rsidR="00E5557A" w:rsidRPr="009173EC">
        <w:t>forecast proceeds from asset disposals and the nature and type of assets anticipated to be sold;</w:t>
      </w:r>
    </w:p>
    <w:p w:rsidR="00E5557A" w:rsidRPr="009173EC" w:rsidRDefault="006503B6" w:rsidP="00A83CC9">
      <w:pPr>
        <w:pStyle w:val="paragraphsub"/>
      </w:pPr>
      <w:r w:rsidRPr="009173EC">
        <w:tab/>
        <w:t>(iii)</w:t>
      </w:r>
      <w:r w:rsidRPr="009173EC">
        <w:tab/>
      </w:r>
      <w:r w:rsidR="00E5557A" w:rsidRPr="009173EC">
        <w:t>the regulatory depreciation of assets and the reasons for the depreciation;</w:t>
      </w:r>
    </w:p>
    <w:p w:rsidR="00E5557A" w:rsidRPr="009173EC" w:rsidRDefault="006503B6" w:rsidP="00A83CC9">
      <w:pPr>
        <w:pStyle w:val="paragraphsub"/>
      </w:pPr>
      <w:r w:rsidRPr="009173EC">
        <w:tab/>
        <w:t>(iv)</w:t>
      </w:r>
      <w:r w:rsidRPr="009173EC">
        <w:tab/>
      </w:r>
      <w:r w:rsidR="00E5557A" w:rsidRPr="009173EC">
        <w:t>from the above, the forecast regulatory asset base.</w:t>
      </w:r>
    </w:p>
    <w:p w:rsidR="008926CC" w:rsidRPr="009173EC" w:rsidRDefault="008926CC" w:rsidP="00A83CC9">
      <w:pPr>
        <w:pStyle w:val="ActHead5"/>
      </w:pPr>
      <w:bookmarkStart w:id="129" w:name="_Toc5807188"/>
      <w:r w:rsidRPr="009173EC">
        <w:rPr>
          <w:rStyle w:val="CharSectno"/>
        </w:rPr>
        <w:t>6</w:t>
      </w:r>
      <w:r w:rsidR="00A83CC9" w:rsidRPr="009173EC">
        <w:t xml:space="preserve">  </w:t>
      </w:r>
      <w:r w:rsidRPr="009173EC">
        <w:t>Rate of return</w:t>
      </w:r>
      <w:bookmarkEnd w:id="129"/>
    </w:p>
    <w:p w:rsidR="008926CC" w:rsidRPr="009173EC" w:rsidRDefault="0090493F" w:rsidP="00A83CC9">
      <w:pPr>
        <w:pStyle w:val="subsection"/>
      </w:pPr>
      <w:r w:rsidRPr="009173EC">
        <w:tab/>
      </w:r>
      <w:r w:rsidRPr="009173EC">
        <w:tab/>
      </w:r>
      <w:r w:rsidR="008926CC" w:rsidRPr="009173EC">
        <w:t>Details of the rate of return:</w:t>
      </w:r>
    </w:p>
    <w:p w:rsidR="008926CC" w:rsidRPr="009173EC" w:rsidRDefault="0090493F" w:rsidP="00A83CC9">
      <w:pPr>
        <w:pStyle w:val="paragraph"/>
      </w:pPr>
      <w:r w:rsidRPr="009173EC">
        <w:tab/>
        <w:t>(a)</w:t>
      </w:r>
      <w:r w:rsidRPr="009173EC">
        <w:tab/>
      </w:r>
      <w:r w:rsidR="008926CC" w:rsidRPr="009173EC">
        <w:t>in respect of each year of the regulatory period that is set to expire; and</w:t>
      </w:r>
    </w:p>
    <w:p w:rsidR="008926CC" w:rsidRPr="009173EC" w:rsidRDefault="0090493F" w:rsidP="00A83CC9">
      <w:pPr>
        <w:pStyle w:val="paragraph"/>
      </w:pPr>
      <w:r w:rsidRPr="009173EC">
        <w:tab/>
        <w:t>(b)</w:t>
      </w:r>
      <w:r w:rsidRPr="009173EC">
        <w:tab/>
      </w:r>
      <w:r w:rsidR="008926CC" w:rsidRPr="009173EC">
        <w:t>proposed by the Part</w:t>
      </w:r>
      <w:r w:rsidR="009173EC">
        <w:t> </w:t>
      </w:r>
      <w:r w:rsidR="008926CC" w:rsidRPr="009173EC">
        <w:t xml:space="preserve">6 operator for each year of the following regulatory </w:t>
      </w:r>
      <w:r w:rsidR="0002314A" w:rsidRPr="005B1F67">
        <w:t>period;</w:t>
      </w:r>
    </w:p>
    <w:p w:rsidR="008926CC" w:rsidRPr="009173EC" w:rsidRDefault="008926CC" w:rsidP="00A83CC9">
      <w:pPr>
        <w:pStyle w:val="subsection2"/>
      </w:pPr>
      <w:r w:rsidRPr="009173EC">
        <w:t>and the basis for that rate, including the methodology used to determine the rate and the values of all inputs used in the calculation of the rate.</w:t>
      </w:r>
    </w:p>
    <w:p w:rsidR="008926CC" w:rsidRPr="009173EC" w:rsidRDefault="008926CC" w:rsidP="00A83CC9">
      <w:pPr>
        <w:pStyle w:val="ActHead5"/>
      </w:pPr>
      <w:bookmarkStart w:id="130" w:name="_Toc5807189"/>
      <w:r w:rsidRPr="009173EC">
        <w:rPr>
          <w:rStyle w:val="CharSectno"/>
        </w:rPr>
        <w:lastRenderedPageBreak/>
        <w:t>7</w:t>
      </w:r>
      <w:r w:rsidR="00A83CC9" w:rsidRPr="009173EC">
        <w:t xml:space="preserve">  </w:t>
      </w:r>
      <w:r w:rsidRPr="009173EC">
        <w:t>Renewals annuity</w:t>
      </w:r>
      <w:bookmarkEnd w:id="130"/>
    </w:p>
    <w:p w:rsidR="008926CC" w:rsidRPr="009173EC" w:rsidRDefault="0090493F" w:rsidP="00A83CC9">
      <w:pPr>
        <w:pStyle w:val="subsection"/>
      </w:pPr>
      <w:r w:rsidRPr="009173EC">
        <w:tab/>
      </w:r>
      <w:r w:rsidRPr="009173EC">
        <w:tab/>
      </w:r>
      <w:r w:rsidR="008926CC" w:rsidRPr="009173EC">
        <w:t>If the Part</w:t>
      </w:r>
      <w:r w:rsidR="009173EC">
        <w:t> </w:t>
      </w:r>
      <w:r w:rsidR="008926CC" w:rsidRPr="009173EC">
        <w:t>6 operator uses a renewals annuity to fund capital or operating expenditure for the provision of infrastructure services, details of the annuity including:</w:t>
      </w:r>
    </w:p>
    <w:p w:rsidR="008926CC" w:rsidRPr="009173EC" w:rsidRDefault="00060B89" w:rsidP="00A83CC9">
      <w:pPr>
        <w:pStyle w:val="paragraph"/>
      </w:pPr>
      <w:r w:rsidRPr="009173EC">
        <w:tab/>
        <w:t>(a)</w:t>
      </w:r>
      <w:r w:rsidRPr="009173EC">
        <w:tab/>
      </w:r>
      <w:r w:rsidR="008926CC" w:rsidRPr="009173EC">
        <w:t>in respect of each year of the regulatory period that is set to expire:</w:t>
      </w:r>
    </w:p>
    <w:p w:rsidR="008926CC" w:rsidRPr="009173EC" w:rsidRDefault="00060B89" w:rsidP="00A83CC9">
      <w:pPr>
        <w:pStyle w:val="paragraphsub"/>
      </w:pPr>
      <w:r w:rsidRPr="009173EC">
        <w:tab/>
        <w:t>(i)</w:t>
      </w:r>
      <w:r w:rsidRPr="009173EC">
        <w:tab/>
      </w:r>
      <w:r w:rsidR="008926CC" w:rsidRPr="009173EC">
        <w:t>the nature of the assets included in the annuity calculation;</w:t>
      </w:r>
    </w:p>
    <w:p w:rsidR="008926CC" w:rsidRPr="009173EC" w:rsidRDefault="00060B89" w:rsidP="00A83CC9">
      <w:pPr>
        <w:pStyle w:val="paragraphsub"/>
      </w:pPr>
      <w:r w:rsidRPr="009173EC">
        <w:tab/>
        <w:t>(ii)</w:t>
      </w:r>
      <w:r w:rsidRPr="009173EC">
        <w:tab/>
      </w:r>
      <w:r w:rsidR="008926CC" w:rsidRPr="009173EC">
        <w:t>the basis of the long term capital expenditure forecasts that supported the annuity calculation—when and on what basis the forecasts were made;</w:t>
      </w:r>
    </w:p>
    <w:p w:rsidR="008926CC" w:rsidRPr="009173EC" w:rsidRDefault="00060B89" w:rsidP="00A83CC9">
      <w:pPr>
        <w:pStyle w:val="paragraphsub"/>
      </w:pPr>
      <w:r w:rsidRPr="009173EC">
        <w:tab/>
        <w:t>(iii)</w:t>
      </w:r>
      <w:r w:rsidRPr="009173EC">
        <w:tab/>
      </w:r>
      <w:r w:rsidR="008926CC" w:rsidRPr="009173EC">
        <w:t>the service levels that underpinned the capital expenditure forecasts;</w:t>
      </w:r>
    </w:p>
    <w:p w:rsidR="008926CC" w:rsidRPr="009173EC" w:rsidRDefault="00060B89" w:rsidP="00A83CC9">
      <w:pPr>
        <w:pStyle w:val="paragraphsub"/>
      </w:pPr>
      <w:r w:rsidRPr="009173EC">
        <w:tab/>
        <w:t>(iv)</w:t>
      </w:r>
      <w:r w:rsidRPr="009173EC">
        <w:tab/>
      </w:r>
      <w:r w:rsidR="008926CC" w:rsidRPr="009173EC">
        <w:t>the term of the annuity;</w:t>
      </w:r>
    </w:p>
    <w:p w:rsidR="008926CC" w:rsidRPr="009173EC" w:rsidRDefault="00060B89" w:rsidP="00A83CC9">
      <w:pPr>
        <w:pStyle w:val="paragraphsub"/>
      </w:pPr>
      <w:r w:rsidRPr="009173EC">
        <w:tab/>
        <w:t>(v)</w:t>
      </w:r>
      <w:r w:rsidRPr="009173EC">
        <w:tab/>
      </w:r>
      <w:r w:rsidR="008926CC" w:rsidRPr="009173EC">
        <w:t>the discount rate used to calculate the annuity;</w:t>
      </w:r>
    </w:p>
    <w:p w:rsidR="008926CC" w:rsidRPr="009173EC" w:rsidRDefault="00060B89" w:rsidP="00A83CC9">
      <w:pPr>
        <w:pStyle w:val="paragraphsub"/>
      </w:pPr>
      <w:r w:rsidRPr="009173EC">
        <w:tab/>
        <w:t>(vi)</w:t>
      </w:r>
      <w:r w:rsidRPr="009173EC">
        <w:tab/>
      </w:r>
      <w:r w:rsidR="008926CC" w:rsidRPr="009173EC">
        <w:t>from the above, the actual balance of the annuity; and</w:t>
      </w:r>
    </w:p>
    <w:p w:rsidR="008926CC" w:rsidRPr="009173EC" w:rsidRDefault="00060B89" w:rsidP="00A83CC9">
      <w:pPr>
        <w:pStyle w:val="paragraph"/>
      </w:pPr>
      <w:r w:rsidRPr="009173EC">
        <w:tab/>
        <w:t>(b)</w:t>
      </w:r>
      <w:r w:rsidRPr="009173EC">
        <w:tab/>
      </w:r>
      <w:r w:rsidR="008926CC" w:rsidRPr="009173EC">
        <w:t>in respect of each year of the following regulatory period:</w:t>
      </w:r>
    </w:p>
    <w:p w:rsidR="008926CC" w:rsidRPr="009173EC" w:rsidRDefault="00060B89" w:rsidP="00A83CC9">
      <w:pPr>
        <w:pStyle w:val="paragraphsub"/>
      </w:pPr>
      <w:r w:rsidRPr="009173EC">
        <w:tab/>
        <w:t>(i)</w:t>
      </w:r>
      <w:r w:rsidRPr="009173EC">
        <w:tab/>
      </w:r>
      <w:r w:rsidR="008926CC" w:rsidRPr="009173EC">
        <w:t>the nature of the assets included in the annuity calculation;</w:t>
      </w:r>
    </w:p>
    <w:p w:rsidR="008926CC" w:rsidRPr="009173EC" w:rsidRDefault="00060B89" w:rsidP="00A83CC9">
      <w:pPr>
        <w:pStyle w:val="paragraphsub"/>
      </w:pPr>
      <w:r w:rsidRPr="009173EC">
        <w:tab/>
        <w:t>(ii)</w:t>
      </w:r>
      <w:r w:rsidRPr="009173EC">
        <w:tab/>
      </w:r>
      <w:r w:rsidR="008926CC" w:rsidRPr="009173EC">
        <w:t>the basis of the long term capital expenditure forecasts that support the annuity calculation—when and on what basis the forecasts are made;</w:t>
      </w:r>
    </w:p>
    <w:p w:rsidR="008926CC" w:rsidRPr="009173EC" w:rsidRDefault="00060B89" w:rsidP="00A83CC9">
      <w:pPr>
        <w:pStyle w:val="paragraphsub"/>
      </w:pPr>
      <w:r w:rsidRPr="009173EC">
        <w:tab/>
        <w:t>(iii)</w:t>
      </w:r>
      <w:r w:rsidRPr="009173EC">
        <w:tab/>
      </w:r>
      <w:r w:rsidR="008926CC" w:rsidRPr="009173EC">
        <w:t>the service levels that underpin the capital expenditure forecasts;</w:t>
      </w:r>
    </w:p>
    <w:p w:rsidR="008926CC" w:rsidRPr="009173EC" w:rsidRDefault="00060B89" w:rsidP="00A83CC9">
      <w:pPr>
        <w:pStyle w:val="paragraphsub"/>
      </w:pPr>
      <w:r w:rsidRPr="009173EC">
        <w:tab/>
        <w:t>(iv)</w:t>
      </w:r>
      <w:r w:rsidRPr="009173EC">
        <w:tab/>
      </w:r>
      <w:r w:rsidR="008926CC" w:rsidRPr="009173EC">
        <w:t>the term of the annuity;</w:t>
      </w:r>
    </w:p>
    <w:p w:rsidR="008926CC" w:rsidRPr="009173EC" w:rsidRDefault="00060B89" w:rsidP="00A83CC9">
      <w:pPr>
        <w:pStyle w:val="paragraphsub"/>
      </w:pPr>
      <w:r w:rsidRPr="009173EC">
        <w:tab/>
        <w:t>(v)</w:t>
      </w:r>
      <w:r w:rsidRPr="009173EC">
        <w:tab/>
      </w:r>
      <w:r w:rsidR="008926CC" w:rsidRPr="009173EC">
        <w:t>the discount rate used to calculate the annuity;</w:t>
      </w:r>
    </w:p>
    <w:p w:rsidR="008926CC" w:rsidRPr="009173EC" w:rsidRDefault="00060B89" w:rsidP="00A83CC9">
      <w:pPr>
        <w:pStyle w:val="paragraphsub"/>
      </w:pPr>
      <w:r w:rsidRPr="009173EC">
        <w:tab/>
        <w:t>(vi)</w:t>
      </w:r>
      <w:r w:rsidRPr="009173EC">
        <w:tab/>
      </w:r>
      <w:r w:rsidR="008926CC" w:rsidRPr="009173EC">
        <w:t>from the above, the forecast balance of the annuity.</w:t>
      </w:r>
    </w:p>
    <w:p w:rsidR="008926CC" w:rsidRPr="009173EC" w:rsidRDefault="008926CC" w:rsidP="00A83CC9">
      <w:pPr>
        <w:pStyle w:val="ActHead5"/>
      </w:pPr>
      <w:bookmarkStart w:id="131" w:name="_Toc5807190"/>
      <w:r w:rsidRPr="009173EC">
        <w:rPr>
          <w:rStyle w:val="CharSectno"/>
        </w:rPr>
        <w:t>8</w:t>
      </w:r>
      <w:r w:rsidR="00A83CC9" w:rsidRPr="009173EC">
        <w:t xml:space="preserve">  </w:t>
      </w:r>
      <w:r w:rsidRPr="009173EC">
        <w:t>Capital expenditure</w:t>
      </w:r>
      <w:bookmarkEnd w:id="131"/>
    </w:p>
    <w:p w:rsidR="008926CC" w:rsidRPr="009173EC" w:rsidRDefault="0090493F" w:rsidP="00A83CC9">
      <w:pPr>
        <w:pStyle w:val="subsection"/>
      </w:pPr>
      <w:r w:rsidRPr="009173EC">
        <w:tab/>
      </w:r>
      <w:r w:rsidRPr="009173EC">
        <w:tab/>
      </w:r>
      <w:r w:rsidR="008926CC" w:rsidRPr="009173EC">
        <w:t>Details of the Part</w:t>
      </w:r>
      <w:r w:rsidR="009173EC">
        <w:t> </w:t>
      </w:r>
      <w:r w:rsidR="008926CC" w:rsidRPr="009173EC">
        <w:t>6 operator</w:t>
      </w:r>
      <w:r w:rsidR="006B1BA5" w:rsidRPr="009173EC">
        <w:t>’</w:t>
      </w:r>
      <w:r w:rsidR="008926CC" w:rsidRPr="009173EC">
        <w:t>s capital expenditure required to provide infrastructure services:</w:t>
      </w:r>
    </w:p>
    <w:p w:rsidR="0002314A" w:rsidRPr="005B1F67" w:rsidRDefault="0002314A" w:rsidP="0002314A">
      <w:pPr>
        <w:pStyle w:val="paragraph"/>
      </w:pPr>
      <w:r w:rsidRPr="005B1F67">
        <w:tab/>
        <w:t>(a)</w:t>
      </w:r>
      <w:r w:rsidRPr="005B1F67">
        <w:tab/>
        <w:t>in respect of each year of the regulatory period that is set to expire, including the following:</w:t>
      </w:r>
    </w:p>
    <w:p w:rsidR="008926CC" w:rsidRPr="009173EC" w:rsidRDefault="001B4D5C" w:rsidP="00A83CC9">
      <w:pPr>
        <w:pStyle w:val="paragraphsub"/>
      </w:pPr>
      <w:r w:rsidRPr="009173EC">
        <w:tab/>
        <w:t>(i)</w:t>
      </w:r>
      <w:r w:rsidRPr="009173EC">
        <w:tab/>
      </w:r>
      <w:r w:rsidR="008926CC" w:rsidRPr="009173EC">
        <w:t>actual capital expenditure;</w:t>
      </w:r>
    </w:p>
    <w:p w:rsidR="008926CC" w:rsidRPr="009173EC" w:rsidRDefault="001B4D5C" w:rsidP="00A83CC9">
      <w:pPr>
        <w:pStyle w:val="paragraphsub"/>
      </w:pPr>
      <w:r w:rsidRPr="009173EC">
        <w:tab/>
        <w:t>(ii)</w:t>
      </w:r>
      <w:r w:rsidRPr="009173EC">
        <w:tab/>
      </w:r>
      <w:r w:rsidR="008926CC" w:rsidRPr="009173EC">
        <w:t>the major projects completed including the actual cost and timing of the projects;</w:t>
      </w:r>
    </w:p>
    <w:p w:rsidR="008926CC" w:rsidRPr="009173EC" w:rsidRDefault="001B4D5C" w:rsidP="00A83CC9">
      <w:pPr>
        <w:pStyle w:val="paragraphsub"/>
      </w:pPr>
      <w:r w:rsidRPr="009173EC">
        <w:tab/>
        <w:t>(iii)</w:t>
      </w:r>
      <w:r w:rsidRPr="009173EC">
        <w:tab/>
      </w:r>
      <w:r w:rsidR="008926CC" w:rsidRPr="009173EC">
        <w:t>the outcomes of the major projects and their justification;</w:t>
      </w:r>
    </w:p>
    <w:p w:rsidR="008926CC" w:rsidRPr="009173EC" w:rsidRDefault="001B4D5C" w:rsidP="00A83CC9">
      <w:pPr>
        <w:pStyle w:val="paragraphsub"/>
      </w:pPr>
      <w:r w:rsidRPr="009173EC">
        <w:tab/>
        <w:t>(iv)</w:t>
      </w:r>
      <w:r w:rsidRPr="009173EC">
        <w:tab/>
      </w:r>
      <w:r w:rsidR="008926CC" w:rsidRPr="009173EC">
        <w:t>evidence that the levels of expenditure were prudent and efficient—for example, the results of an independent engineer</w:t>
      </w:r>
      <w:r w:rsidR="006B1BA5" w:rsidRPr="009173EC">
        <w:t>’</w:t>
      </w:r>
      <w:r w:rsidR="008926CC" w:rsidRPr="009173EC">
        <w:t>s assessment</w:t>
      </w:r>
      <w:r w:rsidR="0002314A">
        <w:t>;</w:t>
      </w:r>
    </w:p>
    <w:p w:rsidR="0002314A" w:rsidRPr="005B1F67" w:rsidRDefault="0002314A" w:rsidP="0002314A">
      <w:pPr>
        <w:pStyle w:val="paragraphsub"/>
      </w:pPr>
      <w:r w:rsidRPr="005B1F67">
        <w:tab/>
        <w:t>(v)</w:t>
      </w:r>
      <w:r w:rsidRPr="005B1F67">
        <w:tab/>
        <w:t xml:space="preserve">details of differences between the actual capital expenditure of the operator and </w:t>
      </w:r>
      <w:r>
        <w:t>the capital expenditure</w:t>
      </w:r>
      <w:r w:rsidRPr="005B1F67">
        <w:t xml:space="preserve"> most recently accepted by </w:t>
      </w:r>
      <w:r>
        <w:t xml:space="preserve">an agency of a State under a State law, </w:t>
      </w:r>
      <w:r w:rsidRPr="005B1F67">
        <w:t>or the ACCC</w:t>
      </w:r>
      <w:r>
        <w:t>,</w:t>
      </w:r>
      <w:r w:rsidRPr="005B1F67">
        <w:t xml:space="preserve"> for the purposes of the determination or approval of the operator’s regulated charges, with reference to the amount of capital expenditure and the selection and scope of projects undertaken; and</w:t>
      </w:r>
    </w:p>
    <w:p w:rsidR="008926CC" w:rsidRPr="009173EC" w:rsidRDefault="001B4D5C" w:rsidP="00A83CC9">
      <w:pPr>
        <w:pStyle w:val="paragraph"/>
      </w:pPr>
      <w:r w:rsidRPr="009173EC">
        <w:tab/>
        <w:t>(b)</w:t>
      </w:r>
      <w:r w:rsidRPr="009173EC">
        <w:tab/>
      </w:r>
      <w:r w:rsidR="008926CC" w:rsidRPr="009173EC">
        <w:t>in respect of each year of the following regulatory period including</w:t>
      </w:r>
      <w:r w:rsidR="0002314A">
        <w:t xml:space="preserve"> </w:t>
      </w:r>
      <w:r w:rsidR="0002314A" w:rsidRPr="005B1F67">
        <w:t>the following</w:t>
      </w:r>
      <w:r w:rsidR="008926CC" w:rsidRPr="009173EC">
        <w:t>:</w:t>
      </w:r>
    </w:p>
    <w:p w:rsidR="008926CC" w:rsidRPr="009173EC" w:rsidRDefault="001B4D5C" w:rsidP="00A83CC9">
      <w:pPr>
        <w:pStyle w:val="paragraphsub"/>
      </w:pPr>
      <w:r w:rsidRPr="009173EC">
        <w:tab/>
        <w:t>(i)</w:t>
      </w:r>
      <w:r w:rsidRPr="009173EC">
        <w:tab/>
      </w:r>
      <w:r w:rsidR="008926CC" w:rsidRPr="009173EC">
        <w:t>forecast capital expenditure;</w:t>
      </w:r>
    </w:p>
    <w:p w:rsidR="008926CC" w:rsidRPr="009173EC" w:rsidRDefault="001B4D5C" w:rsidP="00A83CC9">
      <w:pPr>
        <w:pStyle w:val="paragraphsub"/>
      </w:pPr>
      <w:r w:rsidRPr="009173EC">
        <w:lastRenderedPageBreak/>
        <w:tab/>
        <w:t>(ii)</w:t>
      </w:r>
      <w:r w:rsidRPr="009173EC">
        <w:tab/>
      </w:r>
      <w:r w:rsidR="008926CC" w:rsidRPr="009173EC">
        <w:t>the major projects to be completed including the forecast cost and timing of the projects;</w:t>
      </w:r>
    </w:p>
    <w:p w:rsidR="008926CC" w:rsidRPr="009173EC" w:rsidRDefault="001B4D5C" w:rsidP="00A83CC9">
      <w:pPr>
        <w:pStyle w:val="paragraphsub"/>
      </w:pPr>
      <w:r w:rsidRPr="009173EC">
        <w:tab/>
        <w:t>(iii)</w:t>
      </w:r>
      <w:r w:rsidRPr="009173EC">
        <w:tab/>
      </w:r>
      <w:r w:rsidR="008926CC" w:rsidRPr="009173EC">
        <w:t>the expected outcomes of the projects and their justification;</w:t>
      </w:r>
    </w:p>
    <w:p w:rsidR="008926CC" w:rsidRPr="009173EC" w:rsidRDefault="001B4D5C" w:rsidP="00A83CC9">
      <w:pPr>
        <w:pStyle w:val="paragraphsub"/>
      </w:pPr>
      <w:r w:rsidRPr="009173EC">
        <w:tab/>
        <w:t>(iv)</w:t>
      </w:r>
      <w:r w:rsidRPr="009173EC">
        <w:tab/>
      </w:r>
      <w:r w:rsidR="008926CC" w:rsidRPr="009173EC">
        <w:t>evidence that the expected levels of expenditure are prudent and efficient—for example, the results of an independent engineer</w:t>
      </w:r>
      <w:r w:rsidR="006B1BA5" w:rsidRPr="009173EC">
        <w:t>’</w:t>
      </w:r>
      <w:r w:rsidR="008926CC" w:rsidRPr="009173EC">
        <w:t>s assessment.</w:t>
      </w:r>
    </w:p>
    <w:p w:rsidR="008926CC" w:rsidRPr="009173EC" w:rsidRDefault="008926CC" w:rsidP="00A83CC9">
      <w:pPr>
        <w:pStyle w:val="ActHead5"/>
      </w:pPr>
      <w:bookmarkStart w:id="132" w:name="_Toc5807191"/>
      <w:r w:rsidRPr="009173EC">
        <w:rPr>
          <w:rStyle w:val="CharSectno"/>
        </w:rPr>
        <w:t>9</w:t>
      </w:r>
      <w:r w:rsidR="00A83CC9" w:rsidRPr="009173EC">
        <w:t xml:space="preserve">  </w:t>
      </w:r>
      <w:r w:rsidRPr="009173EC">
        <w:t>Operating expenditure</w:t>
      </w:r>
      <w:bookmarkEnd w:id="132"/>
    </w:p>
    <w:p w:rsidR="008926CC" w:rsidRPr="009173EC" w:rsidRDefault="0090493F" w:rsidP="00A83CC9">
      <w:pPr>
        <w:pStyle w:val="subsection"/>
      </w:pPr>
      <w:r w:rsidRPr="009173EC">
        <w:tab/>
      </w:r>
      <w:r w:rsidRPr="009173EC">
        <w:tab/>
      </w:r>
      <w:r w:rsidR="008926CC" w:rsidRPr="009173EC">
        <w:t>Details of the Part</w:t>
      </w:r>
      <w:r w:rsidR="009173EC">
        <w:t> </w:t>
      </w:r>
      <w:r w:rsidR="008926CC" w:rsidRPr="009173EC">
        <w:t>6 operator</w:t>
      </w:r>
      <w:r w:rsidR="006B1BA5" w:rsidRPr="009173EC">
        <w:t>’</w:t>
      </w:r>
      <w:r w:rsidR="008926CC" w:rsidRPr="009173EC">
        <w:t>s</w:t>
      </w:r>
      <w:r w:rsidR="00D3715A" w:rsidRPr="009173EC">
        <w:t xml:space="preserve"> </w:t>
      </w:r>
      <w:r w:rsidR="008926CC" w:rsidRPr="009173EC">
        <w:t>operating and maintenance expenditure:</w:t>
      </w:r>
    </w:p>
    <w:p w:rsidR="0002314A" w:rsidRPr="005B1F67" w:rsidRDefault="0002314A" w:rsidP="0002314A">
      <w:pPr>
        <w:pStyle w:val="paragraph"/>
      </w:pPr>
      <w:r w:rsidRPr="005B1F67">
        <w:tab/>
        <w:t>(a)</w:t>
      </w:r>
      <w:r w:rsidRPr="005B1F67">
        <w:tab/>
        <w:t>in respect of each year of the regulatory period that is set to expire, including the following:</w:t>
      </w:r>
    </w:p>
    <w:p w:rsidR="008926CC" w:rsidRPr="009173EC" w:rsidRDefault="009D4174" w:rsidP="00A83CC9">
      <w:pPr>
        <w:pStyle w:val="paragraphsub"/>
      </w:pPr>
      <w:r w:rsidRPr="009173EC">
        <w:tab/>
        <w:t>(i)</w:t>
      </w:r>
      <w:r w:rsidRPr="009173EC">
        <w:tab/>
      </w:r>
      <w:r w:rsidR="008926CC" w:rsidRPr="009173EC">
        <w:t>actual operating expenditure;</w:t>
      </w:r>
    </w:p>
    <w:p w:rsidR="008926CC" w:rsidRPr="009173EC" w:rsidRDefault="009D4174" w:rsidP="00A83CC9">
      <w:pPr>
        <w:pStyle w:val="paragraphsub"/>
      </w:pPr>
      <w:r w:rsidRPr="009173EC">
        <w:tab/>
        <w:t>(ii)</w:t>
      </w:r>
      <w:r w:rsidRPr="009173EC">
        <w:tab/>
      </w:r>
      <w:r w:rsidR="008926CC" w:rsidRPr="009173EC">
        <w:t>the key reasons for the expenditure;</w:t>
      </w:r>
    </w:p>
    <w:p w:rsidR="008926CC" w:rsidRPr="009173EC" w:rsidRDefault="009D4174" w:rsidP="00A83CC9">
      <w:pPr>
        <w:pStyle w:val="paragraphsub"/>
      </w:pPr>
      <w:r w:rsidRPr="009173EC">
        <w:tab/>
        <w:t>(iii)</w:t>
      </w:r>
      <w:r w:rsidRPr="009173EC">
        <w:tab/>
      </w:r>
      <w:r w:rsidR="008926CC" w:rsidRPr="009173EC">
        <w:t>a justification of the actual operating expenditure;</w:t>
      </w:r>
    </w:p>
    <w:p w:rsidR="008926CC" w:rsidRPr="009173EC" w:rsidRDefault="009D4174" w:rsidP="00A83CC9">
      <w:pPr>
        <w:pStyle w:val="paragraphsub"/>
      </w:pPr>
      <w:r w:rsidRPr="009173EC">
        <w:tab/>
        <w:t>(iv)</w:t>
      </w:r>
      <w:r w:rsidRPr="009173EC">
        <w:tab/>
      </w:r>
      <w:r w:rsidR="008926CC" w:rsidRPr="009173EC">
        <w:t>evidence of productivity improvements;</w:t>
      </w:r>
    </w:p>
    <w:p w:rsidR="008926CC" w:rsidRPr="009173EC" w:rsidRDefault="009D4174" w:rsidP="00A83CC9">
      <w:pPr>
        <w:pStyle w:val="paragraph"/>
      </w:pPr>
      <w:r w:rsidRPr="009173EC">
        <w:tab/>
        <w:t>(b)</w:t>
      </w:r>
      <w:r w:rsidRPr="009173EC">
        <w:tab/>
      </w:r>
      <w:r w:rsidR="008926CC" w:rsidRPr="009173EC">
        <w:t>in respect of each year of the following regulatory period including:</w:t>
      </w:r>
    </w:p>
    <w:p w:rsidR="008926CC" w:rsidRPr="009173EC" w:rsidRDefault="009D4174" w:rsidP="00A83CC9">
      <w:pPr>
        <w:pStyle w:val="paragraphsub"/>
      </w:pPr>
      <w:r w:rsidRPr="009173EC">
        <w:tab/>
        <w:t>(i)</w:t>
      </w:r>
      <w:r w:rsidRPr="009173EC">
        <w:tab/>
      </w:r>
      <w:r w:rsidR="008926CC" w:rsidRPr="009173EC">
        <w:t>forecast operating expenditure;</w:t>
      </w:r>
    </w:p>
    <w:p w:rsidR="008926CC" w:rsidRPr="009173EC" w:rsidRDefault="009D4174" w:rsidP="00A83CC9">
      <w:pPr>
        <w:pStyle w:val="paragraphsub"/>
      </w:pPr>
      <w:r w:rsidRPr="009173EC">
        <w:tab/>
        <w:t>(ii)</w:t>
      </w:r>
      <w:r w:rsidRPr="009173EC">
        <w:tab/>
      </w:r>
      <w:r w:rsidR="008926CC" w:rsidRPr="009173EC">
        <w:t>the key reasons for the proposed expenditure;</w:t>
      </w:r>
    </w:p>
    <w:p w:rsidR="008926CC" w:rsidRPr="009173EC" w:rsidRDefault="009D4174" w:rsidP="00A83CC9">
      <w:pPr>
        <w:pStyle w:val="paragraphsub"/>
      </w:pPr>
      <w:r w:rsidRPr="009173EC">
        <w:tab/>
        <w:t>(iii)</w:t>
      </w:r>
      <w:r w:rsidRPr="009173EC">
        <w:tab/>
      </w:r>
      <w:r w:rsidR="008926CC" w:rsidRPr="009173EC">
        <w:t>a justification of the forecast operating expenditure;</w:t>
      </w:r>
    </w:p>
    <w:p w:rsidR="008926CC" w:rsidRPr="009173EC" w:rsidRDefault="009D4174" w:rsidP="00A83CC9">
      <w:pPr>
        <w:pStyle w:val="paragraphsub"/>
      </w:pPr>
      <w:r w:rsidRPr="009173EC">
        <w:tab/>
        <w:t>(iv)</w:t>
      </w:r>
      <w:r w:rsidRPr="009173EC">
        <w:tab/>
      </w:r>
      <w:r w:rsidR="008926CC" w:rsidRPr="009173EC">
        <w:t>proposed productivity improvements.</w:t>
      </w:r>
    </w:p>
    <w:p w:rsidR="008926CC" w:rsidRPr="009173EC" w:rsidRDefault="008926CC" w:rsidP="00A83CC9">
      <w:pPr>
        <w:pStyle w:val="ActHead5"/>
      </w:pPr>
      <w:bookmarkStart w:id="133" w:name="_Toc5807192"/>
      <w:r w:rsidRPr="009173EC">
        <w:rPr>
          <w:rStyle w:val="CharSectno"/>
        </w:rPr>
        <w:t>10</w:t>
      </w:r>
      <w:r w:rsidR="00A83CC9" w:rsidRPr="009173EC">
        <w:t xml:space="preserve">  </w:t>
      </w:r>
      <w:r w:rsidRPr="009173EC">
        <w:t>Tax</w:t>
      </w:r>
      <w:bookmarkEnd w:id="133"/>
    </w:p>
    <w:p w:rsidR="008926CC" w:rsidRPr="009173EC" w:rsidRDefault="0090493F" w:rsidP="00A83CC9">
      <w:pPr>
        <w:pStyle w:val="subsection"/>
        <w:rPr>
          <w:b/>
        </w:rPr>
      </w:pPr>
      <w:r w:rsidRPr="009173EC">
        <w:tab/>
      </w:r>
      <w:r w:rsidRPr="009173EC">
        <w:tab/>
      </w:r>
      <w:r w:rsidR="008926CC" w:rsidRPr="009173EC">
        <w:t>Details of the Part</w:t>
      </w:r>
      <w:r w:rsidR="009173EC">
        <w:t> </w:t>
      </w:r>
      <w:r w:rsidR="008926CC" w:rsidRPr="009173EC">
        <w:t>6 operator</w:t>
      </w:r>
      <w:r w:rsidR="006B1BA5" w:rsidRPr="009173EC">
        <w:t>’</w:t>
      </w:r>
      <w:r w:rsidR="008926CC" w:rsidRPr="009173EC">
        <w:t>s tax liabilities relating to the provision of infrastructure services:</w:t>
      </w:r>
    </w:p>
    <w:p w:rsidR="008926CC" w:rsidRPr="009173EC" w:rsidRDefault="009D4174" w:rsidP="00A83CC9">
      <w:pPr>
        <w:pStyle w:val="paragraph"/>
      </w:pPr>
      <w:r w:rsidRPr="009173EC">
        <w:tab/>
        <w:t>(a)</w:t>
      </w:r>
      <w:r w:rsidRPr="009173EC">
        <w:tab/>
      </w:r>
      <w:r w:rsidR="008926CC" w:rsidRPr="009173EC">
        <w:t>in respect of each year of the regulatory period that is set to expire, including carried forward losses and tax depreciation in each year of preceding regulatory period; and</w:t>
      </w:r>
    </w:p>
    <w:p w:rsidR="008926CC" w:rsidRPr="009173EC" w:rsidRDefault="009D4174" w:rsidP="00A83CC9">
      <w:pPr>
        <w:pStyle w:val="paragraph"/>
        <w:rPr>
          <w:b/>
        </w:rPr>
      </w:pPr>
      <w:r w:rsidRPr="009173EC">
        <w:tab/>
        <w:t>(b)</w:t>
      </w:r>
      <w:r w:rsidRPr="009173EC">
        <w:tab/>
      </w:r>
      <w:r w:rsidR="008926CC" w:rsidRPr="009173EC">
        <w:t>in respect of each year of the following regulatory period, including forecast carried forward losses and tax depreciation.</w:t>
      </w:r>
    </w:p>
    <w:p w:rsidR="008926CC" w:rsidRPr="009173EC" w:rsidRDefault="008926CC" w:rsidP="00A83CC9">
      <w:pPr>
        <w:pStyle w:val="ActHead5"/>
      </w:pPr>
      <w:bookmarkStart w:id="134" w:name="_Toc5807193"/>
      <w:r w:rsidRPr="009173EC">
        <w:rPr>
          <w:rStyle w:val="CharSectno"/>
        </w:rPr>
        <w:t>11</w:t>
      </w:r>
      <w:r w:rsidR="00A83CC9" w:rsidRPr="009173EC">
        <w:t xml:space="preserve">  </w:t>
      </w:r>
      <w:r w:rsidRPr="009173EC">
        <w:t>Demand or consumption</w:t>
      </w:r>
      <w:bookmarkEnd w:id="134"/>
    </w:p>
    <w:p w:rsidR="008926CC" w:rsidRPr="009173EC" w:rsidRDefault="0090493F" w:rsidP="00A83CC9">
      <w:pPr>
        <w:pStyle w:val="subsection"/>
      </w:pPr>
      <w:r w:rsidRPr="009173EC">
        <w:tab/>
      </w:r>
      <w:r w:rsidRPr="009173EC">
        <w:tab/>
      </w:r>
      <w:r w:rsidR="008926CC" w:rsidRPr="009173EC">
        <w:t>Details of the Part</w:t>
      </w:r>
      <w:r w:rsidR="009173EC">
        <w:t> </w:t>
      </w:r>
      <w:r w:rsidR="008926CC" w:rsidRPr="009173EC">
        <w:t>6 operator</w:t>
      </w:r>
      <w:r w:rsidR="006B1BA5" w:rsidRPr="009173EC">
        <w:t>’</w:t>
      </w:r>
      <w:r w:rsidR="008926CC" w:rsidRPr="009173EC">
        <w:t>s demand or consumption for its infrastructure services:</w:t>
      </w:r>
    </w:p>
    <w:p w:rsidR="008926CC" w:rsidRPr="009173EC" w:rsidRDefault="00A563B2" w:rsidP="00A83CC9">
      <w:pPr>
        <w:pStyle w:val="paragraph"/>
        <w:rPr>
          <w:b/>
        </w:rPr>
      </w:pPr>
      <w:r w:rsidRPr="009173EC">
        <w:tab/>
        <w:t>(a)</w:t>
      </w:r>
      <w:r w:rsidRPr="009173EC">
        <w:tab/>
      </w:r>
      <w:r w:rsidR="008926CC" w:rsidRPr="009173EC">
        <w:t>in respect of each year of the regulatory period that is set to expire;</w:t>
      </w:r>
    </w:p>
    <w:p w:rsidR="008926CC" w:rsidRPr="009173EC" w:rsidRDefault="00A563B2" w:rsidP="00A83CC9">
      <w:pPr>
        <w:pStyle w:val="paragraph"/>
      </w:pPr>
      <w:r w:rsidRPr="009173EC">
        <w:tab/>
        <w:t>(b)</w:t>
      </w:r>
      <w:r w:rsidRPr="009173EC">
        <w:tab/>
      </w:r>
      <w:r w:rsidR="008926CC" w:rsidRPr="009173EC">
        <w:t>in respect of each year of the following regulatory period, including:</w:t>
      </w:r>
    </w:p>
    <w:p w:rsidR="008926CC" w:rsidRPr="009173EC" w:rsidRDefault="00A563B2" w:rsidP="00A83CC9">
      <w:pPr>
        <w:pStyle w:val="paragraphsub"/>
      </w:pPr>
      <w:r w:rsidRPr="009173EC">
        <w:tab/>
        <w:t>(i)</w:t>
      </w:r>
      <w:r w:rsidRPr="009173EC">
        <w:tab/>
      </w:r>
      <w:r w:rsidR="008926CC" w:rsidRPr="009173EC">
        <w:t>forecast demand or consumption;</w:t>
      </w:r>
    </w:p>
    <w:p w:rsidR="008926CC" w:rsidRPr="009173EC" w:rsidRDefault="00A563B2" w:rsidP="00A83CC9">
      <w:pPr>
        <w:pStyle w:val="paragraphsub"/>
      </w:pPr>
      <w:r w:rsidRPr="009173EC">
        <w:tab/>
        <w:t>(ii)</w:t>
      </w:r>
      <w:r w:rsidRPr="009173EC">
        <w:tab/>
      </w:r>
      <w:r w:rsidR="008926CC" w:rsidRPr="009173EC">
        <w:t>a description of the methodology used to forecast demand or consumption;</w:t>
      </w:r>
    </w:p>
    <w:p w:rsidR="008926CC" w:rsidRPr="009173EC" w:rsidRDefault="00A563B2" w:rsidP="00A83CC9">
      <w:pPr>
        <w:pStyle w:val="paragraphsub"/>
      </w:pPr>
      <w:r w:rsidRPr="009173EC">
        <w:tab/>
        <w:t>(iii)</w:t>
      </w:r>
      <w:r w:rsidRPr="009173EC">
        <w:tab/>
      </w:r>
      <w:r w:rsidR="008926CC" w:rsidRPr="009173EC">
        <w:t>assumptions on which the forecasts are based;</w:t>
      </w:r>
    </w:p>
    <w:p w:rsidR="008926CC" w:rsidRPr="009173EC" w:rsidRDefault="00A563B2" w:rsidP="00A83CC9">
      <w:pPr>
        <w:pStyle w:val="paragraphsub"/>
      </w:pPr>
      <w:r w:rsidRPr="009173EC">
        <w:tab/>
        <w:t>(iv)</w:t>
      </w:r>
      <w:r w:rsidRPr="009173EC">
        <w:tab/>
      </w:r>
      <w:r w:rsidR="008926CC" w:rsidRPr="009173EC">
        <w:t>consistency with historical data</w:t>
      </w:r>
      <w:r w:rsidR="00036F84" w:rsidRPr="009173EC">
        <w:t>.</w:t>
      </w:r>
    </w:p>
    <w:p w:rsidR="008926CC" w:rsidRPr="009173EC" w:rsidRDefault="008926CC" w:rsidP="00A83CC9">
      <w:pPr>
        <w:pStyle w:val="ActHead5"/>
      </w:pPr>
      <w:bookmarkStart w:id="135" w:name="_Toc5807194"/>
      <w:r w:rsidRPr="009173EC">
        <w:rPr>
          <w:rStyle w:val="CharSectno"/>
        </w:rPr>
        <w:lastRenderedPageBreak/>
        <w:t>12</w:t>
      </w:r>
      <w:r w:rsidR="00A83CC9" w:rsidRPr="009173EC">
        <w:t xml:space="preserve">  </w:t>
      </w:r>
      <w:r w:rsidR="001F13A4" w:rsidRPr="005B1F67">
        <w:t>Infrastructure charges</w:t>
      </w:r>
      <w:bookmarkEnd w:id="135"/>
    </w:p>
    <w:p w:rsidR="008926CC" w:rsidRPr="009173EC" w:rsidRDefault="0090493F" w:rsidP="00A83CC9">
      <w:pPr>
        <w:pStyle w:val="subsection"/>
      </w:pPr>
      <w:r w:rsidRPr="009173EC">
        <w:tab/>
      </w:r>
      <w:r w:rsidRPr="009173EC">
        <w:tab/>
      </w:r>
      <w:r w:rsidR="008926CC" w:rsidRPr="009173EC">
        <w:t>Details of the Part</w:t>
      </w:r>
      <w:r w:rsidR="009173EC">
        <w:t> </w:t>
      </w:r>
      <w:r w:rsidR="008926CC" w:rsidRPr="009173EC">
        <w:t>6 operator</w:t>
      </w:r>
      <w:r w:rsidR="006B1BA5" w:rsidRPr="009173EC">
        <w:t>’</w:t>
      </w:r>
      <w:r w:rsidR="008926CC" w:rsidRPr="009173EC">
        <w:t xml:space="preserve">s </w:t>
      </w:r>
      <w:r w:rsidR="001F13A4" w:rsidRPr="005B1F67">
        <w:t>infrastructure charges</w:t>
      </w:r>
      <w:r w:rsidR="008926CC" w:rsidRPr="009173EC">
        <w:t xml:space="preserve"> for its infrastructure services for each year of the regulatory period that is set to expire and of its proposed </w:t>
      </w:r>
      <w:r w:rsidR="001F13A4" w:rsidRPr="005B1F67">
        <w:t>infrastructure charges</w:t>
      </w:r>
      <w:r w:rsidR="008926CC" w:rsidRPr="009173EC">
        <w:rPr>
          <w:i/>
        </w:rPr>
        <w:t xml:space="preserve"> </w:t>
      </w:r>
      <w:r w:rsidR="008926CC" w:rsidRPr="009173EC">
        <w:t>for each year of t</w:t>
      </w:r>
      <w:r w:rsidR="0017591F">
        <w:t>he following regulatory period.</w:t>
      </w:r>
    </w:p>
    <w:p w:rsidR="00E13A5C" w:rsidRPr="009173EC" w:rsidRDefault="00857DFE" w:rsidP="00A83CC9">
      <w:pPr>
        <w:pStyle w:val="ActHead1"/>
        <w:pageBreakBefore/>
      </w:pPr>
      <w:bookmarkStart w:id="136" w:name="_Toc5807195"/>
      <w:r w:rsidRPr="009173EC">
        <w:rPr>
          <w:rStyle w:val="CharChapNo"/>
        </w:rPr>
        <w:lastRenderedPageBreak/>
        <w:t>Schedule</w:t>
      </w:r>
      <w:r w:rsidR="009173EC">
        <w:rPr>
          <w:rStyle w:val="CharChapNo"/>
        </w:rPr>
        <w:t> </w:t>
      </w:r>
      <w:r w:rsidRPr="009173EC">
        <w:rPr>
          <w:rStyle w:val="CharChapNo"/>
        </w:rPr>
        <w:t>2</w:t>
      </w:r>
      <w:r w:rsidR="00A83CC9" w:rsidRPr="009173EC">
        <w:t>—</w:t>
      </w:r>
      <w:r w:rsidRPr="009173EC">
        <w:rPr>
          <w:rStyle w:val="CharChapText"/>
        </w:rPr>
        <w:t>Determination of regulatory asset base in relation to a Part</w:t>
      </w:r>
      <w:r w:rsidR="009173EC">
        <w:rPr>
          <w:rStyle w:val="CharChapText"/>
        </w:rPr>
        <w:t> </w:t>
      </w:r>
      <w:r w:rsidRPr="009173EC">
        <w:rPr>
          <w:rStyle w:val="CharChapText"/>
        </w:rPr>
        <w:t>6 operator</w:t>
      </w:r>
      <w:bookmarkEnd w:id="136"/>
    </w:p>
    <w:p w:rsidR="00857DFE" w:rsidRPr="009173EC" w:rsidRDefault="00857DFE" w:rsidP="00A83CC9">
      <w:pPr>
        <w:pStyle w:val="notemargin"/>
      </w:pPr>
      <w:r w:rsidRPr="009173EC">
        <w:t>(Rule</w:t>
      </w:r>
      <w:r w:rsidR="009173EC">
        <w:t> </w:t>
      </w:r>
      <w:r w:rsidRPr="009173EC">
        <w:t>29)</w:t>
      </w:r>
    </w:p>
    <w:p w:rsidR="00E13A5C" w:rsidRPr="009173EC" w:rsidRDefault="00A83CC9" w:rsidP="00E13A5C">
      <w:pPr>
        <w:pStyle w:val="Header"/>
      </w:pPr>
      <w:r w:rsidRPr="009173EC">
        <w:rPr>
          <w:rStyle w:val="CharPartNo"/>
        </w:rPr>
        <w:t xml:space="preserve"> </w:t>
      </w:r>
      <w:r w:rsidRPr="009173EC">
        <w:rPr>
          <w:rStyle w:val="CharPartText"/>
        </w:rPr>
        <w:t xml:space="preserve"> </w:t>
      </w:r>
    </w:p>
    <w:p w:rsidR="00FB35D6" w:rsidRPr="009173EC" w:rsidRDefault="00FB35D6" w:rsidP="00FB35D6">
      <w:pPr>
        <w:pStyle w:val="Header"/>
        <w:tabs>
          <w:tab w:val="clear" w:pos="4150"/>
          <w:tab w:val="clear" w:pos="8307"/>
        </w:tabs>
      </w:pPr>
      <w:r w:rsidRPr="009173EC">
        <w:rPr>
          <w:rStyle w:val="CharDivNo"/>
        </w:rPr>
        <w:t xml:space="preserve"> </w:t>
      </w:r>
      <w:r w:rsidRPr="009173EC">
        <w:rPr>
          <w:rStyle w:val="CharDivText"/>
        </w:rPr>
        <w:t xml:space="preserve"> </w:t>
      </w:r>
    </w:p>
    <w:p w:rsidR="00857DFE" w:rsidRPr="009173EC" w:rsidRDefault="00857DFE" w:rsidP="00A83CC9">
      <w:pPr>
        <w:pStyle w:val="ActHead5"/>
      </w:pPr>
      <w:bookmarkStart w:id="137" w:name="_Toc5807196"/>
      <w:r w:rsidRPr="009173EC">
        <w:rPr>
          <w:rStyle w:val="CharSectno"/>
        </w:rPr>
        <w:t>1</w:t>
      </w:r>
      <w:r w:rsidR="00A83CC9" w:rsidRPr="009173EC">
        <w:t xml:space="preserve">  </w:t>
      </w:r>
      <w:r w:rsidRPr="009173EC">
        <w:t>Determination of regulatory asset base for first Part</w:t>
      </w:r>
      <w:r w:rsidR="009173EC">
        <w:t> </w:t>
      </w:r>
      <w:r w:rsidRPr="009173EC">
        <w:t>6 period</w:t>
      </w:r>
      <w:bookmarkEnd w:id="137"/>
    </w:p>
    <w:p w:rsidR="00857DFE" w:rsidRPr="009173EC" w:rsidRDefault="00857DFE" w:rsidP="00A83CC9">
      <w:pPr>
        <w:pStyle w:val="subsection"/>
      </w:pPr>
      <w:r w:rsidRPr="009173EC">
        <w:tab/>
      </w:r>
      <w:r w:rsidRPr="009173EC">
        <w:tab/>
        <w:t>The regulatory asset base of a Part</w:t>
      </w:r>
      <w:r w:rsidR="009173EC">
        <w:t> </w:t>
      </w:r>
      <w:r w:rsidRPr="009173EC">
        <w:t>6 operator, for the purposes of the first regulatory period under these Rules in relation to the operator as a Part</w:t>
      </w:r>
      <w:r w:rsidR="009173EC">
        <w:t> </w:t>
      </w:r>
      <w:r w:rsidRPr="009173EC">
        <w:t>6 operator (</w:t>
      </w:r>
      <w:r w:rsidRPr="009173EC">
        <w:rPr>
          <w:b/>
          <w:i/>
        </w:rPr>
        <w:t>first Part</w:t>
      </w:r>
      <w:r w:rsidR="009173EC">
        <w:rPr>
          <w:b/>
          <w:i/>
        </w:rPr>
        <w:t> </w:t>
      </w:r>
      <w:r w:rsidRPr="009173EC">
        <w:rPr>
          <w:b/>
          <w:i/>
        </w:rPr>
        <w:t>6 period</w:t>
      </w:r>
      <w:r w:rsidRPr="009173EC">
        <w:rPr>
          <w:b/>
        </w:rPr>
        <w:t>)</w:t>
      </w:r>
      <w:r w:rsidRPr="009173EC">
        <w:t>:</w:t>
      </w:r>
    </w:p>
    <w:p w:rsidR="00857DFE" w:rsidRPr="009173EC" w:rsidRDefault="00857DFE" w:rsidP="00A83CC9">
      <w:pPr>
        <w:pStyle w:val="paragraph"/>
      </w:pPr>
      <w:r w:rsidRPr="009173EC">
        <w:tab/>
        <w:t>(a)</w:t>
      </w:r>
      <w:r w:rsidRPr="009173EC">
        <w:tab/>
        <w:t>in the case of an operator whose fees and charges were determined by an agency of a State under a law of the State in respect of the period immediately before the first Part</w:t>
      </w:r>
      <w:r w:rsidR="009173EC">
        <w:t> </w:t>
      </w:r>
      <w:r w:rsidRPr="009173EC">
        <w:t>6 period (</w:t>
      </w:r>
      <w:r w:rsidRPr="009173EC">
        <w:rPr>
          <w:b/>
          <w:i/>
        </w:rPr>
        <w:t>preceding period</w:t>
      </w:r>
      <w:r w:rsidRPr="009173EC">
        <w:t>), is to be determined in accordance with the formula:</w:t>
      </w:r>
    </w:p>
    <w:p w:rsidR="0005636E" w:rsidRPr="009173EC" w:rsidRDefault="00A83CC9" w:rsidP="00A83CC9">
      <w:pPr>
        <w:pStyle w:val="paragraph"/>
        <w:spacing w:before="120" w:after="120"/>
      </w:pPr>
      <w:r w:rsidRPr="009173EC">
        <w:tab/>
      </w:r>
      <w:r w:rsidRPr="009173EC">
        <w:tab/>
      </w:r>
      <w:r w:rsidR="00D639E9">
        <w:pict>
          <v:shape id="_x0000_i1027" type="#_x0000_t75" style="width:132.1pt;height:23.8pt">
            <v:imagedata r:id="rId28" o:title=""/>
          </v:shape>
        </w:pict>
      </w:r>
    </w:p>
    <w:p w:rsidR="00857DFE" w:rsidRPr="009173EC" w:rsidRDefault="00857DFE" w:rsidP="00A83CC9">
      <w:pPr>
        <w:pStyle w:val="paragraph"/>
      </w:pPr>
      <w:r w:rsidRPr="009173EC">
        <w:tab/>
      </w:r>
      <w:r w:rsidRPr="009173EC">
        <w:tab/>
        <w:t>where:</w:t>
      </w:r>
    </w:p>
    <w:p w:rsidR="00857DFE" w:rsidRPr="009173EC" w:rsidRDefault="00857DFE" w:rsidP="00A83CC9">
      <w:pPr>
        <w:pStyle w:val="paragraph"/>
      </w:pPr>
      <w:r w:rsidRPr="009173EC">
        <w:tab/>
      </w:r>
      <w:r w:rsidRPr="009173EC">
        <w:tab/>
      </w:r>
      <w:r w:rsidRPr="009173EC">
        <w:rPr>
          <w:b/>
          <w:i/>
        </w:rPr>
        <w:t xml:space="preserve">A </w:t>
      </w:r>
      <w:r w:rsidRPr="009173EC">
        <w:t>is the value of the operator</w:t>
      </w:r>
      <w:r w:rsidR="006B1BA5" w:rsidRPr="009173EC">
        <w:t>’</w:t>
      </w:r>
      <w:r w:rsidRPr="009173EC">
        <w:t xml:space="preserve">s assets </w:t>
      </w:r>
      <w:r w:rsidR="0002314A" w:rsidRPr="005B1F67">
        <w:t>at the beginning of</w:t>
      </w:r>
      <w:r w:rsidRPr="009173EC">
        <w:t xml:space="preserve"> the preceding period.</w:t>
      </w:r>
    </w:p>
    <w:p w:rsidR="00857DFE" w:rsidRPr="009173EC" w:rsidRDefault="00857DFE" w:rsidP="00A83CC9">
      <w:pPr>
        <w:pStyle w:val="paragraph"/>
      </w:pPr>
      <w:r w:rsidRPr="009173EC">
        <w:tab/>
      </w:r>
      <w:r w:rsidRPr="009173EC">
        <w:tab/>
      </w:r>
      <w:r w:rsidRPr="009173EC">
        <w:rPr>
          <w:b/>
          <w:i/>
        </w:rPr>
        <w:t xml:space="preserve">B </w:t>
      </w:r>
      <w:r w:rsidRPr="009173EC">
        <w:t>is the value of such of those assets that were not used by the operator to provide infrastructure services during the preceding period and any assets contributed by customers or government.</w:t>
      </w:r>
    </w:p>
    <w:p w:rsidR="0002314A" w:rsidRPr="005B1F67" w:rsidRDefault="0002314A" w:rsidP="00FB35D6">
      <w:pPr>
        <w:pStyle w:val="paragraph"/>
      </w:pPr>
      <w:r>
        <w:rPr>
          <w:b/>
          <w:i/>
        </w:rPr>
        <w:tab/>
      </w:r>
      <w:r>
        <w:rPr>
          <w:b/>
          <w:i/>
        </w:rPr>
        <w:tab/>
      </w:r>
      <w:r w:rsidRPr="005B1F67">
        <w:rPr>
          <w:b/>
          <w:i/>
        </w:rPr>
        <w:t>C</w:t>
      </w:r>
      <w:r w:rsidRPr="005B1F67">
        <w:t xml:space="preserve"> is the actual (or, where relevant, forecast) capital expenditure on assets used by the operator to provide infrastructure services (net of actual customer and government capital expenditure contributions) in respect of each year of the preceding period, other than any expenditure that:</w:t>
      </w:r>
    </w:p>
    <w:p w:rsidR="0002314A" w:rsidRPr="005B1F67" w:rsidRDefault="0002314A" w:rsidP="0002314A">
      <w:pPr>
        <w:pStyle w:val="paragraphsub"/>
      </w:pPr>
      <w:r w:rsidRPr="005B1F67">
        <w:tab/>
        <w:t>(i)</w:t>
      </w:r>
      <w:r w:rsidRPr="005B1F67">
        <w:tab/>
        <w:t>was made in relation to:</w:t>
      </w:r>
    </w:p>
    <w:p w:rsidR="0002314A" w:rsidRPr="005B1F67" w:rsidRDefault="0002314A" w:rsidP="0002314A">
      <w:pPr>
        <w:pStyle w:val="paragraphsub-sub"/>
      </w:pPr>
      <w:r w:rsidRPr="005B1F67">
        <w:tab/>
        <w:t>(A)</w:t>
      </w:r>
      <w:r w:rsidRPr="005B1F67">
        <w:tab/>
        <w:t>a major project not previously approved; or</w:t>
      </w:r>
    </w:p>
    <w:p w:rsidR="0002314A" w:rsidRPr="005B1F67" w:rsidRDefault="0002314A" w:rsidP="0002314A">
      <w:pPr>
        <w:pStyle w:val="paragraphsub-sub"/>
      </w:pPr>
      <w:r w:rsidRPr="005B1F67">
        <w:tab/>
        <w:t>(B)</w:t>
      </w:r>
      <w:r w:rsidRPr="005B1F67">
        <w:tab/>
        <w:t>a project whose scope as undertaken materially differed from what was approved; or</w:t>
      </w:r>
    </w:p>
    <w:p w:rsidR="0002314A" w:rsidRPr="005B1F67" w:rsidRDefault="0002314A" w:rsidP="0002314A">
      <w:pPr>
        <w:pStyle w:val="paragraphsub-sub"/>
      </w:pPr>
      <w:r w:rsidRPr="005B1F67">
        <w:tab/>
        <w:t>(C)</w:t>
      </w:r>
      <w:r w:rsidRPr="005B1F67">
        <w:tab/>
        <w:t>a project on which expenditure materially exceeded the amount previously approved; and</w:t>
      </w:r>
    </w:p>
    <w:p w:rsidR="0002314A" w:rsidRPr="005B1F67" w:rsidRDefault="0002314A" w:rsidP="0002314A">
      <w:pPr>
        <w:pStyle w:val="paragraphsub"/>
      </w:pPr>
      <w:r w:rsidRPr="005B1F67">
        <w:tab/>
        <w:t>(ii)</w:t>
      </w:r>
      <w:r w:rsidRPr="005B1F67">
        <w:tab/>
        <w:t>the ACCC is not satisfied was prudent and efficient expenditure.</w:t>
      </w:r>
    </w:p>
    <w:p w:rsidR="00857DFE" w:rsidRPr="009173EC" w:rsidRDefault="00857DFE" w:rsidP="00A83CC9">
      <w:pPr>
        <w:pStyle w:val="paragraph"/>
      </w:pPr>
      <w:r w:rsidRPr="009173EC">
        <w:tab/>
      </w:r>
      <w:r w:rsidRPr="009173EC">
        <w:tab/>
      </w:r>
      <w:r w:rsidRPr="009173EC">
        <w:rPr>
          <w:b/>
          <w:i/>
        </w:rPr>
        <w:t xml:space="preserve">D </w:t>
      </w:r>
      <w:r w:rsidRPr="009173EC">
        <w:t>is the regulatory depreciation in respect of assets used to provide infrastructure services (as determined for each year of the preceding period).</w:t>
      </w:r>
    </w:p>
    <w:p w:rsidR="00857DFE" w:rsidRPr="009173EC" w:rsidRDefault="00857DFE" w:rsidP="00A83CC9">
      <w:pPr>
        <w:pStyle w:val="paragraph"/>
      </w:pPr>
      <w:r w:rsidRPr="009173EC">
        <w:tab/>
      </w:r>
      <w:r w:rsidRPr="009173EC">
        <w:tab/>
      </w:r>
      <w:r w:rsidRPr="009173EC">
        <w:rPr>
          <w:b/>
          <w:i/>
        </w:rPr>
        <w:t xml:space="preserve">E </w:t>
      </w:r>
      <w:r w:rsidRPr="009173EC">
        <w:t xml:space="preserve">is the actual (or, </w:t>
      </w:r>
      <w:r w:rsidR="0002314A" w:rsidRPr="005B1F67">
        <w:t>where relevant,</w:t>
      </w:r>
      <w:r w:rsidRPr="009173EC">
        <w:t xml:space="preserve"> forecast) revenue received by the operator from disposal of assets used to provide infrastructure services in the preceding period; and</w:t>
      </w:r>
    </w:p>
    <w:p w:rsidR="00857DFE" w:rsidRPr="009173EC" w:rsidRDefault="00857DFE" w:rsidP="00A83CC9">
      <w:pPr>
        <w:pStyle w:val="paragraph"/>
      </w:pPr>
      <w:r w:rsidRPr="009173EC">
        <w:tab/>
        <w:t>(b)</w:t>
      </w:r>
      <w:r w:rsidRPr="009173EC">
        <w:tab/>
        <w:t>in the case of any other Part</w:t>
      </w:r>
      <w:r w:rsidR="009173EC">
        <w:t> </w:t>
      </w:r>
      <w:r w:rsidRPr="009173EC">
        <w:t>6 operator, is to be determined by applying a recognised valuation methodology.</w:t>
      </w:r>
    </w:p>
    <w:p w:rsidR="00693F7D" w:rsidRPr="009173EC" w:rsidRDefault="00693F7D" w:rsidP="00A83CC9">
      <w:pPr>
        <w:pStyle w:val="ActHead5"/>
      </w:pPr>
      <w:bookmarkStart w:id="138" w:name="_Toc5807197"/>
      <w:r w:rsidRPr="009173EC">
        <w:rPr>
          <w:rStyle w:val="CharSectno"/>
        </w:rPr>
        <w:lastRenderedPageBreak/>
        <w:t>2</w:t>
      </w:r>
      <w:r w:rsidR="00A83CC9" w:rsidRPr="009173EC">
        <w:t xml:space="preserve">  </w:t>
      </w:r>
      <w:r w:rsidRPr="009173EC">
        <w:t>Determination of regulatory asset base for a regulatory period after the first Part</w:t>
      </w:r>
      <w:r w:rsidR="009173EC">
        <w:t> </w:t>
      </w:r>
      <w:r w:rsidRPr="009173EC">
        <w:t>6 period</w:t>
      </w:r>
      <w:bookmarkEnd w:id="138"/>
    </w:p>
    <w:p w:rsidR="00693F7D" w:rsidRPr="009173EC" w:rsidRDefault="00693F7D" w:rsidP="00A83CC9">
      <w:pPr>
        <w:pStyle w:val="subsection"/>
      </w:pPr>
      <w:r w:rsidRPr="009173EC">
        <w:tab/>
      </w:r>
      <w:r w:rsidRPr="009173EC">
        <w:tab/>
        <w:t>The regulatory asset base of a Part</w:t>
      </w:r>
      <w:r w:rsidR="009173EC">
        <w:t> </w:t>
      </w:r>
      <w:r w:rsidRPr="009173EC">
        <w:t>6 operator, for the purposes of the second or a subsequent regulatory period in rel</w:t>
      </w:r>
      <w:r w:rsidR="00476590" w:rsidRPr="009173EC">
        <w:t>ation to the operator as a Part</w:t>
      </w:r>
      <w:r w:rsidR="009173EC">
        <w:t> </w:t>
      </w:r>
      <w:r w:rsidRPr="009173EC">
        <w:t>6 operator, is to be determined in accordance with the formula:</w:t>
      </w:r>
    </w:p>
    <w:p w:rsidR="00BD5388" w:rsidRPr="009173EC" w:rsidRDefault="00A83CC9" w:rsidP="00A83CC9">
      <w:pPr>
        <w:pStyle w:val="subsection"/>
        <w:spacing w:before="120" w:after="120"/>
      </w:pPr>
      <w:r w:rsidRPr="009173EC">
        <w:tab/>
      </w:r>
      <w:r w:rsidRPr="009173EC">
        <w:tab/>
      </w:r>
      <w:r w:rsidR="00D639E9">
        <w:pict>
          <v:shape id="_x0000_i1028" type="#_x0000_t75" style="width:98.3pt;height:20.65pt">
            <v:imagedata r:id="rId29" o:title=""/>
          </v:shape>
        </w:pict>
      </w:r>
    </w:p>
    <w:p w:rsidR="00693F7D" w:rsidRPr="009173EC" w:rsidRDefault="00693F7D" w:rsidP="00A83CC9">
      <w:pPr>
        <w:pStyle w:val="subsection2"/>
      </w:pPr>
      <w:r w:rsidRPr="009173EC">
        <w:t>where:</w:t>
      </w:r>
    </w:p>
    <w:p w:rsidR="00EF0DCF" w:rsidRPr="005B1F67" w:rsidRDefault="00EF0DCF" w:rsidP="00EF0DCF">
      <w:pPr>
        <w:pStyle w:val="Definition"/>
      </w:pPr>
      <w:r w:rsidRPr="005B1F67">
        <w:rPr>
          <w:b/>
          <w:i/>
        </w:rPr>
        <w:t>A</w:t>
      </w:r>
      <w:r w:rsidRPr="005B1F67">
        <w:t xml:space="preserve"> i</w:t>
      </w:r>
      <w:bookmarkStart w:id="139" w:name="BK_S4P42L3C4"/>
      <w:bookmarkEnd w:id="139"/>
      <w:r w:rsidRPr="005B1F67">
        <w:t>s the regulatory asset base of the operator determined under this Schedule in respect of the preceding regulatory period as calculated under either clause 1 or this clause, and adjusted as appropriate by replacing any forecast amounts in the calculations of that asset base by the amounts actually spent or received.</w:t>
      </w:r>
    </w:p>
    <w:p w:rsidR="00EF0DCF" w:rsidRPr="005B1F67" w:rsidRDefault="00EF0DCF" w:rsidP="00EF0DCF">
      <w:pPr>
        <w:pStyle w:val="Definition"/>
      </w:pPr>
      <w:r w:rsidRPr="005B1F67">
        <w:rPr>
          <w:b/>
          <w:i/>
        </w:rPr>
        <w:t>B</w:t>
      </w:r>
      <w:r w:rsidRPr="005B1F67">
        <w:t xml:space="preserve"> is the total of the actual (or, in the case of the last year of the preceding regulatory period, forecast) capital expenditure on assets used by the operator to provide infrastructure services (net of actual customer and government capital expenditure contributions) in respect of each year of the preceding regulatory period, other than any expenditure that:</w:t>
      </w:r>
    </w:p>
    <w:p w:rsidR="00EF0DCF" w:rsidRPr="005B1F67" w:rsidRDefault="00EF0DCF" w:rsidP="00EF0DCF">
      <w:pPr>
        <w:pStyle w:val="paragraph"/>
      </w:pPr>
      <w:r w:rsidRPr="005B1F67">
        <w:tab/>
        <w:t>(a)</w:t>
      </w:r>
      <w:r w:rsidRPr="005B1F67">
        <w:tab/>
        <w:t>was made in relation to:</w:t>
      </w:r>
    </w:p>
    <w:p w:rsidR="00EF0DCF" w:rsidRPr="005B1F67" w:rsidRDefault="00EF0DCF" w:rsidP="00EF0DCF">
      <w:pPr>
        <w:pStyle w:val="paragraphsub"/>
      </w:pPr>
      <w:r w:rsidRPr="005B1F67">
        <w:tab/>
        <w:t>(i)</w:t>
      </w:r>
      <w:r w:rsidRPr="005B1F67">
        <w:tab/>
        <w:t>a major project not previously approved; or</w:t>
      </w:r>
    </w:p>
    <w:p w:rsidR="00EF0DCF" w:rsidRPr="005B1F67" w:rsidRDefault="00EF0DCF" w:rsidP="00EF0DCF">
      <w:pPr>
        <w:pStyle w:val="paragraphsub"/>
      </w:pPr>
      <w:r w:rsidRPr="005B1F67">
        <w:tab/>
        <w:t>(ii)</w:t>
      </w:r>
      <w:r w:rsidRPr="005B1F67">
        <w:tab/>
        <w:t>a project whose scope as undertaken materially differed from what was approved; or</w:t>
      </w:r>
    </w:p>
    <w:p w:rsidR="00EF0DCF" w:rsidRPr="005B1F67" w:rsidRDefault="00EF0DCF" w:rsidP="00EF0DCF">
      <w:pPr>
        <w:pStyle w:val="paragraphsub"/>
      </w:pPr>
      <w:r w:rsidRPr="005B1F67">
        <w:tab/>
        <w:t>(iii)</w:t>
      </w:r>
      <w:r w:rsidRPr="005B1F67">
        <w:tab/>
        <w:t>a project on which expenditure materially exceeded the amount previously approved; and</w:t>
      </w:r>
    </w:p>
    <w:p w:rsidR="00EF0DCF" w:rsidRPr="005B1F67" w:rsidRDefault="00EF0DCF" w:rsidP="00EF0DCF">
      <w:pPr>
        <w:pStyle w:val="paragraph"/>
      </w:pPr>
      <w:r w:rsidRPr="005B1F67">
        <w:tab/>
        <w:t>(b)</w:t>
      </w:r>
      <w:r w:rsidRPr="005B1F67">
        <w:tab/>
        <w:t>that the ACCC is not satisfied was prudent and efficient expenditure.</w:t>
      </w:r>
    </w:p>
    <w:p w:rsidR="00693F7D" w:rsidRPr="009173EC" w:rsidRDefault="00693F7D" w:rsidP="00A83CC9">
      <w:pPr>
        <w:pStyle w:val="Definition"/>
      </w:pPr>
      <w:r w:rsidRPr="009173EC">
        <w:rPr>
          <w:b/>
          <w:i/>
        </w:rPr>
        <w:t xml:space="preserve">C </w:t>
      </w:r>
      <w:r w:rsidRPr="009173EC">
        <w:t>is the regulatory depreciation in respect of assets used to provide infrastructure services in respect of each year of the preceding regulatory period.</w:t>
      </w:r>
    </w:p>
    <w:p w:rsidR="00693F7D" w:rsidRPr="009173EC" w:rsidRDefault="00693F7D" w:rsidP="00A83CC9">
      <w:pPr>
        <w:pStyle w:val="Definition"/>
      </w:pPr>
      <w:r w:rsidRPr="009173EC">
        <w:rPr>
          <w:b/>
          <w:i/>
        </w:rPr>
        <w:t xml:space="preserve">D </w:t>
      </w:r>
      <w:r w:rsidRPr="009173EC">
        <w:t xml:space="preserve">is the actual (or, </w:t>
      </w:r>
      <w:r w:rsidR="00EF0DCF" w:rsidRPr="005B1F67">
        <w:t>where relevant,</w:t>
      </w:r>
      <w:r w:rsidRPr="009173EC">
        <w:t xml:space="preserve"> forecast) revenue received by the operator from disposal of assets used to provide infrastructure services in respect of each year of the preceding regulatory period.</w:t>
      </w:r>
    </w:p>
    <w:p w:rsidR="00EF0DCF" w:rsidRPr="005B1F67" w:rsidRDefault="00EF0DCF" w:rsidP="00EF0DCF">
      <w:pPr>
        <w:pStyle w:val="ActHead5"/>
      </w:pPr>
      <w:bookmarkStart w:id="140" w:name="_Toc5807198"/>
      <w:r w:rsidRPr="005B1F67">
        <w:rPr>
          <w:rStyle w:val="CharSectno"/>
        </w:rPr>
        <w:t>3</w:t>
      </w:r>
      <w:r w:rsidRPr="005B1F67">
        <w:t xml:space="preserve">  Approved capital expenditure project</w:t>
      </w:r>
      <w:bookmarkEnd w:id="140"/>
    </w:p>
    <w:p w:rsidR="00EF0DCF" w:rsidRPr="005B1F67" w:rsidRDefault="00EF0DCF" w:rsidP="00EF0DCF">
      <w:pPr>
        <w:pStyle w:val="subsection"/>
      </w:pPr>
      <w:r w:rsidRPr="005B1F67">
        <w:tab/>
      </w:r>
      <w:r w:rsidRPr="005B1F67">
        <w:tab/>
        <w:t xml:space="preserve">For the purposes of calculating </w:t>
      </w:r>
      <w:r w:rsidRPr="005B1F67">
        <w:rPr>
          <w:b/>
          <w:i/>
        </w:rPr>
        <w:t>C</w:t>
      </w:r>
      <w:r w:rsidRPr="005B1F67">
        <w:t xml:space="preserve"> in clause 1 or </w:t>
      </w:r>
      <w:r w:rsidRPr="005B1F67">
        <w:rPr>
          <w:b/>
          <w:i/>
        </w:rPr>
        <w:t xml:space="preserve">B </w:t>
      </w:r>
      <w:r w:rsidRPr="005B1F67">
        <w:t>in clause 2, a capital expenditure project should be taken to have been approved to the extent that the scope of, and expenditure on, a project proposed by an infrastructure operator was accepted by a State agency or the ACCC in forecasting the amount of capital expenditure to be used when approving, determining or varying the operator’s infrastructure charges.</w:t>
      </w:r>
    </w:p>
    <w:p w:rsidR="00E13A5C" w:rsidRPr="009173EC" w:rsidRDefault="001F113D" w:rsidP="00A83CC9">
      <w:pPr>
        <w:pStyle w:val="ActHead1"/>
        <w:pageBreakBefore/>
      </w:pPr>
      <w:bookmarkStart w:id="141" w:name="_Toc5807199"/>
      <w:r w:rsidRPr="009173EC">
        <w:rPr>
          <w:rStyle w:val="CharChapNo"/>
        </w:rPr>
        <w:lastRenderedPageBreak/>
        <w:t>Schedule</w:t>
      </w:r>
      <w:r w:rsidR="009173EC">
        <w:rPr>
          <w:rStyle w:val="CharChapNo"/>
        </w:rPr>
        <w:t> </w:t>
      </w:r>
      <w:r w:rsidRPr="009173EC">
        <w:rPr>
          <w:rStyle w:val="CharChapNo"/>
        </w:rPr>
        <w:t>3</w:t>
      </w:r>
      <w:r w:rsidR="00A83CC9" w:rsidRPr="009173EC">
        <w:t>—</w:t>
      </w:r>
      <w:r w:rsidRPr="009173EC">
        <w:rPr>
          <w:rStyle w:val="CharChapText"/>
        </w:rPr>
        <w:t>Information to be included in an application under Part</w:t>
      </w:r>
      <w:r w:rsidR="009173EC">
        <w:rPr>
          <w:rStyle w:val="CharChapText"/>
        </w:rPr>
        <w:t> </w:t>
      </w:r>
      <w:r w:rsidRPr="009173EC">
        <w:rPr>
          <w:rStyle w:val="CharChapText"/>
        </w:rPr>
        <w:t>7</w:t>
      </w:r>
      <w:bookmarkEnd w:id="141"/>
    </w:p>
    <w:p w:rsidR="001F113D" w:rsidRPr="009173EC" w:rsidRDefault="001F113D" w:rsidP="00A83CC9">
      <w:pPr>
        <w:pStyle w:val="notemargin"/>
      </w:pPr>
      <w:r w:rsidRPr="009173EC">
        <w:t>(Rule</w:t>
      </w:r>
      <w:r w:rsidR="009173EC">
        <w:t> </w:t>
      </w:r>
      <w:r w:rsidRPr="009173EC">
        <w:t>46)</w:t>
      </w:r>
    </w:p>
    <w:p w:rsidR="00E13A5C" w:rsidRPr="009173EC" w:rsidRDefault="00A83CC9" w:rsidP="00E13A5C">
      <w:pPr>
        <w:pStyle w:val="Header"/>
      </w:pPr>
      <w:r w:rsidRPr="009173EC">
        <w:rPr>
          <w:rStyle w:val="CharPartNo"/>
        </w:rPr>
        <w:t xml:space="preserve"> </w:t>
      </w:r>
      <w:r w:rsidRPr="009173EC">
        <w:rPr>
          <w:rStyle w:val="CharPartText"/>
        </w:rPr>
        <w:t xml:space="preserve"> </w:t>
      </w:r>
    </w:p>
    <w:p w:rsidR="00FB35D6" w:rsidRPr="009173EC" w:rsidRDefault="00FB35D6" w:rsidP="00FB35D6">
      <w:pPr>
        <w:pStyle w:val="Header"/>
        <w:tabs>
          <w:tab w:val="clear" w:pos="4150"/>
          <w:tab w:val="clear" w:pos="8307"/>
        </w:tabs>
      </w:pPr>
      <w:r w:rsidRPr="009173EC">
        <w:rPr>
          <w:rStyle w:val="CharDivNo"/>
        </w:rPr>
        <w:t xml:space="preserve"> </w:t>
      </w:r>
      <w:r w:rsidRPr="009173EC">
        <w:rPr>
          <w:rStyle w:val="CharDivText"/>
        </w:rPr>
        <w:t xml:space="preserve"> </w:t>
      </w:r>
    </w:p>
    <w:p w:rsidR="009B64DD" w:rsidRPr="009173EC" w:rsidRDefault="009B64DD" w:rsidP="00A83CC9">
      <w:pPr>
        <w:pStyle w:val="ActHead5"/>
      </w:pPr>
      <w:bookmarkStart w:id="142" w:name="_Toc5807200"/>
      <w:r w:rsidRPr="009173EC">
        <w:rPr>
          <w:rStyle w:val="CharSectno"/>
        </w:rPr>
        <w:t>1</w:t>
      </w:r>
      <w:r w:rsidR="00A83CC9" w:rsidRPr="009173EC">
        <w:t xml:space="preserve">  </w:t>
      </w:r>
      <w:r w:rsidR="001F13A4" w:rsidRPr="005B1F67">
        <w:t>Infrastructure charges</w:t>
      </w:r>
      <w:bookmarkEnd w:id="142"/>
    </w:p>
    <w:p w:rsidR="001F113D" w:rsidRPr="009173EC" w:rsidRDefault="009B64DD" w:rsidP="00A83CC9">
      <w:pPr>
        <w:pStyle w:val="subsection"/>
      </w:pPr>
      <w:r w:rsidRPr="009173EC">
        <w:tab/>
      </w:r>
      <w:r w:rsidRPr="009173EC">
        <w:tab/>
      </w:r>
      <w:r w:rsidR="001F113D" w:rsidRPr="009173EC">
        <w:t>Details of the Part</w:t>
      </w:r>
      <w:r w:rsidR="009173EC">
        <w:t> </w:t>
      </w:r>
      <w:r w:rsidR="001F113D" w:rsidRPr="009173EC">
        <w:t>7 operator</w:t>
      </w:r>
      <w:r w:rsidR="006B1BA5" w:rsidRPr="009173EC">
        <w:t>’</w:t>
      </w:r>
      <w:r w:rsidR="001F113D" w:rsidRPr="009173EC">
        <w:t>s:</w:t>
      </w:r>
    </w:p>
    <w:p w:rsidR="001F113D" w:rsidRPr="009173EC" w:rsidRDefault="009B64DD" w:rsidP="00A83CC9">
      <w:pPr>
        <w:pStyle w:val="paragraph"/>
      </w:pPr>
      <w:r w:rsidRPr="009173EC">
        <w:tab/>
        <w:t>(a)</w:t>
      </w:r>
      <w:r w:rsidRPr="009173EC">
        <w:tab/>
      </w:r>
      <w:r w:rsidR="001F113D" w:rsidRPr="009173EC">
        <w:t xml:space="preserve">current </w:t>
      </w:r>
      <w:r w:rsidR="001F13A4" w:rsidRPr="005B1F67">
        <w:t>infrastructure charges</w:t>
      </w:r>
      <w:r w:rsidR="001F113D" w:rsidRPr="009173EC">
        <w:t>;</w:t>
      </w:r>
    </w:p>
    <w:p w:rsidR="001F113D" w:rsidRPr="009173EC" w:rsidRDefault="009B64DD" w:rsidP="00A83CC9">
      <w:pPr>
        <w:pStyle w:val="paragraph"/>
      </w:pPr>
      <w:r w:rsidRPr="009173EC">
        <w:tab/>
        <w:t>(b)</w:t>
      </w:r>
      <w:r w:rsidRPr="009173EC">
        <w:tab/>
      </w:r>
      <w:r w:rsidR="001F13A4" w:rsidRPr="005B1F67">
        <w:t>infrastructure charges</w:t>
      </w:r>
      <w:r w:rsidR="001F113D" w:rsidRPr="009173EC">
        <w:t xml:space="preserve"> for which the operator is seeking approval;</w:t>
      </w:r>
    </w:p>
    <w:p w:rsidR="001F113D" w:rsidRPr="009173EC" w:rsidRDefault="009B64DD" w:rsidP="00A83CC9">
      <w:pPr>
        <w:pStyle w:val="paragraph"/>
      </w:pPr>
      <w:r w:rsidRPr="009173EC">
        <w:tab/>
        <w:t>(c)</w:t>
      </w:r>
      <w:r w:rsidRPr="009173EC">
        <w:tab/>
      </w:r>
      <w:r w:rsidR="001F113D" w:rsidRPr="009173EC">
        <w:t xml:space="preserve">the period for which those </w:t>
      </w:r>
      <w:r w:rsidR="001F13A4" w:rsidRPr="005B1F67">
        <w:t>infrastructure charges</w:t>
      </w:r>
      <w:r w:rsidR="001F113D" w:rsidRPr="009173EC">
        <w:t xml:space="preserve"> will apply, where relevant.</w:t>
      </w:r>
    </w:p>
    <w:p w:rsidR="00ED04AA" w:rsidRPr="009173EC" w:rsidRDefault="00ED04AA" w:rsidP="00A83CC9">
      <w:pPr>
        <w:pStyle w:val="ActHead5"/>
      </w:pPr>
      <w:bookmarkStart w:id="143" w:name="_Toc5807201"/>
      <w:r w:rsidRPr="009173EC">
        <w:rPr>
          <w:rStyle w:val="CharSectno"/>
        </w:rPr>
        <w:t>2</w:t>
      </w:r>
      <w:r w:rsidR="00A83CC9" w:rsidRPr="009173EC">
        <w:t xml:space="preserve">  </w:t>
      </w:r>
      <w:r w:rsidRPr="009173EC">
        <w:t>Asset base</w:t>
      </w:r>
      <w:bookmarkEnd w:id="143"/>
    </w:p>
    <w:p w:rsidR="00ED04AA" w:rsidRPr="009173EC" w:rsidRDefault="00ED04AA" w:rsidP="00A83CC9">
      <w:pPr>
        <w:pStyle w:val="subsection"/>
      </w:pPr>
      <w:r w:rsidRPr="009173EC">
        <w:tab/>
      </w:r>
      <w:r w:rsidRPr="009173EC">
        <w:tab/>
        <w:t>Details of the Part</w:t>
      </w:r>
      <w:r w:rsidR="009173EC">
        <w:t> </w:t>
      </w:r>
      <w:r w:rsidRPr="009173EC">
        <w:t>7 operator</w:t>
      </w:r>
      <w:r w:rsidR="006B1BA5" w:rsidRPr="009173EC">
        <w:t>’</w:t>
      </w:r>
      <w:r w:rsidRPr="009173EC">
        <w:t>s asset base required for provision of infrastructure services including:</w:t>
      </w:r>
    </w:p>
    <w:p w:rsidR="00ED04AA" w:rsidRPr="009173EC" w:rsidRDefault="00ED04AA" w:rsidP="00A83CC9">
      <w:pPr>
        <w:pStyle w:val="paragraph"/>
      </w:pPr>
      <w:r w:rsidRPr="009173EC">
        <w:tab/>
        <w:t>(a)</w:t>
      </w:r>
      <w:r w:rsidRPr="009173EC">
        <w:tab/>
        <w:t>the nature and type of assets on which returns to investors have, or will be, paid;</w:t>
      </w:r>
    </w:p>
    <w:p w:rsidR="00ED04AA" w:rsidRPr="009173EC" w:rsidRDefault="00ED04AA" w:rsidP="00A83CC9">
      <w:pPr>
        <w:pStyle w:val="paragraph"/>
      </w:pPr>
      <w:r w:rsidRPr="009173EC">
        <w:tab/>
        <w:t>(b)</w:t>
      </w:r>
      <w:r w:rsidRPr="009173EC">
        <w:tab/>
        <w:t>the valuation of the assets on which returns to investors have been, or will be, paid;</w:t>
      </w:r>
    </w:p>
    <w:p w:rsidR="00ED04AA" w:rsidRPr="009173EC" w:rsidRDefault="00ED04AA" w:rsidP="00A83CC9">
      <w:pPr>
        <w:pStyle w:val="paragraph"/>
      </w:pPr>
      <w:r w:rsidRPr="009173EC">
        <w:tab/>
        <w:t>(c)</w:t>
      </w:r>
      <w:r w:rsidRPr="009173EC">
        <w:tab/>
        <w:t>the method and assumptions used to calculate the valuation of those assets including estimated remaining economic lives and the basis for past and future depreciation;</w:t>
      </w:r>
    </w:p>
    <w:p w:rsidR="00ED04AA" w:rsidRPr="009173EC" w:rsidRDefault="00ED04AA" w:rsidP="00A83CC9">
      <w:pPr>
        <w:pStyle w:val="paragraph"/>
      </w:pPr>
      <w:r w:rsidRPr="009173EC">
        <w:tab/>
        <w:t>(d)</w:t>
      </w:r>
      <w:r w:rsidRPr="009173EC">
        <w:tab/>
        <w:t>the financing of those assets showing—</w:t>
      </w:r>
    </w:p>
    <w:p w:rsidR="00ED04AA" w:rsidRPr="009173EC" w:rsidRDefault="00ED04AA" w:rsidP="00A83CC9">
      <w:pPr>
        <w:pStyle w:val="paragraphsub"/>
      </w:pPr>
      <w:r w:rsidRPr="009173EC">
        <w:tab/>
        <w:t>(i)</w:t>
      </w:r>
      <w:r w:rsidRPr="009173EC">
        <w:tab/>
        <w:t>the proportion contributed or financed by its members;</w:t>
      </w:r>
    </w:p>
    <w:p w:rsidR="00ED04AA" w:rsidRPr="009173EC" w:rsidRDefault="00ED04AA" w:rsidP="00A83CC9">
      <w:pPr>
        <w:pStyle w:val="paragraphsub"/>
      </w:pPr>
      <w:r w:rsidRPr="009173EC">
        <w:tab/>
        <w:t>(ii)</w:t>
      </w:r>
      <w:r w:rsidRPr="009173EC">
        <w:tab/>
        <w:t>the proportion of assets contributed or financed by government;</w:t>
      </w:r>
    </w:p>
    <w:p w:rsidR="00ED04AA" w:rsidRPr="009173EC" w:rsidRDefault="00ED04AA" w:rsidP="00A83CC9">
      <w:pPr>
        <w:pStyle w:val="paragraphsub"/>
      </w:pPr>
      <w:r w:rsidRPr="009173EC">
        <w:tab/>
        <w:t>(iii)</w:t>
      </w:r>
      <w:r w:rsidRPr="009173EC">
        <w:tab/>
        <w:t>the proportion financed through renewals annuity charges;</w:t>
      </w:r>
    </w:p>
    <w:p w:rsidR="00ED04AA" w:rsidRPr="009173EC" w:rsidRDefault="00ED04AA" w:rsidP="00A83CC9">
      <w:pPr>
        <w:pStyle w:val="paragraphsub"/>
      </w:pPr>
      <w:r w:rsidRPr="009173EC">
        <w:tab/>
        <w:t>(iv)</w:t>
      </w:r>
      <w:r w:rsidRPr="009173EC">
        <w:tab/>
        <w:t>the proportion financed through non</w:t>
      </w:r>
      <w:r w:rsidR="009173EC">
        <w:noBreakHyphen/>
      </w:r>
      <w:r w:rsidRPr="009173EC">
        <w:t>annuity charges, whether or not debt funding is used;</w:t>
      </w:r>
    </w:p>
    <w:p w:rsidR="00ED04AA" w:rsidRPr="009173EC" w:rsidRDefault="00ED04AA" w:rsidP="00A83CC9">
      <w:pPr>
        <w:pStyle w:val="paragraph"/>
      </w:pPr>
      <w:r w:rsidRPr="009173EC">
        <w:tab/>
        <w:t>(e)</w:t>
      </w:r>
      <w:r w:rsidRPr="009173EC">
        <w:tab/>
        <w:t>the Part</w:t>
      </w:r>
      <w:r w:rsidR="009173EC">
        <w:t> </w:t>
      </w:r>
      <w:r w:rsidRPr="009173EC">
        <w:t>7 operator</w:t>
      </w:r>
      <w:r w:rsidR="006B1BA5" w:rsidRPr="009173EC">
        <w:t>’</w:t>
      </w:r>
      <w:r w:rsidRPr="009173EC">
        <w:t>s</w:t>
      </w:r>
      <w:r w:rsidR="00D3715A" w:rsidRPr="009173EC">
        <w:t xml:space="preserve"> </w:t>
      </w:r>
      <w:r w:rsidRPr="009173EC">
        <w:t>method and assumptions used to calculate the return on those assets.</w:t>
      </w:r>
    </w:p>
    <w:p w:rsidR="00CD221D" w:rsidRPr="009173EC" w:rsidRDefault="00CD221D" w:rsidP="00A83CC9">
      <w:pPr>
        <w:pStyle w:val="ActHead5"/>
      </w:pPr>
      <w:bookmarkStart w:id="144" w:name="_Toc5807202"/>
      <w:r w:rsidRPr="009173EC">
        <w:rPr>
          <w:rStyle w:val="CharSectno"/>
        </w:rPr>
        <w:t>3</w:t>
      </w:r>
      <w:r w:rsidR="00A83CC9" w:rsidRPr="009173EC">
        <w:t xml:space="preserve">  </w:t>
      </w:r>
      <w:r w:rsidRPr="009173EC">
        <w:t>Costs recovered through the Part</w:t>
      </w:r>
      <w:r w:rsidR="009173EC">
        <w:t> </w:t>
      </w:r>
      <w:r w:rsidRPr="009173EC">
        <w:t>7 operator</w:t>
      </w:r>
      <w:r w:rsidR="006B1BA5" w:rsidRPr="009173EC">
        <w:t>’</w:t>
      </w:r>
      <w:r w:rsidRPr="009173EC">
        <w:t xml:space="preserve">s </w:t>
      </w:r>
      <w:r w:rsidR="001F13A4" w:rsidRPr="005B1F67">
        <w:t>infrastructure charges</w:t>
      </w:r>
      <w:bookmarkEnd w:id="144"/>
    </w:p>
    <w:p w:rsidR="00CD221D" w:rsidRPr="009173EC" w:rsidRDefault="00CD221D" w:rsidP="00A83CC9">
      <w:pPr>
        <w:pStyle w:val="subsection"/>
      </w:pPr>
      <w:r w:rsidRPr="009173EC">
        <w:tab/>
        <w:t>(1)</w:t>
      </w:r>
      <w:r w:rsidRPr="009173EC">
        <w:tab/>
        <w:t>Details, in relation to the Part</w:t>
      </w:r>
      <w:r w:rsidR="009173EC">
        <w:t> </w:t>
      </w:r>
      <w:r w:rsidRPr="009173EC">
        <w:t>7 operator</w:t>
      </w:r>
      <w:r w:rsidR="006B1BA5" w:rsidRPr="009173EC">
        <w:t>’</w:t>
      </w:r>
      <w:r w:rsidRPr="009173EC">
        <w:t xml:space="preserve">s infrastructure services for each of the preceding three </w:t>
      </w:r>
      <w:r w:rsidR="00EF0DCF" w:rsidRPr="005B1F67">
        <w:t>financial years</w:t>
      </w:r>
      <w:r w:rsidRPr="009173EC">
        <w:t>, of:</w:t>
      </w:r>
    </w:p>
    <w:p w:rsidR="00CD221D" w:rsidRPr="009173EC" w:rsidRDefault="00CD221D" w:rsidP="00A83CC9">
      <w:pPr>
        <w:pStyle w:val="paragraph"/>
      </w:pPr>
      <w:r w:rsidRPr="009173EC">
        <w:tab/>
        <w:t>(a)</w:t>
      </w:r>
      <w:r w:rsidRPr="009173EC">
        <w:tab/>
        <w:t>the actual total operating costs incurred in providing the infrastructure services;</w:t>
      </w:r>
    </w:p>
    <w:p w:rsidR="00CD221D" w:rsidRPr="009173EC" w:rsidRDefault="00CD221D" w:rsidP="00A83CC9">
      <w:pPr>
        <w:pStyle w:val="paragraph"/>
      </w:pPr>
      <w:r w:rsidRPr="009173EC">
        <w:tab/>
        <w:t>(b)</w:t>
      </w:r>
      <w:r w:rsidRPr="009173EC">
        <w:tab/>
        <w:t xml:space="preserve">the depreciation of capital </w:t>
      </w:r>
      <w:r w:rsidR="00EF0DCF" w:rsidRPr="005B1F67">
        <w:t>assets used for</w:t>
      </w:r>
      <w:r w:rsidRPr="009173EC">
        <w:t xml:space="preserve"> provision of the infrastructure services;</w:t>
      </w:r>
    </w:p>
    <w:p w:rsidR="00CD221D" w:rsidRPr="009173EC" w:rsidRDefault="00CD221D" w:rsidP="00A83CC9">
      <w:pPr>
        <w:pStyle w:val="paragraph"/>
      </w:pPr>
      <w:r w:rsidRPr="009173EC">
        <w:tab/>
        <w:t>(c)</w:t>
      </w:r>
      <w:r w:rsidRPr="009173EC">
        <w:tab/>
        <w:t>the actual taxation in relation to the provision of the infrastructure services;</w:t>
      </w:r>
    </w:p>
    <w:p w:rsidR="00CD221D" w:rsidRPr="009173EC" w:rsidRDefault="00CD221D" w:rsidP="00A83CC9">
      <w:pPr>
        <w:pStyle w:val="paragraph"/>
      </w:pPr>
      <w:r w:rsidRPr="009173EC">
        <w:tab/>
        <w:t>(d)</w:t>
      </w:r>
      <w:r w:rsidRPr="009173EC">
        <w:tab/>
        <w:t>the rate of return on investment in relation to the provision of the infrastructure services.</w:t>
      </w:r>
    </w:p>
    <w:p w:rsidR="00CD221D" w:rsidRPr="009173EC" w:rsidRDefault="00CD221D" w:rsidP="00A83CC9">
      <w:pPr>
        <w:pStyle w:val="subsection"/>
      </w:pPr>
      <w:r w:rsidRPr="009173EC">
        <w:lastRenderedPageBreak/>
        <w:tab/>
        <w:t>(2)</w:t>
      </w:r>
      <w:r w:rsidRPr="009173EC">
        <w:tab/>
        <w:t xml:space="preserve">Details, for the period for which the </w:t>
      </w:r>
      <w:r w:rsidR="001F13A4" w:rsidRPr="005B1F67">
        <w:t>infrastructure charges</w:t>
      </w:r>
      <w:r w:rsidRPr="009173EC">
        <w:t xml:space="preserve"> for which approval or determination is sought will apply, of the forecast of:</w:t>
      </w:r>
    </w:p>
    <w:p w:rsidR="00CD221D" w:rsidRPr="009173EC" w:rsidRDefault="00CD221D" w:rsidP="00A83CC9">
      <w:pPr>
        <w:pStyle w:val="paragraph"/>
      </w:pPr>
      <w:r w:rsidRPr="009173EC">
        <w:tab/>
        <w:t>(a)</w:t>
      </w:r>
      <w:r w:rsidRPr="009173EC">
        <w:tab/>
        <w:t>the total operating costs to be incurred in providing the infrastructure services;</w:t>
      </w:r>
    </w:p>
    <w:p w:rsidR="00CD221D" w:rsidRPr="009173EC" w:rsidRDefault="00CD221D" w:rsidP="00A83CC9">
      <w:pPr>
        <w:pStyle w:val="paragraph"/>
      </w:pPr>
      <w:r w:rsidRPr="009173EC">
        <w:tab/>
        <w:t>(b)</w:t>
      </w:r>
      <w:r w:rsidRPr="009173EC">
        <w:tab/>
        <w:t>the depreciation of capital assets required for provision of the infrastructure services;</w:t>
      </w:r>
    </w:p>
    <w:p w:rsidR="00CD221D" w:rsidRPr="009173EC" w:rsidRDefault="00CD221D" w:rsidP="00A83CC9">
      <w:pPr>
        <w:pStyle w:val="paragraph"/>
      </w:pPr>
      <w:r w:rsidRPr="009173EC">
        <w:tab/>
        <w:t>(c)</w:t>
      </w:r>
      <w:r w:rsidRPr="009173EC">
        <w:tab/>
        <w:t>the taxation in relation to the provision of the infrastructure services;</w:t>
      </w:r>
    </w:p>
    <w:p w:rsidR="00CD221D" w:rsidRPr="009173EC" w:rsidRDefault="00CD221D" w:rsidP="00A83CC9">
      <w:pPr>
        <w:pStyle w:val="paragraph"/>
      </w:pPr>
      <w:r w:rsidRPr="009173EC">
        <w:tab/>
        <w:t>(d)</w:t>
      </w:r>
      <w:r w:rsidRPr="009173EC">
        <w:tab/>
        <w:t>the rate of return on investment in relation to the provision of the infrastructure services.</w:t>
      </w:r>
    </w:p>
    <w:p w:rsidR="005535EB" w:rsidRPr="009173EC" w:rsidRDefault="005535EB" w:rsidP="00A83CC9">
      <w:pPr>
        <w:pStyle w:val="ActHead5"/>
      </w:pPr>
      <w:bookmarkStart w:id="145" w:name="_Toc5807203"/>
      <w:r w:rsidRPr="009173EC">
        <w:rPr>
          <w:rStyle w:val="CharSectno"/>
        </w:rPr>
        <w:t>4</w:t>
      </w:r>
      <w:r w:rsidR="00A83CC9" w:rsidRPr="009173EC">
        <w:t xml:space="preserve">  </w:t>
      </w:r>
      <w:r w:rsidRPr="009173EC">
        <w:t>Demand or consumption</w:t>
      </w:r>
      <w:bookmarkEnd w:id="145"/>
    </w:p>
    <w:p w:rsidR="005535EB" w:rsidRPr="009173EC" w:rsidRDefault="005535EB" w:rsidP="00A83CC9">
      <w:pPr>
        <w:pStyle w:val="subsection"/>
      </w:pPr>
      <w:r w:rsidRPr="009173EC">
        <w:tab/>
        <w:t>(1)</w:t>
      </w:r>
      <w:r w:rsidRPr="009173EC">
        <w:tab/>
        <w:t>Details, in relation to the Part</w:t>
      </w:r>
      <w:r w:rsidR="009173EC">
        <w:t> </w:t>
      </w:r>
      <w:r w:rsidRPr="009173EC">
        <w:t>7 operator</w:t>
      </w:r>
      <w:r w:rsidR="006B1BA5" w:rsidRPr="009173EC">
        <w:t>’</w:t>
      </w:r>
      <w:r w:rsidRPr="009173EC">
        <w:t xml:space="preserve">s infrastructure services for each of the preceding three </w:t>
      </w:r>
      <w:r w:rsidR="00EF0DCF" w:rsidRPr="005B1F67">
        <w:t>financial years</w:t>
      </w:r>
      <w:r w:rsidRPr="009173EC">
        <w:t>, of the actual demand for, or consumption of, the infrastructure services.</w:t>
      </w:r>
    </w:p>
    <w:p w:rsidR="005535EB" w:rsidRPr="009173EC" w:rsidRDefault="005535EB" w:rsidP="00A83CC9">
      <w:pPr>
        <w:pStyle w:val="subsection"/>
      </w:pPr>
      <w:r w:rsidRPr="009173EC">
        <w:tab/>
        <w:t>(2)</w:t>
      </w:r>
      <w:r w:rsidRPr="009173EC">
        <w:tab/>
        <w:t xml:space="preserve">Details, for the period for which the </w:t>
      </w:r>
      <w:r w:rsidR="001F13A4" w:rsidRPr="005B1F67">
        <w:t>infrastructure charges</w:t>
      </w:r>
      <w:r w:rsidRPr="009173EC">
        <w:t xml:space="preserve"> for which approval or determination is sought will apply, of the forecast of the demand for, or consumption of, the infrastructure services, including:</w:t>
      </w:r>
    </w:p>
    <w:p w:rsidR="005535EB" w:rsidRPr="009173EC" w:rsidRDefault="005535EB" w:rsidP="00A83CC9">
      <w:pPr>
        <w:pStyle w:val="paragraph"/>
      </w:pPr>
      <w:r w:rsidRPr="009173EC">
        <w:tab/>
        <w:t>(a)</w:t>
      </w:r>
      <w:r w:rsidRPr="009173EC">
        <w:tab/>
        <w:t>the methodology used to determine that forecast demand or consumption; and</w:t>
      </w:r>
    </w:p>
    <w:p w:rsidR="005535EB" w:rsidRPr="009173EC" w:rsidRDefault="005535EB" w:rsidP="00A83CC9">
      <w:pPr>
        <w:pStyle w:val="paragraph"/>
      </w:pPr>
      <w:r w:rsidRPr="009173EC">
        <w:tab/>
        <w:t>(b)</w:t>
      </w:r>
      <w:r w:rsidRPr="009173EC">
        <w:tab/>
        <w:t>the assumptions on which the forecast is based.</w:t>
      </w:r>
    </w:p>
    <w:p w:rsidR="004B262D" w:rsidRPr="009173EC" w:rsidRDefault="00BF3C95" w:rsidP="00A83CC9">
      <w:pPr>
        <w:pStyle w:val="ActHead5"/>
      </w:pPr>
      <w:bookmarkStart w:id="146" w:name="_Toc5807204"/>
      <w:r w:rsidRPr="009173EC">
        <w:rPr>
          <w:rStyle w:val="CharSectno"/>
        </w:rPr>
        <w:t>5</w:t>
      </w:r>
      <w:r w:rsidR="00A83CC9" w:rsidRPr="009173EC">
        <w:t xml:space="preserve">  </w:t>
      </w:r>
      <w:r w:rsidR="004B262D" w:rsidRPr="009173EC">
        <w:t>Distributions</w:t>
      </w:r>
      <w:bookmarkEnd w:id="146"/>
    </w:p>
    <w:p w:rsidR="004B262D" w:rsidRPr="009173EC" w:rsidRDefault="00BF3C95" w:rsidP="00A83CC9">
      <w:pPr>
        <w:pStyle w:val="subsection"/>
      </w:pPr>
      <w:r w:rsidRPr="009173EC">
        <w:tab/>
        <w:t>(1)</w:t>
      </w:r>
      <w:r w:rsidRPr="009173EC">
        <w:tab/>
      </w:r>
      <w:r w:rsidR="004B262D" w:rsidRPr="009173EC">
        <w:t>Details, in relation to distributions that the Part</w:t>
      </w:r>
      <w:r w:rsidR="009173EC">
        <w:t> </w:t>
      </w:r>
      <w:r w:rsidR="004B262D" w:rsidRPr="009173EC">
        <w:t>7 operator has made to related customers in each of the preceding three financial years, including:</w:t>
      </w:r>
    </w:p>
    <w:p w:rsidR="004B262D" w:rsidRPr="009173EC" w:rsidRDefault="00BF3C95" w:rsidP="00A83CC9">
      <w:pPr>
        <w:pStyle w:val="paragraph"/>
      </w:pPr>
      <w:r w:rsidRPr="009173EC">
        <w:tab/>
        <w:t>(a)</w:t>
      </w:r>
      <w:r w:rsidRPr="009173EC">
        <w:tab/>
      </w:r>
      <w:r w:rsidR="004B262D" w:rsidRPr="009173EC">
        <w:t>the amount of the distribution pool and the source of the reserve or surplus from which the distribution was drawn;</w:t>
      </w:r>
    </w:p>
    <w:p w:rsidR="004B262D" w:rsidRPr="009173EC" w:rsidRDefault="00BF3C95" w:rsidP="00A83CC9">
      <w:pPr>
        <w:pStyle w:val="paragraph"/>
      </w:pPr>
      <w:r w:rsidRPr="009173EC">
        <w:tab/>
        <w:t>(b)</w:t>
      </w:r>
      <w:r w:rsidRPr="009173EC">
        <w:tab/>
      </w:r>
      <w:r w:rsidR="004B262D" w:rsidRPr="009173EC">
        <w:t>for each class of related customer, the methodology used to determine a related customer</w:t>
      </w:r>
      <w:r w:rsidR="006B1BA5" w:rsidRPr="009173EC">
        <w:t>’</w:t>
      </w:r>
      <w:r w:rsidR="004B262D" w:rsidRPr="009173EC">
        <w:t>s share of the distribution pool;</w:t>
      </w:r>
    </w:p>
    <w:p w:rsidR="004B262D" w:rsidRPr="009173EC" w:rsidRDefault="00BF3C95" w:rsidP="00A83CC9">
      <w:pPr>
        <w:pStyle w:val="paragraph"/>
      </w:pPr>
      <w:r w:rsidRPr="009173EC">
        <w:tab/>
        <w:t>(c)</w:t>
      </w:r>
      <w:r w:rsidRPr="009173EC">
        <w:tab/>
      </w:r>
      <w:r w:rsidR="004B262D" w:rsidRPr="009173EC">
        <w:t>the timing of the distribution;</w:t>
      </w:r>
    </w:p>
    <w:p w:rsidR="004B262D" w:rsidRPr="009173EC" w:rsidRDefault="00BF3C95" w:rsidP="00A83CC9">
      <w:pPr>
        <w:pStyle w:val="paragraph"/>
      </w:pPr>
      <w:r w:rsidRPr="009173EC">
        <w:tab/>
        <w:t>(d)</w:t>
      </w:r>
      <w:r w:rsidRPr="009173EC">
        <w:tab/>
      </w:r>
      <w:r w:rsidR="004B262D" w:rsidRPr="009173EC">
        <w:t>details of how the distribution was made to related customers;</w:t>
      </w:r>
    </w:p>
    <w:p w:rsidR="004B262D" w:rsidRPr="009173EC" w:rsidRDefault="00BF3C95" w:rsidP="00A83CC9">
      <w:pPr>
        <w:pStyle w:val="paragraph"/>
      </w:pPr>
      <w:r w:rsidRPr="009173EC">
        <w:tab/>
        <w:t>(e)</w:t>
      </w:r>
      <w:r w:rsidRPr="009173EC">
        <w:tab/>
      </w:r>
      <w:r w:rsidR="004B262D" w:rsidRPr="009173EC">
        <w:t>any terms, conditions or obligations associated with the distribution.</w:t>
      </w:r>
    </w:p>
    <w:p w:rsidR="004B262D" w:rsidRPr="009173EC" w:rsidRDefault="00BF3C95" w:rsidP="00A83CC9">
      <w:pPr>
        <w:pStyle w:val="subsection"/>
      </w:pPr>
      <w:r w:rsidRPr="009173EC">
        <w:tab/>
        <w:t>(2)</w:t>
      </w:r>
      <w:r w:rsidRPr="009173EC">
        <w:tab/>
      </w:r>
      <w:r w:rsidR="004B262D" w:rsidRPr="009173EC">
        <w:t>Details, in relation to forecast distributions to be made by the Part</w:t>
      </w:r>
      <w:r w:rsidR="009173EC">
        <w:t> </w:t>
      </w:r>
      <w:r w:rsidR="004B262D" w:rsidRPr="009173EC">
        <w:t>7 operator to related customers during the period for which approval or determination is sought, including:</w:t>
      </w:r>
    </w:p>
    <w:p w:rsidR="004B262D" w:rsidRPr="009173EC" w:rsidRDefault="00BF3C95" w:rsidP="00A83CC9">
      <w:pPr>
        <w:pStyle w:val="paragraph"/>
      </w:pPr>
      <w:r w:rsidRPr="009173EC">
        <w:tab/>
        <w:t>(a)</w:t>
      </w:r>
      <w:r w:rsidRPr="009173EC">
        <w:tab/>
      </w:r>
      <w:r w:rsidR="004B262D" w:rsidRPr="009173EC">
        <w:t>the amount of the distribution pool and the source of the reserve or surplus from which the distribution is to be drawn;</w:t>
      </w:r>
    </w:p>
    <w:p w:rsidR="004B262D" w:rsidRPr="009173EC" w:rsidRDefault="00BF3C95" w:rsidP="00A83CC9">
      <w:pPr>
        <w:pStyle w:val="paragraph"/>
      </w:pPr>
      <w:r w:rsidRPr="009173EC">
        <w:tab/>
        <w:t>(b)</w:t>
      </w:r>
      <w:r w:rsidRPr="009173EC">
        <w:tab/>
      </w:r>
      <w:r w:rsidR="004B262D" w:rsidRPr="009173EC">
        <w:t>for each class of related customer, the methodology to be used to determine a related customer</w:t>
      </w:r>
      <w:r w:rsidR="006B1BA5" w:rsidRPr="009173EC">
        <w:t>’</w:t>
      </w:r>
      <w:r w:rsidR="004B262D" w:rsidRPr="009173EC">
        <w:t>s share of the distribution pool;</w:t>
      </w:r>
    </w:p>
    <w:p w:rsidR="004B262D" w:rsidRPr="009173EC" w:rsidRDefault="00BF3C95" w:rsidP="00A83CC9">
      <w:pPr>
        <w:pStyle w:val="paragraph"/>
      </w:pPr>
      <w:r w:rsidRPr="009173EC">
        <w:tab/>
        <w:t>(c)</w:t>
      </w:r>
      <w:r w:rsidRPr="009173EC">
        <w:tab/>
      </w:r>
      <w:r w:rsidR="004B262D" w:rsidRPr="009173EC">
        <w:t>the timing of the distribution;</w:t>
      </w:r>
    </w:p>
    <w:p w:rsidR="004B262D" w:rsidRPr="009173EC" w:rsidRDefault="00BF3C95" w:rsidP="00A83CC9">
      <w:pPr>
        <w:pStyle w:val="paragraph"/>
      </w:pPr>
      <w:r w:rsidRPr="009173EC">
        <w:tab/>
        <w:t>(d)</w:t>
      </w:r>
      <w:r w:rsidRPr="009173EC">
        <w:tab/>
      </w:r>
      <w:r w:rsidR="004B262D" w:rsidRPr="009173EC">
        <w:t>details of how the distribution is to be made to related customers;</w:t>
      </w:r>
    </w:p>
    <w:p w:rsidR="0017591F" w:rsidRDefault="00BF3C95" w:rsidP="0017591F">
      <w:pPr>
        <w:pStyle w:val="paragraph"/>
      </w:pPr>
      <w:r w:rsidRPr="009173EC">
        <w:tab/>
        <w:t>(e)</w:t>
      </w:r>
      <w:r w:rsidRPr="009173EC">
        <w:tab/>
      </w:r>
      <w:r w:rsidR="004B262D" w:rsidRPr="009173EC">
        <w:t>any terms, conditions or obligations to be associated with the distribution.</w:t>
      </w:r>
    </w:p>
    <w:p w:rsidR="0017591F" w:rsidRPr="009173EC" w:rsidRDefault="0017591F" w:rsidP="0017591F">
      <w:pPr>
        <w:pStyle w:val="paragraph"/>
        <w:sectPr w:rsidR="0017591F" w:rsidRPr="009173EC" w:rsidSect="00B3400A">
          <w:headerReference w:type="even" r:id="rId30"/>
          <w:headerReference w:type="default" r:id="rId31"/>
          <w:footerReference w:type="even" r:id="rId32"/>
          <w:footerReference w:type="default" r:id="rId33"/>
          <w:headerReference w:type="first" r:id="rId34"/>
          <w:footerReference w:type="first" r:id="rId35"/>
          <w:pgSz w:w="11907" w:h="16839" w:code="9"/>
          <w:pgMar w:top="2325" w:right="1797" w:bottom="1440" w:left="1797" w:header="720" w:footer="709" w:gutter="0"/>
          <w:cols w:space="720"/>
          <w:docGrid w:linePitch="299"/>
        </w:sectPr>
      </w:pPr>
    </w:p>
    <w:p w:rsidR="00766300" w:rsidRPr="009173EC" w:rsidRDefault="00766300" w:rsidP="009173EC">
      <w:pPr>
        <w:pStyle w:val="ENotesHeading1"/>
        <w:outlineLvl w:val="9"/>
      </w:pPr>
      <w:bookmarkStart w:id="147" w:name="_Toc5807205"/>
      <w:r w:rsidRPr="009173EC">
        <w:lastRenderedPageBreak/>
        <w:t>Endnotes</w:t>
      </w:r>
      <w:bookmarkEnd w:id="147"/>
    </w:p>
    <w:p w:rsidR="006A240D" w:rsidRPr="009173EC" w:rsidRDefault="006A240D" w:rsidP="006A240D">
      <w:pPr>
        <w:pStyle w:val="ENotesHeading2"/>
        <w:spacing w:line="240" w:lineRule="auto"/>
        <w:outlineLvl w:val="9"/>
      </w:pPr>
      <w:bookmarkStart w:id="148" w:name="_Toc5807206"/>
      <w:r w:rsidRPr="009173EC">
        <w:t>Endnote 1—About the endnotes</w:t>
      </w:r>
      <w:bookmarkEnd w:id="148"/>
    </w:p>
    <w:p w:rsidR="006A240D" w:rsidRPr="009173EC" w:rsidRDefault="006A240D" w:rsidP="006A240D">
      <w:pPr>
        <w:spacing w:after="120"/>
      </w:pPr>
      <w:r w:rsidRPr="009173EC">
        <w:t>The endnotes provide information about this compilation and the compiled law.</w:t>
      </w:r>
    </w:p>
    <w:p w:rsidR="006A240D" w:rsidRPr="009173EC" w:rsidRDefault="006A240D" w:rsidP="006A240D">
      <w:pPr>
        <w:spacing w:after="120"/>
      </w:pPr>
      <w:r w:rsidRPr="009173EC">
        <w:t>The following endnotes are included in every compilation:</w:t>
      </w:r>
    </w:p>
    <w:p w:rsidR="006A240D" w:rsidRPr="009173EC" w:rsidRDefault="006A240D" w:rsidP="006A240D">
      <w:r w:rsidRPr="009173EC">
        <w:t>Endnote 1—About the endnotes</w:t>
      </w:r>
    </w:p>
    <w:p w:rsidR="006A240D" w:rsidRPr="009173EC" w:rsidRDefault="006A240D" w:rsidP="006A240D">
      <w:r w:rsidRPr="009173EC">
        <w:t>Endnote 2—Abbreviation key</w:t>
      </w:r>
    </w:p>
    <w:p w:rsidR="006A240D" w:rsidRPr="009173EC" w:rsidRDefault="006A240D" w:rsidP="006A240D">
      <w:r w:rsidRPr="009173EC">
        <w:t>Endnote 3—Legislation history</w:t>
      </w:r>
    </w:p>
    <w:p w:rsidR="006A240D" w:rsidRPr="009173EC" w:rsidRDefault="006A240D" w:rsidP="006A240D">
      <w:pPr>
        <w:spacing w:after="120"/>
      </w:pPr>
      <w:r w:rsidRPr="009173EC">
        <w:t>Endnote 4—Amendment history</w:t>
      </w:r>
    </w:p>
    <w:p w:rsidR="006A240D" w:rsidRPr="009173EC" w:rsidRDefault="006A240D" w:rsidP="006A240D">
      <w:r w:rsidRPr="009173EC">
        <w:rPr>
          <w:b/>
        </w:rPr>
        <w:t>Abbreviation key—Endnote 2</w:t>
      </w:r>
    </w:p>
    <w:p w:rsidR="006A240D" w:rsidRPr="009173EC" w:rsidRDefault="006A240D" w:rsidP="006A240D">
      <w:pPr>
        <w:spacing w:after="120"/>
      </w:pPr>
      <w:r w:rsidRPr="009173EC">
        <w:t>The abbreviation key sets out abbreviations that may be used in the endnotes.</w:t>
      </w:r>
    </w:p>
    <w:p w:rsidR="006A240D" w:rsidRPr="009173EC" w:rsidRDefault="006A240D" w:rsidP="006A240D">
      <w:pPr>
        <w:rPr>
          <w:b/>
        </w:rPr>
      </w:pPr>
      <w:r w:rsidRPr="009173EC">
        <w:rPr>
          <w:b/>
        </w:rPr>
        <w:t>Legislation history and amendment history—Endnotes 3 and 4</w:t>
      </w:r>
    </w:p>
    <w:p w:rsidR="006A240D" w:rsidRPr="009173EC" w:rsidRDefault="006A240D" w:rsidP="006A240D">
      <w:pPr>
        <w:spacing w:after="120"/>
      </w:pPr>
      <w:r w:rsidRPr="009173EC">
        <w:t>Amending laws are annotated in the legislation history and amendment history.</w:t>
      </w:r>
    </w:p>
    <w:p w:rsidR="006A240D" w:rsidRPr="009173EC" w:rsidRDefault="006A240D" w:rsidP="006A240D">
      <w:pPr>
        <w:spacing w:after="120"/>
      </w:pPr>
      <w:r w:rsidRPr="009173E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A240D" w:rsidRPr="009173EC" w:rsidRDefault="006A240D" w:rsidP="006A240D">
      <w:pPr>
        <w:spacing w:after="120"/>
      </w:pPr>
      <w:r w:rsidRPr="009173E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A240D" w:rsidRPr="009173EC" w:rsidRDefault="006A240D" w:rsidP="006A240D">
      <w:pPr>
        <w:rPr>
          <w:b/>
        </w:rPr>
      </w:pPr>
      <w:r w:rsidRPr="009173EC">
        <w:rPr>
          <w:b/>
        </w:rPr>
        <w:t>Editorial changes</w:t>
      </w:r>
    </w:p>
    <w:p w:rsidR="006A240D" w:rsidRPr="009173EC" w:rsidRDefault="006A240D" w:rsidP="006A240D">
      <w:pPr>
        <w:spacing w:after="120"/>
      </w:pPr>
      <w:r w:rsidRPr="009173EC">
        <w:t xml:space="preserve">The </w:t>
      </w:r>
      <w:r w:rsidRPr="009173EC">
        <w:rPr>
          <w:i/>
        </w:rPr>
        <w:t>Legislation Act 2003</w:t>
      </w:r>
      <w:r w:rsidRPr="009173E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A240D" w:rsidRPr="009173EC" w:rsidRDefault="006A240D" w:rsidP="006A240D">
      <w:pPr>
        <w:spacing w:after="120"/>
      </w:pPr>
      <w:r w:rsidRPr="009173EC">
        <w:t xml:space="preserve">If the compilation includes editorial changes, the endnotes include a brief outline of the changes in general terms. Full details of any changes can be obtained from the Office of Parliamentary Counsel. </w:t>
      </w:r>
    </w:p>
    <w:p w:rsidR="006A240D" w:rsidRPr="009173EC" w:rsidRDefault="006A240D" w:rsidP="006A240D">
      <w:pPr>
        <w:keepNext/>
      </w:pPr>
      <w:r w:rsidRPr="009173EC">
        <w:rPr>
          <w:b/>
        </w:rPr>
        <w:t>Misdescribed amendments</w:t>
      </w:r>
    </w:p>
    <w:p w:rsidR="006A240D" w:rsidRPr="009173EC" w:rsidRDefault="006A240D" w:rsidP="006A240D">
      <w:pPr>
        <w:spacing w:after="120"/>
      </w:pPr>
      <w:r w:rsidRPr="009173E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A240D" w:rsidRPr="009173EC" w:rsidRDefault="006A240D" w:rsidP="006A240D">
      <w:pPr>
        <w:spacing w:before="120"/>
      </w:pPr>
      <w:r w:rsidRPr="009173EC">
        <w:t>If a misdescribed amendment cannot be given effect as intended, the abbreviation “(md not incorp)” is added to the details of the amendment included in the amendment history.</w:t>
      </w:r>
    </w:p>
    <w:p w:rsidR="00766300" w:rsidRPr="009173EC" w:rsidRDefault="00766300" w:rsidP="00766300">
      <w:pPr>
        <w:spacing w:before="120"/>
      </w:pPr>
    </w:p>
    <w:p w:rsidR="006A240D" w:rsidRPr="009173EC" w:rsidRDefault="006A240D" w:rsidP="006A240D">
      <w:pPr>
        <w:pStyle w:val="ENotesHeading2"/>
        <w:pageBreakBefore/>
        <w:outlineLvl w:val="9"/>
      </w:pPr>
      <w:bookmarkStart w:id="149" w:name="_Toc5807207"/>
      <w:r w:rsidRPr="009173EC">
        <w:lastRenderedPageBreak/>
        <w:t>Endnote 2—Abbreviation key</w:t>
      </w:r>
      <w:bookmarkEnd w:id="149"/>
    </w:p>
    <w:p w:rsidR="006A240D" w:rsidRPr="009173EC" w:rsidRDefault="006A240D" w:rsidP="006A240D">
      <w:pPr>
        <w:pStyle w:val="Tabletext"/>
      </w:pPr>
    </w:p>
    <w:tbl>
      <w:tblPr>
        <w:tblW w:w="5000" w:type="pct"/>
        <w:tblLook w:val="0000" w:firstRow="0" w:lastRow="0" w:firstColumn="0" w:lastColumn="0" w:noHBand="0" w:noVBand="0"/>
      </w:tblPr>
      <w:tblGrid>
        <w:gridCol w:w="4570"/>
        <w:gridCol w:w="3959"/>
      </w:tblGrid>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ad = added or inserted</w:t>
            </w:r>
          </w:p>
        </w:tc>
        <w:tc>
          <w:tcPr>
            <w:tcW w:w="2321" w:type="pct"/>
            <w:shd w:val="clear" w:color="auto" w:fill="auto"/>
          </w:tcPr>
          <w:p w:rsidR="006A240D" w:rsidRPr="009173EC" w:rsidRDefault="006A240D" w:rsidP="006A240D">
            <w:pPr>
              <w:spacing w:before="60"/>
              <w:ind w:left="34"/>
              <w:rPr>
                <w:sz w:val="20"/>
              </w:rPr>
            </w:pPr>
            <w:r w:rsidRPr="009173EC">
              <w:rPr>
                <w:sz w:val="20"/>
              </w:rPr>
              <w:t>o = order(s)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am = amended</w:t>
            </w:r>
          </w:p>
        </w:tc>
        <w:tc>
          <w:tcPr>
            <w:tcW w:w="2321" w:type="pct"/>
            <w:shd w:val="clear" w:color="auto" w:fill="auto"/>
          </w:tcPr>
          <w:p w:rsidR="006A240D" w:rsidRPr="009173EC" w:rsidRDefault="006A240D" w:rsidP="006A240D">
            <w:pPr>
              <w:spacing w:before="60"/>
              <w:ind w:left="34"/>
              <w:rPr>
                <w:sz w:val="20"/>
              </w:rPr>
            </w:pPr>
            <w:r w:rsidRPr="009173EC">
              <w:rPr>
                <w:sz w:val="20"/>
              </w:rPr>
              <w:t>Ord = Ordinance</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amdt = amendment</w:t>
            </w:r>
          </w:p>
        </w:tc>
        <w:tc>
          <w:tcPr>
            <w:tcW w:w="2321" w:type="pct"/>
            <w:shd w:val="clear" w:color="auto" w:fill="auto"/>
          </w:tcPr>
          <w:p w:rsidR="006A240D" w:rsidRPr="009173EC" w:rsidRDefault="006A240D" w:rsidP="006A240D">
            <w:pPr>
              <w:spacing w:before="60"/>
              <w:ind w:left="34"/>
              <w:rPr>
                <w:sz w:val="20"/>
              </w:rPr>
            </w:pPr>
            <w:r w:rsidRPr="009173EC">
              <w:rPr>
                <w:sz w:val="20"/>
              </w:rPr>
              <w:t>orig = original</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c = clause(s)</w:t>
            </w:r>
          </w:p>
        </w:tc>
        <w:tc>
          <w:tcPr>
            <w:tcW w:w="2321" w:type="pct"/>
            <w:shd w:val="clear" w:color="auto" w:fill="auto"/>
          </w:tcPr>
          <w:p w:rsidR="006A240D" w:rsidRPr="009173EC" w:rsidRDefault="006A240D" w:rsidP="006A240D">
            <w:pPr>
              <w:spacing w:before="60"/>
              <w:ind w:left="34"/>
              <w:rPr>
                <w:sz w:val="20"/>
              </w:rPr>
            </w:pPr>
            <w:r w:rsidRPr="009173EC">
              <w:rPr>
                <w:sz w:val="20"/>
              </w:rPr>
              <w:t>par = paragraph(s)/subparagraph(s)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C[x] = Compilation No. x</w:t>
            </w:r>
          </w:p>
        </w:tc>
        <w:tc>
          <w:tcPr>
            <w:tcW w:w="2321" w:type="pct"/>
            <w:shd w:val="clear" w:color="auto" w:fill="auto"/>
          </w:tcPr>
          <w:p w:rsidR="006A240D" w:rsidRPr="009173EC" w:rsidRDefault="006A240D" w:rsidP="006A240D">
            <w:pPr>
              <w:ind w:left="34"/>
              <w:rPr>
                <w:sz w:val="20"/>
              </w:rPr>
            </w:pPr>
            <w:r w:rsidRPr="009173EC">
              <w:rPr>
                <w:sz w:val="20"/>
              </w:rPr>
              <w:t xml:space="preserve">    /sub</w:t>
            </w:r>
            <w:r w:rsidR="009173EC">
              <w:rPr>
                <w:sz w:val="20"/>
              </w:rPr>
              <w:noBreakHyphen/>
            </w:r>
            <w:r w:rsidRPr="009173EC">
              <w:rPr>
                <w:sz w:val="20"/>
              </w:rPr>
              <w:t>subparagraph(s)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Ch = Chapter(s)</w:t>
            </w:r>
          </w:p>
        </w:tc>
        <w:tc>
          <w:tcPr>
            <w:tcW w:w="2321" w:type="pct"/>
            <w:shd w:val="clear" w:color="auto" w:fill="auto"/>
          </w:tcPr>
          <w:p w:rsidR="006A240D" w:rsidRPr="009173EC" w:rsidRDefault="006A240D" w:rsidP="006A240D">
            <w:pPr>
              <w:spacing w:before="60"/>
              <w:ind w:left="34"/>
              <w:rPr>
                <w:sz w:val="20"/>
              </w:rPr>
            </w:pPr>
            <w:r w:rsidRPr="009173EC">
              <w:rPr>
                <w:sz w:val="20"/>
              </w:rPr>
              <w:t>pres = present</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def = definition(s)</w:t>
            </w:r>
          </w:p>
        </w:tc>
        <w:tc>
          <w:tcPr>
            <w:tcW w:w="2321" w:type="pct"/>
            <w:shd w:val="clear" w:color="auto" w:fill="auto"/>
          </w:tcPr>
          <w:p w:rsidR="006A240D" w:rsidRPr="009173EC" w:rsidRDefault="006A240D" w:rsidP="006A240D">
            <w:pPr>
              <w:spacing w:before="60"/>
              <w:ind w:left="34"/>
              <w:rPr>
                <w:sz w:val="20"/>
              </w:rPr>
            </w:pPr>
            <w:r w:rsidRPr="009173EC">
              <w:rPr>
                <w:sz w:val="20"/>
              </w:rPr>
              <w:t>prev = previous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Dict = Dictionary</w:t>
            </w:r>
          </w:p>
        </w:tc>
        <w:tc>
          <w:tcPr>
            <w:tcW w:w="2321" w:type="pct"/>
            <w:shd w:val="clear" w:color="auto" w:fill="auto"/>
          </w:tcPr>
          <w:p w:rsidR="006A240D" w:rsidRPr="009173EC" w:rsidRDefault="006A240D" w:rsidP="006A240D">
            <w:pPr>
              <w:spacing w:before="60"/>
              <w:ind w:left="34"/>
              <w:rPr>
                <w:sz w:val="20"/>
              </w:rPr>
            </w:pPr>
            <w:r w:rsidRPr="009173EC">
              <w:rPr>
                <w:sz w:val="20"/>
              </w:rPr>
              <w:t>(prev…) = previously</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disallowed = disallowed by Parliament</w:t>
            </w:r>
          </w:p>
        </w:tc>
        <w:tc>
          <w:tcPr>
            <w:tcW w:w="2321" w:type="pct"/>
            <w:shd w:val="clear" w:color="auto" w:fill="auto"/>
          </w:tcPr>
          <w:p w:rsidR="006A240D" w:rsidRPr="009173EC" w:rsidRDefault="006A240D" w:rsidP="006A240D">
            <w:pPr>
              <w:spacing w:before="60"/>
              <w:ind w:left="34"/>
              <w:rPr>
                <w:sz w:val="20"/>
              </w:rPr>
            </w:pPr>
            <w:r w:rsidRPr="009173EC">
              <w:rPr>
                <w:sz w:val="20"/>
              </w:rPr>
              <w:t>Pt = Part(s)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Div = Division(s)</w:t>
            </w:r>
          </w:p>
        </w:tc>
        <w:tc>
          <w:tcPr>
            <w:tcW w:w="2321" w:type="pct"/>
            <w:shd w:val="clear" w:color="auto" w:fill="auto"/>
          </w:tcPr>
          <w:p w:rsidR="006A240D" w:rsidRPr="009173EC" w:rsidRDefault="006A240D" w:rsidP="006A240D">
            <w:pPr>
              <w:spacing w:before="60"/>
              <w:ind w:left="34"/>
              <w:rPr>
                <w:sz w:val="20"/>
              </w:rPr>
            </w:pPr>
            <w:r w:rsidRPr="009173EC">
              <w:rPr>
                <w:sz w:val="20"/>
              </w:rPr>
              <w:t>r = regulation(s)/rule(s)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ed = editorial change</w:t>
            </w:r>
          </w:p>
        </w:tc>
        <w:tc>
          <w:tcPr>
            <w:tcW w:w="2321" w:type="pct"/>
            <w:shd w:val="clear" w:color="auto" w:fill="auto"/>
          </w:tcPr>
          <w:p w:rsidR="006A240D" w:rsidRPr="009173EC" w:rsidRDefault="006A240D" w:rsidP="006A240D">
            <w:pPr>
              <w:spacing w:before="60"/>
              <w:ind w:left="34"/>
              <w:rPr>
                <w:sz w:val="20"/>
              </w:rPr>
            </w:pPr>
            <w:r w:rsidRPr="009173EC">
              <w:rPr>
                <w:sz w:val="20"/>
              </w:rPr>
              <w:t>reloc = relocated</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exp = expires/expired or ceases/ceased to have</w:t>
            </w:r>
          </w:p>
        </w:tc>
        <w:tc>
          <w:tcPr>
            <w:tcW w:w="2321" w:type="pct"/>
            <w:shd w:val="clear" w:color="auto" w:fill="auto"/>
          </w:tcPr>
          <w:p w:rsidR="006A240D" w:rsidRPr="009173EC" w:rsidRDefault="006A240D" w:rsidP="006A240D">
            <w:pPr>
              <w:spacing w:before="60"/>
              <w:ind w:left="34"/>
              <w:rPr>
                <w:sz w:val="20"/>
              </w:rPr>
            </w:pPr>
            <w:r w:rsidRPr="009173EC">
              <w:rPr>
                <w:sz w:val="20"/>
              </w:rPr>
              <w:t>renum = renumbered</w:t>
            </w:r>
          </w:p>
        </w:tc>
      </w:tr>
      <w:tr w:rsidR="006A240D" w:rsidRPr="009173EC" w:rsidTr="009173EC">
        <w:tc>
          <w:tcPr>
            <w:tcW w:w="2679" w:type="pct"/>
            <w:shd w:val="clear" w:color="auto" w:fill="auto"/>
          </w:tcPr>
          <w:p w:rsidR="006A240D" w:rsidRPr="009173EC" w:rsidRDefault="006A240D" w:rsidP="006A240D">
            <w:pPr>
              <w:ind w:left="34"/>
              <w:rPr>
                <w:sz w:val="20"/>
              </w:rPr>
            </w:pPr>
            <w:r w:rsidRPr="009173EC">
              <w:rPr>
                <w:sz w:val="20"/>
              </w:rPr>
              <w:t xml:space="preserve">    effect</w:t>
            </w:r>
          </w:p>
        </w:tc>
        <w:tc>
          <w:tcPr>
            <w:tcW w:w="2321" w:type="pct"/>
            <w:shd w:val="clear" w:color="auto" w:fill="auto"/>
          </w:tcPr>
          <w:p w:rsidR="006A240D" w:rsidRPr="009173EC" w:rsidRDefault="006A240D" w:rsidP="006A240D">
            <w:pPr>
              <w:spacing w:before="60"/>
              <w:ind w:left="34"/>
              <w:rPr>
                <w:sz w:val="20"/>
              </w:rPr>
            </w:pPr>
            <w:r w:rsidRPr="009173EC">
              <w:rPr>
                <w:sz w:val="20"/>
              </w:rPr>
              <w:t>rep = repealed</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F = Federal Register of Legislation</w:t>
            </w:r>
          </w:p>
        </w:tc>
        <w:tc>
          <w:tcPr>
            <w:tcW w:w="2321" w:type="pct"/>
            <w:shd w:val="clear" w:color="auto" w:fill="auto"/>
          </w:tcPr>
          <w:p w:rsidR="006A240D" w:rsidRPr="009173EC" w:rsidRDefault="006A240D" w:rsidP="006A240D">
            <w:pPr>
              <w:spacing w:before="60"/>
              <w:ind w:left="34"/>
              <w:rPr>
                <w:sz w:val="20"/>
              </w:rPr>
            </w:pPr>
            <w:r w:rsidRPr="009173EC">
              <w:rPr>
                <w:sz w:val="20"/>
              </w:rPr>
              <w:t>rs = repealed and substituted</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gaz = gazette</w:t>
            </w:r>
          </w:p>
        </w:tc>
        <w:tc>
          <w:tcPr>
            <w:tcW w:w="2321" w:type="pct"/>
            <w:shd w:val="clear" w:color="auto" w:fill="auto"/>
          </w:tcPr>
          <w:p w:rsidR="006A240D" w:rsidRPr="009173EC" w:rsidRDefault="006A240D" w:rsidP="006A240D">
            <w:pPr>
              <w:spacing w:before="60"/>
              <w:ind w:left="34"/>
              <w:rPr>
                <w:sz w:val="20"/>
              </w:rPr>
            </w:pPr>
            <w:r w:rsidRPr="009173EC">
              <w:rPr>
                <w:sz w:val="20"/>
              </w:rPr>
              <w:t>s = section(s)/subsection(s)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 xml:space="preserve">LA = </w:t>
            </w:r>
            <w:r w:rsidRPr="009173EC">
              <w:rPr>
                <w:i/>
                <w:sz w:val="20"/>
              </w:rPr>
              <w:t>Legislation Act 2003</w:t>
            </w:r>
          </w:p>
        </w:tc>
        <w:tc>
          <w:tcPr>
            <w:tcW w:w="2321" w:type="pct"/>
            <w:shd w:val="clear" w:color="auto" w:fill="auto"/>
          </w:tcPr>
          <w:p w:rsidR="006A240D" w:rsidRPr="009173EC" w:rsidRDefault="006A240D" w:rsidP="006A240D">
            <w:pPr>
              <w:spacing w:before="60"/>
              <w:ind w:left="34"/>
              <w:rPr>
                <w:sz w:val="20"/>
              </w:rPr>
            </w:pPr>
            <w:r w:rsidRPr="009173EC">
              <w:rPr>
                <w:sz w:val="20"/>
              </w:rPr>
              <w:t>Sch = Schedule(s)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 xml:space="preserve">LIA = </w:t>
            </w:r>
            <w:r w:rsidRPr="009173EC">
              <w:rPr>
                <w:i/>
                <w:sz w:val="20"/>
              </w:rPr>
              <w:t>Legislative Instruments Act 2003</w:t>
            </w:r>
          </w:p>
        </w:tc>
        <w:tc>
          <w:tcPr>
            <w:tcW w:w="2321" w:type="pct"/>
            <w:shd w:val="clear" w:color="auto" w:fill="auto"/>
          </w:tcPr>
          <w:p w:rsidR="006A240D" w:rsidRPr="009173EC" w:rsidRDefault="006A240D" w:rsidP="006A240D">
            <w:pPr>
              <w:spacing w:before="60"/>
              <w:ind w:left="34"/>
              <w:rPr>
                <w:sz w:val="20"/>
              </w:rPr>
            </w:pPr>
            <w:r w:rsidRPr="009173EC">
              <w:rPr>
                <w:sz w:val="20"/>
              </w:rPr>
              <w:t>Sdiv = Subdivision(s)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(md) = misdescribed amendment can be given</w:t>
            </w:r>
          </w:p>
        </w:tc>
        <w:tc>
          <w:tcPr>
            <w:tcW w:w="2321" w:type="pct"/>
            <w:shd w:val="clear" w:color="auto" w:fill="auto"/>
          </w:tcPr>
          <w:p w:rsidR="006A240D" w:rsidRPr="009173EC" w:rsidRDefault="006A240D" w:rsidP="006A240D">
            <w:pPr>
              <w:spacing w:before="60"/>
              <w:ind w:left="34"/>
              <w:rPr>
                <w:sz w:val="20"/>
              </w:rPr>
            </w:pPr>
            <w:r w:rsidRPr="009173EC">
              <w:rPr>
                <w:sz w:val="20"/>
              </w:rPr>
              <w:t>SLI = Select Legislative Instrument</w:t>
            </w:r>
          </w:p>
        </w:tc>
      </w:tr>
      <w:tr w:rsidR="006A240D" w:rsidRPr="009173EC" w:rsidTr="009173EC">
        <w:tc>
          <w:tcPr>
            <w:tcW w:w="2679" w:type="pct"/>
            <w:shd w:val="clear" w:color="auto" w:fill="auto"/>
          </w:tcPr>
          <w:p w:rsidR="006A240D" w:rsidRPr="009173EC" w:rsidRDefault="006A240D" w:rsidP="006A240D">
            <w:pPr>
              <w:ind w:left="34"/>
              <w:rPr>
                <w:sz w:val="20"/>
              </w:rPr>
            </w:pPr>
            <w:r w:rsidRPr="009173EC">
              <w:rPr>
                <w:sz w:val="20"/>
              </w:rPr>
              <w:t xml:space="preserve">    effect</w:t>
            </w:r>
          </w:p>
        </w:tc>
        <w:tc>
          <w:tcPr>
            <w:tcW w:w="2321" w:type="pct"/>
            <w:shd w:val="clear" w:color="auto" w:fill="auto"/>
          </w:tcPr>
          <w:p w:rsidR="006A240D" w:rsidRPr="009173EC" w:rsidRDefault="006A240D" w:rsidP="006A240D">
            <w:pPr>
              <w:spacing w:before="60"/>
              <w:ind w:left="34"/>
              <w:rPr>
                <w:sz w:val="20"/>
              </w:rPr>
            </w:pPr>
            <w:r w:rsidRPr="009173EC">
              <w:rPr>
                <w:sz w:val="20"/>
              </w:rPr>
              <w:t>SR = Statutory Rules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(md not incorp) = misdescribed amendment</w:t>
            </w:r>
          </w:p>
        </w:tc>
        <w:tc>
          <w:tcPr>
            <w:tcW w:w="2321" w:type="pct"/>
            <w:shd w:val="clear" w:color="auto" w:fill="auto"/>
          </w:tcPr>
          <w:p w:rsidR="006A240D" w:rsidRPr="009173EC" w:rsidRDefault="006A240D" w:rsidP="006A240D">
            <w:pPr>
              <w:spacing w:before="60"/>
              <w:ind w:left="34"/>
              <w:rPr>
                <w:sz w:val="20"/>
              </w:rPr>
            </w:pPr>
            <w:r w:rsidRPr="009173EC">
              <w:rPr>
                <w:sz w:val="20"/>
              </w:rPr>
              <w:t>Sub</w:t>
            </w:r>
            <w:r w:rsidR="009173EC">
              <w:rPr>
                <w:sz w:val="20"/>
              </w:rPr>
              <w:noBreakHyphen/>
            </w:r>
            <w:r w:rsidRPr="009173EC">
              <w:rPr>
                <w:sz w:val="20"/>
              </w:rPr>
              <w:t>Ch = Sub</w:t>
            </w:r>
            <w:r w:rsidR="009173EC">
              <w:rPr>
                <w:sz w:val="20"/>
              </w:rPr>
              <w:noBreakHyphen/>
            </w:r>
            <w:r w:rsidRPr="009173EC">
              <w:rPr>
                <w:sz w:val="20"/>
              </w:rPr>
              <w:t>Chapter(s)</w:t>
            </w:r>
          </w:p>
        </w:tc>
      </w:tr>
      <w:tr w:rsidR="006A240D" w:rsidRPr="009173EC" w:rsidTr="009173EC">
        <w:tc>
          <w:tcPr>
            <w:tcW w:w="2679" w:type="pct"/>
            <w:shd w:val="clear" w:color="auto" w:fill="auto"/>
          </w:tcPr>
          <w:p w:rsidR="006A240D" w:rsidRPr="009173EC" w:rsidRDefault="006A240D" w:rsidP="006A240D">
            <w:pPr>
              <w:ind w:left="34"/>
              <w:rPr>
                <w:sz w:val="20"/>
              </w:rPr>
            </w:pPr>
            <w:r w:rsidRPr="009173EC">
              <w:rPr>
                <w:sz w:val="20"/>
              </w:rPr>
              <w:t xml:space="preserve">    cannot be given effect</w:t>
            </w:r>
          </w:p>
        </w:tc>
        <w:tc>
          <w:tcPr>
            <w:tcW w:w="2321" w:type="pct"/>
            <w:shd w:val="clear" w:color="auto" w:fill="auto"/>
          </w:tcPr>
          <w:p w:rsidR="006A240D" w:rsidRPr="009173EC" w:rsidRDefault="006A240D" w:rsidP="006A240D">
            <w:pPr>
              <w:spacing w:before="60"/>
              <w:ind w:left="34"/>
              <w:rPr>
                <w:sz w:val="20"/>
              </w:rPr>
            </w:pPr>
            <w:r w:rsidRPr="009173EC">
              <w:rPr>
                <w:sz w:val="20"/>
              </w:rPr>
              <w:t>SubPt = Subpart(s)</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mod = modified/modification</w:t>
            </w:r>
          </w:p>
        </w:tc>
        <w:tc>
          <w:tcPr>
            <w:tcW w:w="2321" w:type="pct"/>
            <w:shd w:val="clear" w:color="auto" w:fill="auto"/>
          </w:tcPr>
          <w:p w:rsidR="006A240D" w:rsidRPr="009173EC" w:rsidRDefault="006A240D" w:rsidP="006A240D">
            <w:pPr>
              <w:spacing w:before="60"/>
              <w:ind w:left="34"/>
              <w:rPr>
                <w:sz w:val="20"/>
              </w:rPr>
            </w:pPr>
            <w:r w:rsidRPr="009173EC">
              <w:rPr>
                <w:sz w:val="20"/>
                <w:u w:val="single"/>
              </w:rPr>
              <w:t>underlining</w:t>
            </w:r>
            <w:r w:rsidRPr="009173EC">
              <w:rPr>
                <w:sz w:val="20"/>
              </w:rPr>
              <w:t xml:space="preserve"> = whole or part not</w:t>
            </w:r>
          </w:p>
        </w:tc>
      </w:tr>
      <w:tr w:rsidR="006A240D" w:rsidRPr="009173EC" w:rsidTr="009173EC">
        <w:tc>
          <w:tcPr>
            <w:tcW w:w="2679" w:type="pct"/>
            <w:shd w:val="clear" w:color="auto" w:fill="auto"/>
          </w:tcPr>
          <w:p w:rsidR="006A240D" w:rsidRPr="009173EC" w:rsidRDefault="006A240D" w:rsidP="006A240D">
            <w:pPr>
              <w:spacing w:before="60"/>
              <w:ind w:left="34"/>
              <w:rPr>
                <w:sz w:val="20"/>
              </w:rPr>
            </w:pPr>
            <w:r w:rsidRPr="009173EC">
              <w:rPr>
                <w:sz w:val="20"/>
              </w:rPr>
              <w:t>No. = Number(s)</w:t>
            </w:r>
          </w:p>
        </w:tc>
        <w:tc>
          <w:tcPr>
            <w:tcW w:w="2321" w:type="pct"/>
            <w:shd w:val="clear" w:color="auto" w:fill="auto"/>
          </w:tcPr>
          <w:p w:rsidR="006A240D" w:rsidRPr="009173EC" w:rsidRDefault="006A240D" w:rsidP="006A240D">
            <w:pPr>
              <w:ind w:left="34"/>
              <w:rPr>
                <w:sz w:val="20"/>
              </w:rPr>
            </w:pPr>
            <w:r w:rsidRPr="009173EC">
              <w:rPr>
                <w:sz w:val="20"/>
              </w:rPr>
              <w:t xml:space="preserve">    commenced or to be commenced</w:t>
            </w:r>
          </w:p>
        </w:tc>
      </w:tr>
    </w:tbl>
    <w:p w:rsidR="00766300" w:rsidRPr="009173EC" w:rsidRDefault="00766300" w:rsidP="00766300">
      <w:pPr>
        <w:pStyle w:val="Tabletext"/>
      </w:pPr>
    </w:p>
    <w:p w:rsidR="00766300" w:rsidRPr="009173EC" w:rsidRDefault="00766300" w:rsidP="009173EC">
      <w:pPr>
        <w:pStyle w:val="ENotesHeading2"/>
        <w:pageBreakBefore/>
        <w:outlineLvl w:val="9"/>
      </w:pPr>
      <w:bookmarkStart w:id="150" w:name="_Toc5807208"/>
      <w:r w:rsidRPr="009173EC">
        <w:lastRenderedPageBreak/>
        <w:t>Endnote 3—Legislation history</w:t>
      </w:r>
      <w:bookmarkEnd w:id="150"/>
    </w:p>
    <w:p w:rsidR="00766300" w:rsidRPr="009173EC" w:rsidRDefault="00766300" w:rsidP="007663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873"/>
        <w:gridCol w:w="1907"/>
        <w:gridCol w:w="1687"/>
        <w:gridCol w:w="2062"/>
      </w:tblGrid>
      <w:tr w:rsidR="00766300" w:rsidRPr="009173EC" w:rsidTr="009173EC">
        <w:trPr>
          <w:cantSplit/>
          <w:tblHeader/>
        </w:trPr>
        <w:tc>
          <w:tcPr>
            <w:tcW w:w="1684" w:type="pct"/>
            <w:tcBorders>
              <w:top w:val="single" w:sz="12" w:space="0" w:color="auto"/>
              <w:bottom w:val="single" w:sz="12" w:space="0" w:color="auto"/>
            </w:tcBorders>
            <w:shd w:val="clear" w:color="auto" w:fill="auto"/>
          </w:tcPr>
          <w:p w:rsidR="00766300" w:rsidRPr="009173EC" w:rsidRDefault="00766300" w:rsidP="006A240D">
            <w:pPr>
              <w:pStyle w:val="ENoteTableHeading"/>
            </w:pPr>
            <w:r w:rsidRPr="009173EC">
              <w:t>Name</w:t>
            </w:r>
          </w:p>
        </w:tc>
        <w:tc>
          <w:tcPr>
            <w:tcW w:w="1118" w:type="pct"/>
            <w:tcBorders>
              <w:top w:val="single" w:sz="12" w:space="0" w:color="auto"/>
              <w:bottom w:val="single" w:sz="12" w:space="0" w:color="auto"/>
            </w:tcBorders>
            <w:shd w:val="clear" w:color="auto" w:fill="auto"/>
          </w:tcPr>
          <w:p w:rsidR="00766300" w:rsidRPr="009173EC" w:rsidRDefault="00766300" w:rsidP="006A240D">
            <w:pPr>
              <w:pStyle w:val="ENoteTableHeading"/>
            </w:pPr>
            <w:r w:rsidRPr="009173EC">
              <w:t>Registration</w:t>
            </w:r>
          </w:p>
        </w:tc>
        <w:tc>
          <w:tcPr>
            <w:tcW w:w="989" w:type="pct"/>
            <w:tcBorders>
              <w:top w:val="single" w:sz="12" w:space="0" w:color="auto"/>
              <w:bottom w:val="single" w:sz="12" w:space="0" w:color="auto"/>
            </w:tcBorders>
            <w:shd w:val="clear" w:color="auto" w:fill="auto"/>
          </w:tcPr>
          <w:p w:rsidR="00766300" w:rsidRPr="009173EC" w:rsidRDefault="00766300" w:rsidP="006A240D">
            <w:pPr>
              <w:pStyle w:val="ENoteTableHeading"/>
            </w:pPr>
            <w:r w:rsidRPr="009173EC">
              <w:t>Commencement</w:t>
            </w:r>
          </w:p>
        </w:tc>
        <w:tc>
          <w:tcPr>
            <w:tcW w:w="1209" w:type="pct"/>
            <w:tcBorders>
              <w:top w:val="single" w:sz="12" w:space="0" w:color="auto"/>
              <w:bottom w:val="single" w:sz="12" w:space="0" w:color="auto"/>
            </w:tcBorders>
            <w:shd w:val="clear" w:color="auto" w:fill="auto"/>
          </w:tcPr>
          <w:p w:rsidR="00766300" w:rsidRPr="009173EC" w:rsidRDefault="00766300" w:rsidP="006A240D">
            <w:pPr>
              <w:pStyle w:val="ENoteTableHeading"/>
            </w:pPr>
            <w:r w:rsidRPr="009173EC">
              <w:t>Application, saving and transitional provisions</w:t>
            </w:r>
          </w:p>
        </w:tc>
      </w:tr>
      <w:tr w:rsidR="00766300" w:rsidRPr="009173EC" w:rsidTr="009173EC">
        <w:trPr>
          <w:cantSplit/>
        </w:trPr>
        <w:tc>
          <w:tcPr>
            <w:tcW w:w="1684" w:type="pct"/>
            <w:tcBorders>
              <w:top w:val="single" w:sz="12" w:space="0" w:color="auto"/>
              <w:bottom w:val="single" w:sz="4" w:space="0" w:color="auto"/>
            </w:tcBorders>
            <w:shd w:val="clear" w:color="auto" w:fill="auto"/>
          </w:tcPr>
          <w:p w:rsidR="00766300" w:rsidRPr="009173EC" w:rsidRDefault="00766300" w:rsidP="006A240D">
            <w:pPr>
              <w:pStyle w:val="ENoteTableText"/>
            </w:pPr>
            <w:r w:rsidRPr="009173EC">
              <w:t>Water Charge (Infrastructure) Rules</w:t>
            </w:r>
            <w:r w:rsidR="009173EC">
              <w:t> </w:t>
            </w:r>
            <w:r w:rsidRPr="009173EC">
              <w:t>2010</w:t>
            </w:r>
          </w:p>
        </w:tc>
        <w:tc>
          <w:tcPr>
            <w:tcW w:w="1118" w:type="pct"/>
            <w:tcBorders>
              <w:top w:val="single" w:sz="12" w:space="0" w:color="auto"/>
              <w:bottom w:val="single" w:sz="4" w:space="0" w:color="auto"/>
            </w:tcBorders>
            <w:shd w:val="clear" w:color="auto" w:fill="auto"/>
          </w:tcPr>
          <w:p w:rsidR="00766300" w:rsidRPr="009173EC" w:rsidRDefault="00766300" w:rsidP="006A240D">
            <w:pPr>
              <w:pStyle w:val="ENoteTableText"/>
            </w:pPr>
            <w:r w:rsidRPr="009173EC">
              <w:t>11 Jan 2011 (</w:t>
            </w:r>
            <w:r w:rsidRPr="009173EC">
              <w:rPr>
                <w:bCs/>
              </w:rPr>
              <w:t>F2011L00058</w:t>
            </w:r>
            <w:r w:rsidRPr="009173EC">
              <w:t>)</w:t>
            </w:r>
          </w:p>
        </w:tc>
        <w:tc>
          <w:tcPr>
            <w:tcW w:w="989" w:type="pct"/>
            <w:tcBorders>
              <w:top w:val="single" w:sz="12" w:space="0" w:color="auto"/>
              <w:bottom w:val="single" w:sz="4" w:space="0" w:color="auto"/>
            </w:tcBorders>
            <w:shd w:val="clear" w:color="auto" w:fill="auto"/>
          </w:tcPr>
          <w:p w:rsidR="00766300" w:rsidRPr="009173EC" w:rsidRDefault="00766300" w:rsidP="006A240D">
            <w:pPr>
              <w:pStyle w:val="ENoteTableText"/>
            </w:pPr>
            <w:r w:rsidRPr="009173EC">
              <w:t>12 Jan 2011 (s 2)</w:t>
            </w:r>
          </w:p>
        </w:tc>
        <w:tc>
          <w:tcPr>
            <w:tcW w:w="1209" w:type="pct"/>
            <w:tcBorders>
              <w:top w:val="single" w:sz="12" w:space="0" w:color="auto"/>
              <w:bottom w:val="single" w:sz="4" w:space="0" w:color="auto"/>
            </w:tcBorders>
            <w:shd w:val="clear" w:color="auto" w:fill="auto"/>
          </w:tcPr>
          <w:p w:rsidR="00766300" w:rsidRPr="009173EC" w:rsidRDefault="00766300" w:rsidP="006A240D">
            <w:pPr>
              <w:pStyle w:val="ENoteTableText"/>
            </w:pPr>
          </w:p>
        </w:tc>
      </w:tr>
      <w:tr w:rsidR="00766300" w:rsidRPr="009173EC" w:rsidTr="009173EC">
        <w:trPr>
          <w:cantSplit/>
        </w:trPr>
        <w:tc>
          <w:tcPr>
            <w:tcW w:w="1684" w:type="pct"/>
            <w:tcBorders>
              <w:bottom w:val="single" w:sz="12" w:space="0" w:color="auto"/>
            </w:tcBorders>
            <w:shd w:val="clear" w:color="auto" w:fill="auto"/>
          </w:tcPr>
          <w:p w:rsidR="00766300" w:rsidRPr="009173EC" w:rsidRDefault="00766300" w:rsidP="006A240D">
            <w:pPr>
              <w:pStyle w:val="ENoteTableText"/>
            </w:pPr>
            <w:r w:rsidRPr="009173EC">
              <w:t>Water Charge (Infrastructure) Amendment Rules</w:t>
            </w:r>
            <w:r w:rsidR="009173EC">
              <w:t> </w:t>
            </w:r>
            <w:r w:rsidRPr="009173EC">
              <w:t>2017</w:t>
            </w:r>
          </w:p>
        </w:tc>
        <w:tc>
          <w:tcPr>
            <w:tcW w:w="1118" w:type="pct"/>
            <w:tcBorders>
              <w:bottom w:val="single" w:sz="12" w:space="0" w:color="auto"/>
            </w:tcBorders>
            <w:shd w:val="clear" w:color="auto" w:fill="auto"/>
          </w:tcPr>
          <w:p w:rsidR="00766300" w:rsidRPr="009173EC" w:rsidRDefault="00766300" w:rsidP="006A240D">
            <w:pPr>
              <w:pStyle w:val="ENoteTableText"/>
            </w:pPr>
            <w:r w:rsidRPr="009173EC">
              <w:t>7 Feb 2017 (F2017L00097)</w:t>
            </w:r>
          </w:p>
        </w:tc>
        <w:tc>
          <w:tcPr>
            <w:tcW w:w="989" w:type="pct"/>
            <w:tcBorders>
              <w:bottom w:val="single" w:sz="12" w:space="0" w:color="auto"/>
            </w:tcBorders>
            <w:shd w:val="clear" w:color="auto" w:fill="auto"/>
          </w:tcPr>
          <w:p w:rsidR="00766300" w:rsidRPr="009173EC" w:rsidRDefault="00766300" w:rsidP="006A240D">
            <w:pPr>
              <w:pStyle w:val="ENoteTableText"/>
            </w:pPr>
            <w:r w:rsidRPr="009173EC">
              <w:t>1</w:t>
            </w:r>
            <w:r w:rsidR="009173EC">
              <w:t> </w:t>
            </w:r>
            <w:r w:rsidRPr="009173EC">
              <w:t>July 2017 (s 2)</w:t>
            </w:r>
          </w:p>
        </w:tc>
        <w:tc>
          <w:tcPr>
            <w:tcW w:w="1209" w:type="pct"/>
            <w:tcBorders>
              <w:bottom w:val="single" w:sz="12" w:space="0" w:color="auto"/>
            </w:tcBorders>
            <w:shd w:val="clear" w:color="auto" w:fill="auto"/>
          </w:tcPr>
          <w:p w:rsidR="00766300" w:rsidRPr="009173EC" w:rsidRDefault="00766300" w:rsidP="006A240D">
            <w:pPr>
              <w:pStyle w:val="ENoteTableText"/>
            </w:pPr>
            <w:r w:rsidRPr="009173EC">
              <w:t>—</w:t>
            </w:r>
          </w:p>
        </w:tc>
      </w:tr>
    </w:tbl>
    <w:p w:rsidR="00766300" w:rsidRPr="00FB35D6" w:rsidRDefault="00766300" w:rsidP="00FB35D6">
      <w:pPr>
        <w:pStyle w:val="Tabletext"/>
      </w:pPr>
    </w:p>
    <w:p w:rsidR="00766300" w:rsidRPr="009173EC" w:rsidRDefault="00766300" w:rsidP="009173EC">
      <w:pPr>
        <w:pStyle w:val="ENotesHeading2"/>
        <w:pageBreakBefore/>
        <w:outlineLvl w:val="9"/>
      </w:pPr>
      <w:bookmarkStart w:id="151" w:name="_Toc5807209"/>
      <w:r w:rsidRPr="009173EC">
        <w:lastRenderedPageBreak/>
        <w:t>Endnote 4—Amendment history</w:t>
      </w:r>
      <w:bookmarkEnd w:id="151"/>
    </w:p>
    <w:p w:rsidR="00766300" w:rsidRPr="009173EC" w:rsidRDefault="00766300" w:rsidP="00766300">
      <w:pPr>
        <w:pStyle w:val="Tabletext"/>
      </w:pPr>
    </w:p>
    <w:tbl>
      <w:tblPr>
        <w:tblW w:w="5000" w:type="pct"/>
        <w:tblLook w:val="0000" w:firstRow="0" w:lastRow="0" w:firstColumn="0" w:lastColumn="0" w:noHBand="0" w:noVBand="0"/>
      </w:tblPr>
      <w:tblGrid>
        <w:gridCol w:w="2311"/>
        <w:gridCol w:w="6218"/>
      </w:tblGrid>
      <w:tr w:rsidR="00766300" w:rsidRPr="009173EC" w:rsidTr="009173EC">
        <w:trPr>
          <w:cantSplit/>
          <w:tblHeader/>
        </w:trPr>
        <w:tc>
          <w:tcPr>
            <w:tcW w:w="1283" w:type="pct"/>
            <w:tcBorders>
              <w:top w:val="single" w:sz="12" w:space="0" w:color="auto"/>
              <w:bottom w:val="single" w:sz="12" w:space="0" w:color="auto"/>
            </w:tcBorders>
            <w:shd w:val="clear" w:color="auto" w:fill="auto"/>
          </w:tcPr>
          <w:p w:rsidR="00766300" w:rsidRPr="009173EC" w:rsidRDefault="00766300" w:rsidP="006A240D">
            <w:pPr>
              <w:pStyle w:val="ENoteTableHeading"/>
              <w:tabs>
                <w:tab w:val="center" w:leader="dot" w:pos="2268"/>
              </w:tabs>
            </w:pPr>
            <w:r w:rsidRPr="009173EC">
              <w:t>Provision affected</w:t>
            </w:r>
          </w:p>
        </w:tc>
        <w:tc>
          <w:tcPr>
            <w:tcW w:w="3717" w:type="pct"/>
            <w:tcBorders>
              <w:top w:val="single" w:sz="12" w:space="0" w:color="auto"/>
              <w:bottom w:val="single" w:sz="12" w:space="0" w:color="auto"/>
            </w:tcBorders>
            <w:shd w:val="clear" w:color="auto" w:fill="auto"/>
          </w:tcPr>
          <w:p w:rsidR="00766300" w:rsidRPr="009173EC" w:rsidRDefault="00766300" w:rsidP="006A240D">
            <w:pPr>
              <w:pStyle w:val="ENoteTableHeading"/>
              <w:tabs>
                <w:tab w:val="center" w:leader="dot" w:pos="2268"/>
              </w:tabs>
            </w:pPr>
            <w:r w:rsidRPr="009173EC">
              <w:t>How affected</w:t>
            </w:r>
          </w:p>
        </w:tc>
      </w:tr>
      <w:tr w:rsidR="00766300" w:rsidRPr="009173EC" w:rsidTr="009173EC">
        <w:trPr>
          <w:cantSplit/>
        </w:trPr>
        <w:tc>
          <w:tcPr>
            <w:tcW w:w="1283" w:type="pct"/>
            <w:tcBorders>
              <w:top w:val="single" w:sz="12" w:space="0" w:color="auto"/>
            </w:tcBorders>
            <w:shd w:val="clear" w:color="auto" w:fill="auto"/>
          </w:tcPr>
          <w:p w:rsidR="00766300" w:rsidRPr="009173EC" w:rsidRDefault="00766300" w:rsidP="006A240D">
            <w:pPr>
              <w:pStyle w:val="ENoteTableText"/>
              <w:tabs>
                <w:tab w:val="center" w:leader="dot" w:pos="2268"/>
              </w:tabs>
              <w:rPr>
                <w:b/>
              </w:rPr>
            </w:pPr>
            <w:r w:rsidRPr="009173EC">
              <w:rPr>
                <w:b/>
              </w:rPr>
              <w:t>Part</w:t>
            </w:r>
            <w:r w:rsidR="009173EC">
              <w:rPr>
                <w:b/>
              </w:rPr>
              <w:t> </w:t>
            </w:r>
            <w:r w:rsidRPr="009173EC">
              <w:rPr>
                <w:b/>
              </w:rPr>
              <w:t>1</w:t>
            </w:r>
          </w:p>
        </w:tc>
        <w:tc>
          <w:tcPr>
            <w:tcW w:w="3717" w:type="pct"/>
            <w:tcBorders>
              <w:top w:val="single" w:sz="12" w:space="0" w:color="auto"/>
            </w:tcBorders>
            <w:shd w:val="clear" w:color="auto" w:fill="auto"/>
          </w:tcPr>
          <w:p w:rsidR="00766300" w:rsidRPr="009173EC" w:rsidRDefault="00766300" w:rsidP="006A240D">
            <w:pPr>
              <w:pStyle w:val="ENoteTableText"/>
              <w:tabs>
                <w:tab w:val="center" w:leader="dot" w:pos="2268"/>
              </w:tabs>
            </w:pPr>
          </w:p>
        </w:tc>
      </w:tr>
      <w:tr w:rsidR="00766300" w:rsidRPr="009173EC" w:rsidTr="009173EC">
        <w:trPr>
          <w:cantSplit/>
        </w:trPr>
        <w:tc>
          <w:tcPr>
            <w:tcW w:w="1283" w:type="pct"/>
            <w:shd w:val="clear" w:color="auto" w:fill="auto"/>
          </w:tcPr>
          <w:p w:rsidR="00766300" w:rsidRPr="009173EC" w:rsidRDefault="00527C80" w:rsidP="006A240D">
            <w:pPr>
              <w:pStyle w:val="ENoteTableText"/>
              <w:tabs>
                <w:tab w:val="center" w:leader="dot" w:pos="2268"/>
              </w:tabs>
              <w:rPr>
                <w:b/>
              </w:rPr>
            </w:pPr>
            <w:r w:rsidRPr="009173EC">
              <w:t>r</w:t>
            </w:r>
            <w:r w:rsidR="00766300" w:rsidRPr="009173EC">
              <w:t xml:space="preserve"> 2</w:t>
            </w:r>
            <w:r w:rsidR="00766300" w:rsidRPr="009173EC">
              <w:tab/>
            </w:r>
          </w:p>
        </w:tc>
        <w:tc>
          <w:tcPr>
            <w:tcW w:w="3717" w:type="pct"/>
            <w:shd w:val="clear" w:color="auto" w:fill="auto"/>
          </w:tcPr>
          <w:p w:rsidR="00766300" w:rsidRPr="009173EC" w:rsidRDefault="00766300" w:rsidP="00527C80">
            <w:pPr>
              <w:pStyle w:val="ENoteTableText"/>
              <w:tabs>
                <w:tab w:val="center" w:leader="dot" w:pos="2268"/>
              </w:tabs>
            </w:pPr>
            <w:r w:rsidRPr="009173EC">
              <w:t>rep LA s 48D</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3</w:t>
            </w:r>
            <w:r w:rsidRPr="009173EC">
              <w:tab/>
            </w:r>
          </w:p>
        </w:tc>
        <w:tc>
          <w:tcPr>
            <w:tcW w:w="3717" w:type="pct"/>
            <w:shd w:val="clear" w:color="auto" w:fill="auto"/>
          </w:tcPr>
          <w:p w:rsidR="00766300" w:rsidRPr="009173EC" w:rsidRDefault="00766300" w:rsidP="006A240D">
            <w:pPr>
              <w:pStyle w:val="ENoteTableText"/>
              <w:tabs>
                <w:tab w:val="center" w:leader="dot" w:pos="2268"/>
              </w:tabs>
            </w:pPr>
            <w:r w:rsidRPr="009173EC">
              <w:t>am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rPr>
                <w:b/>
              </w:rPr>
              <w:t>Part</w:t>
            </w:r>
            <w:r w:rsidR="009173EC">
              <w:rPr>
                <w:b/>
              </w:rPr>
              <w:t> </w:t>
            </w:r>
            <w:r w:rsidRPr="009173EC">
              <w:rPr>
                <w:b/>
              </w:rPr>
              <w:t>2</w:t>
            </w:r>
          </w:p>
        </w:tc>
        <w:tc>
          <w:tcPr>
            <w:tcW w:w="3717" w:type="pct"/>
            <w:shd w:val="clear" w:color="auto" w:fill="auto"/>
          </w:tcPr>
          <w:p w:rsidR="00766300" w:rsidRPr="009173EC" w:rsidRDefault="00766300" w:rsidP="006A240D">
            <w:pPr>
              <w:pStyle w:val="ENoteTableText"/>
            </w:pP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8</w:t>
            </w:r>
            <w:r w:rsidRPr="009173EC">
              <w:tab/>
            </w:r>
          </w:p>
        </w:tc>
        <w:tc>
          <w:tcPr>
            <w:tcW w:w="3717" w:type="pct"/>
            <w:shd w:val="clear" w:color="auto" w:fill="auto"/>
          </w:tcPr>
          <w:p w:rsidR="00766300" w:rsidRPr="009173EC" w:rsidRDefault="00766300" w:rsidP="006A240D">
            <w:pPr>
              <w:pStyle w:val="ENoteTableText"/>
            </w:pPr>
            <w:r w:rsidRPr="009173EC">
              <w:t>am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rPr>
                <w:b/>
              </w:rPr>
              <w:t>Part</w:t>
            </w:r>
            <w:r w:rsidR="009173EC">
              <w:rPr>
                <w:b/>
              </w:rPr>
              <w:t> </w:t>
            </w:r>
            <w:r w:rsidRPr="009173EC">
              <w:rPr>
                <w:b/>
              </w:rPr>
              <w:t>4</w:t>
            </w:r>
          </w:p>
        </w:tc>
        <w:tc>
          <w:tcPr>
            <w:tcW w:w="3717" w:type="pct"/>
            <w:shd w:val="clear" w:color="auto" w:fill="auto"/>
          </w:tcPr>
          <w:p w:rsidR="00766300" w:rsidRPr="009173EC" w:rsidRDefault="00766300" w:rsidP="006A240D">
            <w:pPr>
              <w:pStyle w:val="ENoteTableText"/>
            </w:pP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12</w:t>
            </w:r>
            <w:r w:rsidRPr="009173EC">
              <w:tab/>
            </w:r>
          </w:p>
        </w:tc>
        <w:tc>
          <w:tcPr>
            <w:tcW w:w="3717" w:type="pct"/>
            <w:shd w:val="clear" w:color="auto" w:fill="auto"/>
          </w:tcPr>
          <w:p w:rsidR="00766300" w:rsidRPr="009173EC" w:rsidRDefault="00766300" w:rsidP="006A240D">
            <w:pPr>
              <w:pStyle w:val="ENoteTableText"/>
            </w:pPr>
            <w:r w:rsidRPr="009173EC">
              <w:t>am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14</w:t>
            </w:r>
            <w:r w:rsidRPr="009173EC">
              <w:tab/>
            </w:r>
          </w:p>
        </w:tc>
        <w:tc>
          <w:tcPr>
            <w:tcW w:w="3717" w:type="pct"/>
            <w:shd w:val="clear" w:color="auto" w:fill="auto"/>
          </w:tcPr>
          <w:p w:rsidR="00766300" w:rsidRPr="009173EC" w:rsidRDefault="00766300" w:rsidP="006A240D">
            <w:pPr>
              <w:pStyle w:val="ENoteTableText"/>
            </w:pPr>
            <w:r w:rsidRPr="009173EC">
              <w:t>rep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Part</w:t>
            </w:r>
            <w:r w:rsidR="009173EC">
              <w:t> </w:t>
            </w:r>
            <w:r w:rsidRPr="009173EC">
              <w:t>5</w:t>
            </w:r>
            <w:r w:rsidRPr="009173EC">
              <w:tab/>
            </w:r>
          </w:p>
        </w:tc>
        <w:tc>
          <w:tcPr>
            <w:tcW w:w="3717" w:type="pct"/>
            <w:shd w:val="clear" w:color="auto" w:fill="auto"/>
          </w:tcPr>
          <w:p w:rsidR="00766300" w:rsidRPr="009173EC" w:rsidRDefault="00766300" w:rsidP="006A240D">
            <w:pPr>
              <w:pStyle w:val="ENoteTableText"/>
            </w:pPr>
            <w:r w:rsidRPr="009173EC">
              <w:t>rep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16</w:t>
            </w:r>
            <w:r w:rsidRPr="009173EC">
              <w:tab/>
            </w:r>
          </w:p>
        </w:tc>
        <w:tc>
          <w:tcPr>
            <w:tcW w:w="3717" w:type="pct"/>
            <w:shd w:val="clear" w:color="auto" w:fill="auto"/>
          </w:tcPr>
          <w:p w:rsidR="00766300" w:rsidRPr="009173EC" w:rsidRDefault="00766300" w:rsidP="006A240D">
            <w:pPr>
              <w:pStyle w:val="ENoteTableText"/>
            </w:pPr>
            <w:r w:rsidRPr="009173EC">
              <w:t>rep</w:t>
            </w:r>
            <w:r w:rsidRPr="009173EC">
              <w:rPr>
                <w:u w:val="single"/>
              </w:rPr>
              <w:t xml:space="preserve"> </w:t>
            </w:r>
            <w:r w:rsidRPr="009173EC">
              <w:t>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17</w:t>
            </w:r>
            <w:r w:rsidRPr="009173EC">
              <w:tab/>
            </w:r>
          </w:p>
        </w:tc>
        <w:tc>
          <w:tcPr>
            <w:tcW w:w="3717" w:type="pct"/>
            <w:shd w:val="clear" w:color="auto" w:fill="auto"/>
          </w:tcPr>
          <w:p w:rsidR="00766300" w:rsidRPr="009173EC" w:rsidRDefault="00766300" w:rsidP="006A240D">
            <w:pPr>
              <w:pStyle w:val="ENoteTableText"/>
            </w:pPr>
            <w:r w:rsidRPr="009173EC">
              <w:t>rep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18</w:t>
            </w:r>
            <w:r w:rsidRPr="009173EC">
              <w:tab/>
            </w:r>
          </w:p>
        </w:tc>
        <w:tc>
          <w:tcPr>
            <w:tcW w:w="3717" w:type="pct"/>
            <w:shd w:val="clear" w:color="auto" w:fill="auto"/>
          </w:tcPr>
          <w:p w:rsidR="00766300" w:rsidRPr="009173EC" w:rsidRDefault="00766300" w:rsidP="006A240D">
            <w:pPr>
              <w:pStyle w:val="ENoteTableText"/>
            </w:pPr>
            <w:r w:rsidRPr="009173EC">
              <w:t>rep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19</w:t>
            </w:r>
            <w:r w:rsidRPr="009173EC">
              <w:tab/>
            </w:r>
          </w:p>
        </w:tc>
        <w:tc>
          <w:tcPr>
            <w:tcW w:w="3717" w:type="pct"/>
            <w:shd w:val="clear" w:color="auto" w:fill="auto"/>
          </w:tcPr>
          <w:p w:rsidR="00766300" w:rsidRPr="009173EC" w:rsidRDefault="00766300" w:rsidP="006A240D">
            <w:pPr>
              <w:pStyle w:val="ENoteTableText"/>
            </w:pPr>
            <w:r w:rsidRPr="009173EC">
              <w:t>rep 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20</w:t>
            </w:r>
            <w:r w:rsidRPr="009173EC">
              <w:tab/>
            </w:r>
          </w:p>
        </w:tc>
        <w:tc>
          <w:tcPr>
            <w:tcW w:w="3717" w:type="pct"/>
            <w:shd w:val="clear" w:color="auto" w:fill="auto"/>
          </w:tcPr>
          <w:p w:rsidR="00766300" w:rsidRPr="009173EC" w:rsidRDefault="00766300" w:rsidP="006A240D">
            <w:pPr>
              <w:pStyle w:val="ENoteTableText"/>
            </w:pPr>
            <w:r w:rsidRPr="009173EC">
              <w:t>rep</w:t>
            </w:r>
            <w:r w:rsidRPr="009173EC">
              <w:rPr>
                <w:u w:val="single"/>
              </w:rPr>
              <w:t xml:space="preserve"> </w:t>
            </w:r>
            <w:r w:rsidRPr="009173EC">
              <w:t>F2017L00097</w:t>
            </w:r>
          </w:p>
        </w:tc>
      </w:tr>
      <w:tr w:rsidR="00766300" w:rsidRPr="009173EC" w:rsidTr="009173EC">
        <w:trPr>
          <w:cantSplit/>
        </w:trPr>
        <w:tc>
          <w:tcPr>
            <w:tcW w:w="1283" w:type="pct"/>
            <w:shd w:val="clear" w:color="auto" w:fill="auto"/>
          </w:tcPr>
          <w:p w:rsidR="00766300" w:rsidRPr="009173EC" w:rsidRDefault="00766300" w:rsidP="006A240D">
            <w:pPr>
              <w:pStyle w:val="ENoteTableText"/>
              <w:tabs>
                <w:tab w:val="center" w:leader="dot" w:pos="2268"/>
              </w:tabs>
            </w:pPr>
            <w:r w:rsidRPr="009173EC">
              <w:t>r 21</w:t>
            </w:r>
            <w:r w:rsidRPr="009173EC">
              <w:tab/>
            </w:r>
          </w:p>
        </w:tc>
        <w:tc>
          <w:tcPr>
            <w:tcW w:w="3717" w:type="pct"/>
            <w:shd w:val="clear" w:color="auto" w:fill="auto"/>
          </w:tcPr>
          <w:p w:rsidR="00766300" w:rsidRPr="009173EC" w:rsidRDefault="00766300" w:rsidP="006A240D">
            <w:pPr>
              <w:pStyle w:val="ENoteTableText"/>
            </w:pPr>
            <w:r w:rsidRPr="009173EC">
              <w:t>rep</w:t>
            </w:r>
            <w:r w:rsidRPr="009173EC">
              <w:rPr>
                <w:u w:val="single"/>
              </w:rPr>
              <w:t xml:space="preserve"> </w:t>
            </w:r>
            <w:r w:rsidRPr="009173EC">
              <w:t>F2017L00097</w:t>
            </w:r>
          </w:p>
        </w:tc>
      </w:tr>
      <w:tr w:rsidR="00766300" w:rsidRPr="009173EC" w:rsidTr="009173EC">
        <w:trPr>
          <w:cantSplit/>
        </w:trPr>
        <w:tc>
          <w:tcPr>
            <w:tcW w:w="1283" w:type="pct"/>
            <w:tcBorders>
              <w:bottom w:val="single" w:sz="12" w:space="0" w:color="auto"/>
            </w:tcBorders>
            <w:shd w:val="clear" w:color="auto" w:fill="auto"/>
          </w:tcPr>
          <w:p w:rsidR="00766300" w:rsidRPr="009173EC" w:rsidRDefault="00766300" w:rsidP="006A240D">
            <w:pPr>
              <w:pStyle w:val="ENoteTableText"/>
              <w:tabs>
                <w:tab w:val="center" w:leader="dot" w:pos="2268"/>
              </w:tabs>
            </w:pPr>
            <w:r w:rsidRPr="009173EC">
              <w:t>r 22</w:t>
            </w:r>
            <w:r w:rsidRPr="009173EC">
              <w:tab/>
            </w:r>
          </w:p>
        </w:tc>
        <w:tc>
          <w:tcPr>
            <w:tcW w:w="3717" w:type="pct"/>
            <w:tcBorders>
              <w:bottom w:val="single" w:sz="12" w:space="0" w:color="auto"/>
            </w:tcBorders>
            <w:shd w:val="clear" w:color="auto" w:fill="auto"/>
          </w:tcPr>
          <w:p w:rsidR="00766300" w:rsidRPr="009173EC" w:rsidRDefault="00766300" w:rsidP="006A240D">
            <w:pPr>
              <w:pStyle w:val="ENoteTableText"/>
            </w:pPr>
            <w:r w:rsidRPr="009173EC">
              <w:t>rep F2017L00097</w:t>
            </w:r>
          </w:p>
        </w:tc>
      </w:tr>
    </w:tbl>
    <w:p w:rsidR="006A240D" w:rsidRPr="009173EC" w:rsidRDefault="006A240D" w:rsidP="00766300"/>
    <w:p w:rsidR="006A240D" w:rsidRPr="009173EC" w:rsidRDefault="006A240D" w:rsidP="00766300">
      <w:pPr>
        <w:sectPr w:rsidR="006A240D" w:rsidRPr="009173EC" w:rsidSect="00B3400A">
          <w:headerReference w:type="even" r:id="rId36"/>
          <w:headerReference w:type="default" r:id="rId37"/>
          <w:footerReference w:type="even" r:id="rId38"/>
          <w:footerReference w:type="default" r:id="rId39"/>
          <w:pgSz w:w="11907" w:h="16839" w:code="9"/>
          <w:pgMar w:top="2325" w:right="1797" w:bottom="1440" w:left="1797" w:header="720" w:footer="709" w:gutter="0"/>
          <w:cols w:space="708"/>
          <w:docGrid w:linePitch="360"/>
        </w:sectPr>
      </w:pPr>
    </w:p>
    <w:p w:rsidR="00766300" w:rsidRPr="009173EC" w:rsidRDefault="00766300" w:rsidP="006A240D"/>
    <w:sectPr w:rsidR="00766300" w:rsidRPr="009173EC" w:rsidSect="00B3400A">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D9" w:rsidRDefault="00DB07D9">
      <w:r>
        <w:separator/>
      </w:r>
    </w:p>
  </w:endnote>
  <w:endnote w:type="continuationSeparator" w:id="0">
    <w:p w:rsidR="00DB07D9" w:rsidRDefault="00DB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65</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p>
      </w:tc>
      <w:tc>
        <w:tcPr>
          <w:tcW w:w="3135" w:type="pct"/>
        </w:tcPr>
        <w:p w:rsidR="00DB07D9" w:rsidRPr="00130F37"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130F37" w:rsidRDefault="00DB07D9" w:rsidP="00E53643">
          <w:pPr>
            <w:spacing w:before="120"/>
            <w:jc w:val="right"/>
            <w:rPr>
              <w:sz w:val="16"/>
              <w:szCs w:val="16"/>
            </w:rPr>
          </w:pPr>
        </w:p>
      </w:tc>
    </w:tr>
  </w:tbl>
  <w:p w:rsidR="00DB07D9" w:rsidRPr="00201C53" w:rsidRDefault="00DB07D9" w:rsidP="00201C5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201C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Water Charge (Infrastructure)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93</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3135" w:type="pct"/>
        </w:tcPr>
        <w:p w:rsidR="00DB07D9" w:rsidRPr="00130F37" w:rsidRDefault="00DB07D9" w:rsidP="00E536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1/7/17</w:t>
          </w:r>
          <w:r w:rsidRPr="00130F37">
            <w:rPr>
              <w:sz w:val="16"/>
              <w:szCs w:val="16"/>
            </w:rPr>
            <w:fldChar w:fldCharType="end"/>
          </w:r>
        </w:p>
      </w:tc>
      <w:tc>
        <w:tcPr>
          <w:tcW w:w="1017" w:type="pct"/>
          <w:gridSpan w:val="2"/>
        </w:tcPr>
        <w:p w:rsidR="00DB07D9" w:rsidRPr="00130F37" w:rsidRDefault="00DB07D9" w:rsidP="00E536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3/7/17</w:t>
          </w:r>
          <w:r w:rsidRPr="00130F37">
            <w:rPr>
              <w:sz w:val="16"/>
              <w:szCs w:val="16"/>
            </w:rPr>
            <w:fldChar w:fldCharType="end"/>
          </w:r>
        </w:p>
      </w:tc>
    </w:tr>
  </w:tbl>
  <w:p w:rsidR="00DB07D9" w:rsidRPr="006A240D" w:rsidRDefault="00DB07D9" w:rsidP="00201C53">
    <w:pPr>
      <w:pStyle w:val="Footer"/>
    </w:pPr>
  </w:p>
  <w:p w:rsidR="00DB07D9" w:rsidRPr="00201C53" w:rsidRDefault="00DB07D9" w:rsidP="00201C5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66</w:t>
          </w:r>
          <w:r w:rsidRPr="007B3B51">
            <w:rPr>
              <w:i/>
              <w:sz w:val="16"/>
              <w:szCs w:val="16"/>
            </w:rPr>
            <w:fldChar w:fldCharType="end"/>
          </w: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p>
      </w:tc>
    </w:tr>
    <w:tr w:rsidR="00DB07D9" w:rsidRPr="0055472E" w:rsidTr="009173EC">
      <w:tc>
        <w:tcPr>
          <w:tcW w:w="848" w:type="pct"/>
          <w:gridSpan w:val="2"/>
        </w:tcPr>
        <w:p w:rsidR="00DB07D9" w:rsidRPr="0055472E" w:rsidRDefault="00DB07D9" w:rsidP="00E53643">
          <w:pPr>
            <w:spacing w:before="120"/>
            <w:rPr>
              <w:sz w:val="16"/>
              <w:szCs w:val="16"/>
            </w:rPr>
          </w:pPr>
        </w:p>
      </w:tc>
      <w:tc>
        <w:tcPr>
          <w:tcW w:w="3135" w:type="pct"/>
        </w:tcPr>
        <w:p w:rsidR="00DB07D9" w:rsidRPr="0055472E"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55472E" w:rsidRDefault="00DB07D9" w:rsidP="00E53643">
          <w:pPr>
            <w:spacing w:before="120"/>
            <w:jc w:val="right"/>
            <w:rPr>
              <w:sz w:val="16"/>
              <w:szCs w:val="16"/>
            </w:rPr>
          </w:pPr>
        </w:p>
      </w:tc>
    </w:tr>
  </w:tbl>
  <w:p w:rsidR="00DB07D9" w:rsidRPr="00201C53" w:rsidRDefault="00DB07D9" w:rsidP="00201C5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69</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p>
      </w:tc>
      <w:tc>
        <w:tcPr>
          <w:tcW w:w="3135" w:type="pct"/>
        </w:tcPr>
        <w:p w:rsidR="00DB07D9" w:rsidRPr="00130F37"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130F37" w:rsidRDefault="00DB07D9" w:rsidP="00E53643">
          <w:pPr>
            <w:spacing w:before="120"/>
            <w:jc w:val="right"/>
            <w:rPr>
              <w:sz w:val="16"/>
              <w:szCs w:val="16"/>
            </w:rPr>
          </w:pPr>
        </w:p>
      </w:tc>
    </w:tr>
  </w:tbl>
  <w:p w:rsidR="00DB07D9" w:rsidRPr="00201C53" w:rsidRDefault="00DB07D9" w:rsidP="00201C5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93</w:t>
          </w:r>
          <w:r w:rsidRPr="007B3B51">
            <w:rPr>
              <w:i/>
              <w:sz w:val="16"/>
              <w:szCs w:val="16"/>
            </w:rPr>
            <w:fldChar w:fldCharType="end"/>
          </w: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Water Charge (Infrastructure) Rules 2010</w:t>
          </w:r>
          <w:r w:rsidRPr="007B3B51">
            <w:rPr>
              <w:i/>
              <w:sz w:val="16"/>
              <w:szCs w:val="16"/>
            </w:rPr>
            <w:fldChar w:fldCharType="end"/>
          </w:r>
        </w:p>
      </w:tc>
      <w:tc>
        <w:tcPr>
          <w:tcW w:w="848" w:type="pct"/>
        </w:tcPr>
        <w:p w:rsidR="00DB07D9" w:rsidRPr="007B3B51" w:rsidRDefault="00DB07D9" w:rsidP="00E53643">
          <w:pPr>
            <w:jc w:val="right"/>
            <w:rPr>
              <w:sz w:val="16"/>
              <w:szCs w:val="16"/>
            </w:rPr>
          </w:pPr>
        </w:p>
      </w:tc>
    </w:tr>
    <w:tr w:rsidR="00DB07D9" w:rsidRPr="0055472E" w:rsidTr="009173EC">
      <w:tc>
        <w:tcPr>
          <w:tcW w:w="848" w:type="pct"/>
          <w:gridSpan w:val="2"/>
        </w:tcPr>
        <w:p w:rsidR="00DB07D9" w:rsidRPr="0055472E" w:rsidRDefault="00DB07D9" w:rsidP="00E5364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w:t>
          </w:r>
          <w:r w:rsidRPr="0055472E">
            <w:rPr>
              <w:sz w:val="16"/>
              <w:szCs w:val="16"/>
            </w:rPr>
            <w:fldChar w:fldCharType="end"/>
          </w:r>
        </w:p>
      </w:tc>
      <w:tc>
        <w:tcPr>
          <w:tcW w:w="3135" w:type="pct"/>
        </w:tcPr>
        <w:p w:rsidR="00DB07D9" w:rsidRPr="0055472E" w:rsidRDefault="00DB07D9" w:rsidP="00E5364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1/7/17</w:t>
          </w:r>
          <w:r w:rsidRPr="0055472E">
            <w:rPr>
              <w:sz w:val="16"/>
              <w:szCs w:val="16"/>
            </w:rPr>
            <w:fldChar w:fldCharType="end"/>
          </w:r>
        </w:p>
      </w:tc>
      <w:tc>
        <w:tcPr>
          <w:tcW w:w="1017" w:type="pct"/>
          <w:gridSpan w:val="2"/>
        </w:tcPr>
        <w:p w:rsidR="00DB07D9" w:rsidRPr="0055472E" w:rsidRDefault="00DB07D9" w:rsidP="00E5364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3/7/17</w:t>
          </w:r>
          <w:r w:rsidRPr="0055472E">
            <w:rPr>
              <w:sz w:val="16"/>
              <w:szCs w:val="16"/>
            </w:rPr>
            <w:fldChar w:fldCharType="end"/>
          </w:r>
        </w:p>
      </w:tc>
    </w:tr>
  </w:tbl>
  <w:p w:rsidR="00DB07D9" w:rsidRPr="00201C53" w:rsidRDefault="00DB07D9" w:rsidP="00201C5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Water Charge (Infrastructure)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93</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3135" w:type="pct"/>
        </w:tcPr>
        <w:p w:rsidR="00DB07D9" w:rsidRPr="00130F37" w:rsidRDefault="00DB07D9" w:rsidP="00E536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1/7/17</w:t>
          </w:r>
          <w:r w:rsidRPr="00130F37">
            <w:rPr>
              <w:sz w:val="16"/>
              <w:szCs w:val="16"/>
            </w:rPr>
            <w:fldChar w:fldCharType="end"/>
          </w:r>
        </w:p>
      </w:tc>
      <w:tc>
        <w:tcPr>
          <w:tcW w:w="1017" w:type="pct"/>
          <w:gridSpan w:val="2"/>
        </w:tcPr>
        <w:p w:rsidR="00DB07D9" w:rsidRPr="00130F37" w:rsidRDefault="00DB07D9" w:rsidP="00E536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3/7/17</w:t>
          </w:r>
          <w:r w:rsidRPr="00130F37">
            <w:rPr>
              <w:sz w:val="16"/>
              <w:szCs w:val="16"/>
            </w:rPr>
            <w:fldChar w:fldCharType="end"/>
          </w:r>
        </w:p>
      </w:tc>
    </w:tr>
  </w:tbl>
  <w:p w:rsidR="00DB07D9" w:rsidRPr="00201C53" w:rsidRDefault="00DB07D9" w:rsidP="00201C5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861A7E" w:rsidRDefault="00DB07D9" w:rsidP="00476590">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rsidP="006A240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ED79B6" w:rsidRDefault="00DB07D9" w:rsidP="006A240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iv</w:t>
          </w:r>
          <w:r w:rsidRPr="007B3B51">
            <w:rPr>
              <w:i/>
              <w:sz w:val="16"/>
              <w:szCs w:val="16"/>
            </w:rPr>
            <w:fldChar w:fldCharType="end"/>
          </w:r>
        </w:p>
      </w:tc>
      <w:tc>
        <w:tcPr>
          <w:tcW w:w="3471" w:type="pct"/>
          <w:gridSpan w:val="3"/>
        </w:tcPr>
        <w:p w:rsidR="00DB07D9" w:rsidRPr="007B3B51" w:rsidRDefault="00DB07D9" w:rsidP="00902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p>
      </w:tc>
    </w:tr>
    <w:tr w:rsidR="00DB07D9" w:rsidRPr="0055472E" w:rsidTr="009173EC">
      <w:tc>
        <w:tcPr>
          <w:tcW w:w="848" w:type="pct"/>
          <w:gridSpan w:val="2"/>
        </w:tcPr>
        <w:p w:rsidR="00DB07D9" w:rsidRPr="0055472E" w:rsidRDefault="00DB07D9" w:rsidP="00E53643">
          <w:pPr>
            <w:spacing w:before="120"/>
            <w:rPr>
              <w:sz w:val="16"/>
              <w:szCs w:val="16"/>
            </w:rPr>
          </w:pPr>
        </w:p>
      </w:tc>
      <w:tc>
        <w:tcPr>
          <w:tcW w:w="3135" w:type="pct"/>
        </w:tcPr>
        <w:p w:rsidR="00DB07D9" w:rsidRPr="0055472E"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55472E" w:rsidRDefault="00DB07D9" w:rsidP="00E53643">
          <w:pPr>
            <w:spacing w:before="120"/>
            <w:jc w:val="right"/>
            <w:rPr>
              <w:sz w:val="16"/>
              <w:szCs w:val="16"/>
            </w:rPr>
          </w:pPr>
        </w:p>
      </w:tc>
    </w:tr>
  </w:tbl>
  <w:p w:rsidR="00DB07D9" w:rsidRPr="00201C53" w:rsidRDefault="00DB07D9" w:rsidP="00201C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iii</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p>
      </w:tc>
      <w:tc>
        <w:tcPr>
          <w:tcW w:w="3135" w:type="pct"/>
        </w:tcPr>
        <w:p w:rsidR="00DB07D9" w:rsidRPr="00130F37"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130F37" w:rsidRDefault="00DB07D9" w:rsidP="00E53643">
          <w:pPr>
            <w:spacing w:before="120"/>
            <w:jc w:val="right"/>
            <w:rPr>
              <w:sz w:val="16"/>
              <w:szCs w:val="16"/>
            </w:rPr>
          </w:pPr>
        </w:p>
      </w:tc>
    </w:tr>
  </w:tbl>
  <w:p w:rsidR="00DB07D9" w:rsidRPr="00201C53" w:rsidRDefault="00DB07D9" w:rsidP="00201C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12</w:t>
          </w:r>
          <w:r w:rsidRPr="007B3B51">
            <w:rPr>
              <w:i/>
              <w:sz w:val="16"/>
              <w:szCs w:val="16"/>
            </w:rPr>
            <w:fldChar w:fldCharType="end"/>
          </w: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p>
      </w:tc>
    </w:tr>
    <w:tr w:rsidR="00DB07D9" w:rsidRPr="0055472E" w:rsidTr="009173EC">
      <w:tc>
        <w:tcPr>
          <w:tcW w:w="848" w:type="pct"/>
          <w:gridSpan w:val="2"/>
        </w:tcPr>
        <w:p w:rsidR="00DB07D9" w:rsidRPr="0055472E" w:rsidRDefault="00DB07D9" w:rsidP="00E53643">
          <w:pPr>
            <w:spacing w:before="120"/>
            <w:rPr>
              <w:sz w:val="16"/>
              <w:szCs w:val="16"/>
            </w:rPr>
          </w:pPr>
        </w:p>
      </w:tc>
      <w:tc>
        <w:tcPr>
          <w:tcW w:w="3135" w:type="pct"/>
        </w:tcPr>
        <w:p w:rsidR="00DB07D9" w:rsidRPr="0055472E"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55472E" w:rsidRDefault="00DB07D9" w:rsidP="00E53643">
          <w:pPr>
            <w:spacing w:before="120"/>
            <w:jc w:val="right"/>
            <w:rPr>
              <w:sz w:val="16"/>
              <w:szCs w:val="16"/>
            </w:rPr>
          </w:pPr>
        </w:p>
      </w:tc>
    </w:tr>
  </w:tbl>
  <w:p w:rsidR="00DB07D9" w:rsidRPr="00201C53" w:rsidRDefault="00DB07D9" w:rsidP="00201C5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i/>
              <w:sz w:val="16"/>
              <w:szCs w:val="16"/>
            </w:rPr>
          </w:pP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13</w:t>
          </w:r>
          <w:r w:rsidRPr="007B3B51">
            <w:rPr>
              <w:i/>
              <w:sz w:val="16"/>
              <w:szCs w:val="16"/>
            </w:rPr>
            <w:fldChar w:fldCharType="end"/>
          </w:r>
        </w:p>
      </w:tc>
    </w:tr>
    <w:tr w:rsidR="00DB07D9" w:rsidRPr="00130F37" w:rsidTr="009173EC">
      <w:tc>
        <w:tcPr>
          <w:tcW w:w="848" w:type="pct"/>
          <w:gridSpan w:val="2"/>
        </w:tcPr>
        <w:p w:rsidR="00DB07D9" w:rsidRPr="00130F37" w:rsidRDefault="00DB07D9" w:rsidP="00E53643">
          <w:pPr>
            <w:spacing w:before="120"/>
            <w:rPr>
              <w:sz w:val="16"/>
              <w:szCs w:val="16"/>
            </w:rPr>
          </w:pPr>
        </w:p>
      </w:tc>
      <w:tc>
        <w:tcPr>
          <w:tcW w:w="3135" w:type="pct"/>
        </w:tcPr>
        <w:p w:rsidR="00DB07D9" w:rsidRPr="00130F37"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130F37" w:rsidRDefault="00DB07D9" w:rsidP="00E53643">
          <w:pPr>
            <w:spacing w:before="120"/>
            <w:jc w:val="right"/>
            <w:rPr>
              <w:sz w:val="16"/>
              <w:szCs w:val="16"/>
            </w:rPr>
          </w:pPr>
        </w:p>
      </w:tc>
    </w:tr>
  </w:tbl>
  <w:p w:rsidR="00DB07D9" w:rsidRPr="00201C53" w:rsidRDefault="00DB07D9" w:rsidP="00201C5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E33C1C" w:rsidRDefault="00DB07D9" w:rsidP="006A240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B07D9" w:rsidTr="009173EC">
      <w:tc>
        <w:tcPr>
          <w:tcW w:w="817" w:type="pct"/>
          <w:tcBorders>
            <w:top w:val="nil"/>
            <w:left w:val="nil"/>
            <w:bottom w:val="nil"/>
            <w:right w:val="nil"/>
          </w:tcBorders>
        </w:tcPr>
        <w:p w:rsidR="00DB07D9" w:rsidRDefault="00DB07D9" w:rsidP="006A240D">
          <w:pPr>
            <w:spacing w:line="0" w:lineRule="atLeast"/>
            <w:rPr>
              <w:sz w:val="18"/>
            </w:rPr>
          </w:pPr>
        </w:p>
      </w:tc>
      <w:tc>
        <w:tcPr>
          <w:tcW w:w="3765" w:type="pct"/>
          <w:tcBorders>
            <w:top w:val="nil"/>
            <w:left w:val="nil"/>
            <w:bottom w:val="nil"/>
            <w:right w:val="nil"/>
          </w:tcBorders>
        </w:tcPr>
        <w:p w:rsidR="00DB07D9" w:rsidRDefault="00DB07D9" w:rsidP="006A240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Water Charge (Infrastructure) Rules 2010</w:t>
          </w:r>
          <w:r w:rsidRPr="007A1328">
            <w:rPr>
              <w:i/>
              <w:sz w:val="18"/>
            </w:rPr>
            <w:fldChar w:fldCharType="end"/>
          </w:r>
        </w:p>
      </w:tc>
      <w:tc>
        <w:tcPr>
          <w:tcW w:w="418" w:type="pct"/>
          <w:tcBorders>
            <w:top w:val="nil"/>
            <w:left w:val="nil"/>
            <w:bottom w:val="nil"/>
            <w:right w:val="nil"/>
          </w:tcBorders>
        </w:tcPr>
        <w:p w:rsidR="00DB07D9" w:rsidRDefault="00DB07D9" w:rsidP="006A240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93</w:t>
          </w:r>
          <w:r w:rsidRPr="00ED79B6">
            <w:rPr>
              <w:i/>
              <w:sz w:val="18"/>
            </w:rPr>
            <w:fldChar w:fldCharType="end"/>
          </w:r>
        </w:p>
      </w:tc>
    </w:tr>
  </w:tbl>
  <w:p w:rsidR="00DB07D9" w:rsidRPr="00ED79B6" w:rsidRDefault="00DB07D9" w:rsidP="006A240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B3B51" w:rsidRDefault="00DB07D9" w:rsidP="00E536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B07D9" w:rsidRPr="007B3B51" w:rsidTr="009173EC">
      <w:tc>
        <w:tcPr>
          <w:tcW w:w="681" w:type="pct"/>
        </w:tcPr>
        <w:p w:rsidR="00DB07D9" w:rsidRPr="007B3B51" w:rsidRDefault="00DB07D9" w:rsidP="00E536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39E9">
            <w:rPr>
              <w:i/>
              <w:noProof/>
              <w:sz w:val="16"/>
              <w:szCs w:val="16"/>
            </w:rPr>
            <w:t>64</w:t>
          </w:r>
          <w:r w:rsidRPr="007B3B51">
            <w:rPr>
              <w:i/>
              <w:sz w:val="16"/>
              <w:szCs w:val="16"/>
            </w:rPr>
            <w:fldChar w:fldCharType="end"/>
          </w:r>
        </w:p>
      </w:tc>
      <w:tc>
        <w:tcPr>
          <w:tcW w:w="3471" w:type="pct"/>
          <w:gridSpan w:val="3"/>
        </w:tcPr>
        <w:p w:rsidR="00DB07D9" w:rsidRPr="007B3B51" w:rsidRDefault="00DB07D9" w:rsidP="00E536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39E9">
            <w:rPr>
              <w:i/>
              <w:noProof/>
              <w:sz w:val="16"/>
              <w:szCs w:val="16"/>
            </w:rPr>
            <w:t>Water Charge Rules 2010</w:t>
          </w:r>
          <w:r w:rsidRPr="007B3B51">
            <w:rPr>
              <w:i/>
              <w:sz w:val="16"/>
              <w:szCs w:val="16"/>
            </w:rPr>
            <w:fldChar w:fldCharType="end"/>
          </w:r>
        </w:p>
      </w:tc>
      <w:tc>
        <w:tcPr>
          <w:tcW w:w="848" w:type="pct"/>
        </w:tcPr>
        <w:p w:rsidR="00DB07D9" w:rsidRPr="007B3B51" w:rsidRDefault="00DB07D9" w:rsidP="00E53643">
          <w:pPr>
            <w:jc w:val="right"/>
            <w:rPr>
              <w:sz w:val="16"/>
              <w:szCs w:val="16"/>
            </w:rPr>
          </w:pPr>
        </w:p>
      </w:tc>
    </w:tr>
    <w:tr w:rsidR="00DB07D9" w:rsidRPr="0055472E" w:rsidTr="009173EC">
      <w:tc>
        <w:tcPr>
          <w:tcW w:w="848" w:type="pct"/>
          <w:gridSpan w:val="2"/>
        </w:tcPr>
        <w:p w:rsidR="00DB07D9" w:rsidRPr="0055472E" w:rsidRDefault="00DB07D9" w:rsidP="00E53643">
          <w:pPr>
            <w:spacing w:before="120"/>
            <w:rPr>
              <w:sz w:val="16"/>
              <w:szCs w:val="16"/>
            </w:rPr>
          </w:pPr>
        </w:p>
      </w:tc>
      <w:tc>
        <w:tcPr>
          <w:tcW w:w="3135" w:type="pct"/>
        </w:tcPr>
        <w:p w:rsidR="00DB07D9" w:rsidRPr="0055472E" w:rsidRDefault="00DB07D9" w:rsidP="00CC4D48">
          <w:pPr>
            <w:spacing w:before="120"/>
            <w:jc w:val="center"/>
            <w:rPr>
              <w:sz w:val="16"/>
              <w:szCs w:val="16"/>
            </w:rPr>
          </w:pPr>
          <w:r>
            <w:rPr>
              <w:sz w:val="16"/>
              <w:szCs w:val="16"/>
            </w:rPr>
            <w:t xml:space="preserve">Future compilation </w:t>
          </w:r>
        </w:p>
      </w:tc>
      <w:tc>
        <w:tcPr>
          <w:tcW w:w="1017" w:type="pct"/>
          <w:gridSpan w:val="2"/>
        </w:tcPr>
        <w:p w:rsidR="00DB07D9" w:rsidRPr="0055472E" w:rsidRDefault="00DB07D9" w:rsidP="00E53643">
          <w:pPr>
            <w:spacing w:before="120"/>
            <w:jc w:val="right"/>
            <w:rPr>
              <w:sz w:val="16"/>
              <w:szCs w:val="16"/>
            </w:rPr>
          </w:pPr>
        </w:p>
      </w:tc>
    </w:tr>
  </w:tbl>
  <w:p w:rsidR="00DB07D9" w:rsidRPr="00201C53" w:rsidRDefault="00DB07D9" w:rsidP="00201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D9" w:rsidRDefault="00DB07D9">
      <w:r>
        <w:separator/>
      </w:r>
    </w:p>
  </w:footnote>
  <w:footnote w:type="continuationSeparator" w:id="0">
    <w:p w:rsidR="00DB07D9" w:rsidRDefault="00DB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rsidP="006A240D">
    <w:pPr>
      <w:pStyle w:val="Header"/>
      <w:pBdr>
        <w:bottom w:val="single" w:sz="6" w:space="1" w:color="auto"/>
      </w:pBdr>
    </w:pPr>
  </w:p>
  <w:p w:rsidR="00DB07D9" w:rsidRDefault="00DB07D9" w:rsidP="006A240D">
    <w:pPr>
      <w:pStyle w:val="Header"/>
      <w:pBdr>
        <w:bottom w:val="single" w:sz="6" w:space="1" w:color="auto"/>
      </w:pBdr>
    </w:pPr>
  </w:p>
  <w:p w:rsidR="00DB07D9" w:rsidRPr="001E77D2" w:rsidRDefault="00DB07D9" w:rsidP="006A240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D1021D" w:rsidRDefault="00DB07D9">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D639E9">
      <w:rPr>
        <w:b/>
        <w:noProof/>
        <w:sz w:val="20"/>
      </w:rPr>
      <w:t>Schedule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D639E9">
      <w:rPr>
        <w:noProof/>
        <w:sz w:val="20"/>
      </w:rPr>
      <w:t>Information to be included in an application under Part 7</w:t>
    </w:r>
    <w:r w:rsidRPr="00D1021D">
      <w:rPr>
        <w:sz w:val="20"/>
      </w:rPr>
      <w:fldChar w:fldCharType="end"/>
    </w:r>
  </w:p>
  <w:p w:rsidR="00DB07D9" w:rsidRPr="00D1021D" w:rsidRDefault="00DB07D9">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DB07D9" w:rsidRPr="00D1021D" w:rsidRDefault="00DB07D9">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DB07D9" w:rsidRPr="00D1021D" w:rsidRDefault="00DB07D9">
    <w:pPr>
      <w:rPr>
        <w:b/>
      </w:rPr>
    </w:pPr>
  </w:p>
  <w:p w:rsidR="00DB07D9" w:rsidRPr="00D1021D" w:rsidRDefault="00DB07D9" w:rsidP="00201C53">
    <w:pPr>
      <w:pBdr>
        <w:bottom w:val="single" w:sz="6" w:space="1" w:color="auto"/>
      </w:pBdr>
      <w:spacing w:after="120"/>
    </w:pPr>
    <w:r w:rsidRPr="00D1021D">
      <w:t xml:space="preserve">Clause </w:t>
    </w:r>
    <w:r w:rsidR="00D639E9">
      <w:rPr>
        <w:noProof/>
      </w:rPr>
      <w:fldChar w:fldCharType="begin"/>
    </w:r>
    <w:r w:rsidR="00D639E9">
      <w:rPr>
        <w:noProof/>
      </w:rPr>
      <w:instrText xml:space="preserve"> STYLEREF CharSectno </w:instrText>
    </w:r>
    <w:r w:rsidR="00D639E9">
      <w:rPr>
        <w:noProof/>
      </w:rPr>
      <w:fldChar w:fldCharType="separate"/>
    </w:r>
    <w:r w:rsidR="00D639E9">
      <w:rPr>
        <w:noProof/>
      </w:rPr>
      <w:t>1</w:t>
    </w:r>
    <w:r w:rsidR="00D639E9">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D1021D" w:rsidRDefault="00DB07D9">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D639E9">
      <w:rPr>
        <w:noProof/>
        <w:sz w:val="20"/>
      </w:rPr>
      <w:t>Information to be included in an application under Part 7</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D639E9">
      <w:rPr>
        <w:b/>
        <w:noProof/>
        <w:sz w:val="20"/>
      </w:rPr>
      <w:t>Schedule 3</w:t>
    </w:r>
    <w:r w:rsidRPr="00D1021D">
      <w:rPr>
        <w:b/>
        <w:sz w:val="20"/>
      </w:rPr>
      <w:fldChar w:fldCharType="end"/>
    </w:r>
  </w:p>
  <w:p w:rsidR="00DB07D9" w:rsidRPr="00D1021D" w:rsidRDefault="00DB07D9">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DB07D9" w:rsidRPr="00D1021D" w:rsidRDefault="00DB07D9">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DB07D9" w:rsidRPr="00D1021D" w:rsidRDefault="00DB07D9">
    <w:pPr>
      <w:jc w:val="right"/>
      <w:rPr>
        <w:b/>
      </w:rPr>
    </w:pPr>
  </w:p>
  <w:p w:rsidR="00DB07D9" w:rsidRPr="00D1021D" w:rsidRDefault="00DB07D9" w:rsidP="00201C53">
    <w:pPr>
      <w:pBdr>
        <w:bottom w:val="single" w:sz="6" w:space="1" w:color="auto"/>
      </w:pBdr>
      <w:spacing w:after="120"/>
      <w:jc w:val="right"/>
    </w:pPr>
    <w:r w:rsidRPr="00D1021D">
      <w:t xml:space="preserve">Clause </w:t>
    </w:r>
    <w:r w:rsidR="00D639E9">
      <w:rPr>
        <w:noProof/>
      </w:rPr>
      <w:fldChar w:fldCharType="begin"/>
    </w:r>
    <w:r w:rsidR="00D639E9">
      <w:rPr>
        <w:noProof/>
      </w:rPr>
      <w:instrText xml:space="preserve"> STYLEREF CharSectno </w:instrText>
    </w:r>
    <w:r w:rsidR="00D639E9">
      <w:rPr>
        <w:noProof/>
      </w:rPr>
      <w:fldChar w:fldCharType="separate"/>
    </w:r>
    <w:r w:rsidR="00D639E9">
      <w:rPr>
        <w:noProof/>
      </w:rPr>
      <w:t>4</w:t>
    </w:r>
    <w:r w:rsidR="00D639E9">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C4473E" w:rsidRDefault="00DB07D9" w:rsidP="006A240D">
    <w:pPr>
      <w:rPr>
        <w:sz w:val="26"/>
        <w:szCs w:val="26"/>
      </w:rPr>
    </w:pPr>
  </w:p>
  <w:p w:rsidR="00DB07D9" w:rsidRPr="00965EE7" w:rsidRDefault="00DB07D9" w:rsidP="006A240D">
    <w:pPr>
      <w:rPr>
        <w:b/>
        <w:sz w:val="20"/>
      </w:rPr>
    </w:pPr>
    <w:r w:rsidRPr="00965EE7">
      <w:rPr>
        <w:b/>
        <w:sz w:val="20"/>
      </w:rPr>
      <w:t>Endnotes</w:t>
    </w:r>
  </w:p>
  <w:p w:rsidR="00DB07D9" w:rsidRPr="007A1328" w:rsidRDefault="00DB07D9" w:rsidP="006A240D">
    <w:pPr>
      <w:rPr>
        <w:sz w:val="20"/>
      </w:rPr>
    </w:pPr>
  </w:p>
  <w:p w:rsidR="00DB07D9" w:rsidRPr="007A1328" w:rsidRDefault="00DB07D9" w:rsidP="006A240D">
    <w:pPr>
      <w:rPr>
        <w:b/>
        <w:sz w:val="24"/>
      </w:rPr>
    </w:pPr>
  </w:p>
  <w:p w:rsidR="00DB07D9" w:rsidRPr="00C4473E" w:rsidRDefault="00DB07D9" w:rsidP="006A240D">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639E9">
      <w:rPr>
        <w:noProof/>
        <w:szCs w:val="22"/>
      </w:rPr>
      <w:t>Endnote 1—About the endnotes</w:t>
    </w:r>
    <w:r w:rsidRPr="00C4473E">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C4473E" w:rsidRDefault="00DB07D9" w:rsidP="006A240D">
    <w:pPr>
      <w:jc w:val="right"/>
      <w:rPr>
        <w:sz w:val="26"/>
        <w:szCs w:val="26"/>
      </w:rPr>
    </w:pPr>
  </w:p>
  <w:p w:rsidR="00DB07D9" w:rsidRPr="00965EE7" w:rsidRDefault="00DB07D9" w:rsidP="006A240D">
    <w:pPr>
      <w:jc w:val="right"/>
      <w:rPr>
        <w:b/>
        <w:sz w:val="20"/>
      </w:rPr>
    </w:pPr>
    <w:r w:rsidRPr="00965EE7">
      <w:rPr>
        <w:b/>
        <w:sz w:val="20"/>
      </w:rPr>
      <w:t>Endnotes</w:t>
    </w:r>
  </w:p>
  <w:p w:rsidR="00DB07D9" w:rsidRPr="007A1328" w:rsidRDefault="00DB07D9" w:rsidP="006A240D">
    <w:pPr>
      <w:jc w:val="right"/>
      <w:rPr>
        <w:sz w:val="20"/>
      </w:rPr>
    </w:pPr>
  </w:p>
  <w:p w:rsidR="00DB07D9" w:rsidRPr="007A1328" w:rsidRDefault="00DB07D9" w:rsidP="006A240D">
    <w:pPr>
      <w:jc w:val="right"/>
      <w:rPr>
        <w:b/>
        <w:sz w:val="24"/>
      </w:rPr>
    </w:pPr>
  </w:p>
  <w:p w:rsidR="00DB07D9" w:rsidRPr="00C4473E" w:rsidRDefault="00DB07D9" w:rsidP="006A240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639E9">
      <w:rPr>
        <w:noProof/>
        <w:szCs w:val="22"/>
      </w:rPr>
      <w:t>Endnote 4—Amendment history</w:t>
    </w:r>
    <w:r w:rsidRPr="00C4473E">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43" w:type="dxa"/>
      <w:tblLayout w:type="fixed"/>
      <w:tblLook w:val="01E0" w:firstRow="1" w:lastRow="1" w:firstColumn="1" w:lastColumn="1" w:noHBand="0" w:noVBand="0"/>
    </w:tblPr>
    <w:tblGrid>
      <w:gridCol w:w="1546"/>
      <w:gridCol w:w="6797"/>
    </w:tblGrid>
    <w:tr w:rsidR="00DB07D9">
      <w:tc>
        <w:tcPr>
          <w:tcW w:w="1546" w:type="dxa"/>
        </w:tcPr>
        <w:p w:rsidR="00DB07D9" w:rsidRDefault="00DB07D9"/>
      </w:tc>
      <w:tc>
        <w:tcPr>
          <w:tcW w:w="6797" w:type="dxa"/>
          <w:vAlign w:val="bottom"/>
        </w:tcPr>
        <w:p w:rsidR="00DB07D9" w:rsidRDefault="00DB07D9"/>
      </w:tc>
    </w:tr>
    <w:tr w:rsidR="00DB07D9">
      <w:tc>
        <w:tcPr>
          <w:tcW w:w="1546" w:type="dxa"/>
        </w:tcPr>
        <w:p w:rsidR="00DB07D9" w:rsidRDefault="00DB07D9"/>
      </w:tc>
      <w:tc>
        <w:tcPr>
          <w:tcW w:w="6797" w:type="dxa"/>
          <w:vAlign w:val="bottom"/>
        </w:tcPr>
        <w:p w:rsidR="00DB07D9" w:rsidRDefault="00DB07D9"/>
      </w:tc>
    </w:tr>
    <w:tr w:rsidR="00DB07D9">
      <w:tc>
        <w:tcPr>
          <w:tcW w:w="8343" w:type="dxa"/>
          <w:gridSpan w:val="2"/>
          <w:tcBorders>
            <w:bottom w:val="single" w:sz="4" w:space="0" w:color="auto"/>
          </w:tcBorders>
          <w:shd w:val="clear" w:color="auto" w:fill="auto"/>
        </w:tcPr>
        <w:p w:rsidR="00DB07D9" w:rsidRDefault="00DB07D9">
          <w:pPr>
            <w:spacing w:before="120" w:after="60"/>
            <w:ind w:right="-108"/>
          </w:pPr>
        </w:p>
      </w:tc>
    </w:tr>
  </w:tbl>
  <w:p w:rsidR="00DB07D9" w:rsidRDefault="00DB07D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ayout w:type="fixed"/>
      <w:tblLook w:val="01E0" w:firstRow="1" w:lastRow="1" w:firstColumn="1" w:lastColumn="1" w:noHBand="0" w:noVBand="0"/>
    </w:tblPr>
    <w:tblGrid>
      <w:gridCol w:w="6868"/>
      <w:gridCol w:w="1546"/>
    </w:tblGrid>
    <w:tr w:rsidR="00DB07D9">
      <w:tc>
        <w:tcPr>
          <w:tcW w:w="6868" w:type="dxa"/>
          <w:vAlign w:val="bottom"/>
        </w:tcPr>
        <w:p w:rsidR="00DB07D9" w:rsidRDefault="00DB07D9"/>
      </w:tc>
      <w:tc>
        <w:tcPr>
          <w:tcW w:w="1546" w:type="dxa"/>
        </w:tcPr>
        <w:p w:rsidR="00DB07D9" w:rsidRDefault="00DB07D9"/>
      </w:tc>
    </w:tr>
    <w:tr w:rsidR="00DB07D9">
      <w:tc>
        <w:tcPr>
          <w:tcW w:w="6868" w:type="dxa"/>
          <w:vAlign w:val="bottom"/>
        </w:tcPr>
        <w:p w:rsidR="00DB07D9" w:rsidRDefault="00DB07D9"/>
      </w:tc>
      <w:tc>
        <w:tcPr>
          <w:tcW w:w="1546" w:type="dxa"/>
        </w:tcPr>
        <w:p w:rsidR="00DB07D9" w:rsidRDefault="00DB07D9"/>
      </w:tc>
    </w:tr>
    <w:tr w:rsidR="00DB07D9">
      <w:tc>
        <w:tcPr>
          <w:tcW w:w="8414" w:type="dxa"/>
          <w:gridSpan w:val="2"/>
          <w:tcBorders>
            <w:bottom w:val="single" w:sz="4" w:space="0" w:color="auto"/>
          </w:tcBorders>
          <w:shd w:val="clear" w:color="auto" w:fill="auto"/>
        </w:tcPr>
        <w:p w:rsidR="00DB07D9" w:rsidRDefault="00DB07D9"/>
      </w:tc>
    </w:tr>
  </w:tbl>
  <w:p w:rsidR="00DB07D9" w:rsidRDefault="00DB07D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rsidP="006A240D">
    <w:pPr>
      <w:pStyle w:val="Header"/>
      <w:pBdr>
        <w:bottom w:val="single" w:sz="4" w:space="1" w:color="auto"/>
      </w:pBdr>
    </w:pPr>
  </w:p>
  <w:p w:rsidR="00DB07D9" w:rsidRDefault="00DB07D9" w:rsidP="006A240D">
    <w:pPr>
      <w:pStyle w:val="Header"/>
      <w:pBdr>
        <w:bottom w:val="single" w:sz="4" w:space="1" w:color="auto"/>
      </w:pBdr>
    </w:pPr>
  </w:p>
  <w:p w:rsidR="00DB07D9" w:rsidRPr="001E77D2" w:rsidRDefault="00DB07D9" w:rsidP="006A240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5F1388" w:rsidRDefault="00DB07D9" w:rsidP="006A240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ED79B6" w:rsidRDefault="00DB07D9" w:rsidP="006A240D">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ED79B6" w:rsidRDefault="00DB07D9" w:rsidP="006A240D">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ED79B6" w:rsidRDefault="00DB07D9" w:rsidP="006A240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Default="00DB07D9" w:rsidP="006A240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B07D9" w:rsidRDefault="00DB07D9" w:rsidP="006A240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639E9">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639E9">
      <w:rPr>
        <w:noProof/>
        <w:sz w:val="20"/>
      </w:rPr>
      <w:t>Schedule of charges</w:t>
    </w:r>
    <w:r>
      <w:rPr>
        <w:sz w:val="20"/>
      </w:rPr>
      <w:fldChar w:fldCharType="end"/>
    </w:r>
  </w:p>
  <w:p w:rsidR="00DB07D9" w:rsidRPr="007A1328" w:rsidRDefault="00DB07D9" w:rsidP="006A240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B07D9" w:rsidRPr="007A1328" w:rsidRDefault="00DB07D9" w:rsidP="006A240D">
    <w:pPr>
      <w:rPr>
        <w:b/>
        <w:sz w:val="24"/>
      </w:rPr>
    </w:pPr>
  </w:p>
  <w:p w:rsidR="00DB07D9" w:rsidRPr="007A1328" w:rsidRDefault="00DB07D9" w:rsidP="006A240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639E9">
      <w:rPr>
        <w:noProof/>
        <w:sz w:val="24"/>
      </w:rPr>
      <w:t>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A1328" w:rsidRDefault="00DB07D9" w:rsidP="006A240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B07D9" w:rsidRPr="007A1328" w:rsidRDefault="00DB07D9" w:rsidP="006A240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639E9">
      <w:rPr>
        <w:noProof/>
        <w:sz w:val="20"/>
      </w:rPr>
      <w:t>Schedule of 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639E9">
      <w:rPr>
        <w:b/>
        <w:noProof/>
        <w:sz w:val="20"/>
      </w:rPr>
      <w:t>Part 4</w:t>
    </w:r>
    <w:r>
      <w:rPr>
        <w:b/>
        <w:sz w:val="20"/>
      </w:rPr>
      <w:fldChar w:fldCharType="end"/>
    </w:r>
  </w:p>
  <w:p w:rsidR="00DB07D9" w:rsidRPr="007A1328" w:rsidRDefault="00DB07D9" w:rsidP="006A240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B07D9" w:rsidRPr="007A1328" w:rsidRDefault="00DB07D9" w:rsidP="006A240D">
    <w:pPr>
      <w:jc w:val="right"/>
      <w:rPr>
        <w:b/>
        <w:sz w:val="24"/>
      </w:rPr>
    </w:pPr>
  </w:p>
  <w:p w:rsidR="00DB07D9" w:rsidRPr="007A1328" w:rsidRDefault="00DB07D9" w:rsidP="006A240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639E9">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D9" w:rsidRPr="007A1328" w:rsidRDefault="00DB07D9" w:rsidP="006A24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D356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1B55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4"/>
  </w:num>
  <w:num w:numId="3">
    <w:abstractNumId w:val="16"/>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1"/>
  </w:num>
  <w:num w:numId="17">
    <w:abstractNumId w:val="18"/>
  </w:num>
  <w:num w:numId="18">
    <w:abstractNumId w:val="13"/>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TrueTypeFonts/>
  <w:saveSubsetFonts/>
  <w:activeWritingStyle w:appName="MSWord" w:lang="en-AU" w:vendorID="64" w:dllVersion="131078" w:nlCheck="1" w:checkStyle="0"/>
  <w:activeWritingStyle w:appName="MSWord" w:lang="en-US" w:vendorID="64" w:dllVersion="131078" w:nlCheck="1" w:checkStyle="1"/>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13726A"/>
    <w:rsid w:val="000009B5"/>
    <w:rsid w:val="000038A0"/>
    <w:rsid w:val="00012F8A"/>
    <w:rsid w:val="00013251"/>
    <w:rsid w:val="0001662A"/>
    <w:rsid w:val="00020108"/>
    <w:rsid w:val="0002314A"/>
    <w:rsid w:val="00023DC0"/>
    <w:rsid w:val="00023E6D"/>
    <w:rsid w:val="000259E8"/>
    <w:rsid w:val="00025ECA"/>
    <w:rsid w:val="00031BAA"/>
    <w:rsid w:val="00032F2C"/>
    <w:rsid w:val="0003302E"/>
    <w:rsid w:val="00036F84"/>
    <w:rsid w:val="00040090"/>
    <w:rsid w:val="000402F9"/>
    <w:rsid w:val="000403D5"/>
    <w:rsid w:val="000415A1"/>
    <w:rsid w:val="000427E4"/>
    <w:rsid w:val="0004456C"/>
    <w:rsid w:val="00045BA4"/>
    <w:rsid w:val="00045F1B"/>
    <w:rsid w:val="000521B7"/>
    <w:rsid w:val="0005339D"/>
    <w:rsid w:val="0005636E"/>
    <w:rsid w:val="00060076"/>
    <w:rsid w:val="00060B89"/>
    <w:rsid w:val="0006431E"/>
    <w:rsid w:val="000646EC"/>
    <w:rsid w:val="00065118"/>
    <w:rsid w:val="00065296"/>
    <w:rsid w:val="00065C7A"/>
    <w:rsid w:val="0007136F"/>
    <w:rsid w:val="000715D1"/>
    <w:rsid w:val="00075298"/>
    <w:rsid w:val="00082916"/>
    <w:rsid w:val="00083189"/>
    <w:rsid w:val="0008560A"/>
    <w:rsid w:val="000858EE"/>
    <w:rsid w:val="00091146"/>
    <w:rsid w:val="00095849"/>
    <w:rsid w:val="0009701F"/>
    <w:rsid w:val="000973AD"/>
    <w:rsid w:val="000A0788"/>
    <w:rsid w:val="000A0CCA"/>
    <w:rsid w:val="000A1742"/>
    <w:rsid w:val="000A620C"/>
    <w:rsid w:val="000A7869"/>
    <w:rsid w:val="000B4121"/>
    <w:rsid w:val="000B51B3"/>
    <w:rsid w:val="000B58DD"/>
    <w:rsid w:val="000B79B9"/>
    <w:rsid w:val="000D1916"/>
    <w:rsid w:val="000D5A33"/>
    <w:rsid w:val="000E16EC"/>
    <w:rsid w:val="000E27E3"/>
    <w:rsid w:val="000E48BD"/>
    <w:rsid w:val="000E5A6A"/>
    <w:rsid w:val="000E7494"/>
    <w:rsid w:val="000F2F62"/>
    <w:rsid w:val="00102621"/>
    <w:rsid w:val="00105BB8"/>
    <w:rsid w:val="00111D90"/>
    <w:rsid w:val="00116989"/>
    <w:rsid w:val="00117425"/>
    <w:rsid w:val="00122FEC"/>
    <w:rsid w:val="00124DC6"/>
    <w:rsid w:val="00125657"/>
    <w:rsid w:val="001312D8"/>
    <w:rsid w:val="001316C2"/>
    <w:rsid w:val="001328CE"/>
    <w:rsid w:val="00134DDC"/>
    <w:rsid w:val="0013726A"/>
    <w:rsid w:val="00140090"/>
    <w:rsid w:val="001409F1"/>
    <w:rsid w:val="0014186A"/>
    <w:rsid w:val="00141CBA"/>
    <w:rsid w:val="00144DE3"/>
    <w:rsid w:val="0014707B"/>
    <w:rsid w:val="001508A7"/>
    <w:rsid w:val="00153195"/>
    <w:rsid w:val="00162609"/>
    <w:rsid w:val="00162D33"/>
    <w:rsid w:val="00164911"/>
    <w:rsid w:val="00164935"/>
    <w:rsid w:val="00165D61"/>
    <w:rsid w:val="00166DCF"/>
    <w:rsid w:val="00170F99"/>
    <w:rsid w:val="0017435D"/>
    <w:rsid w:val="0017591F"/>
    <w:rsid w:val="00176706"/>
    <w:rsid w:val="0017685B"/>
    <w:rsid w:val="00184A1D"/>
    <w:rsid w:val="00185457"/>
    <w:rsid w:val="00185F83"/>
    <w:rsid w:val="00186360"/>
    <w:rsid w:val="00187D63"/>
    <w:rsid w:val="00191FA5"/>
    <w:rsid w:val="00192C10"/>
    <w:rsid w:val="001935DE"/>
    <w:rsid w:val="00193F32"/>
    <w:rsid w:val="00195C2D"/>
    <w:rsid w:val="001A4DD7"/>
    <w:rsid w:val="001A4EA2"/>
    <w:rsid w:val="001A6C59"/>
    <w:rsid w:val="001B12FE"/>
    <w:rsid w:val="001B4D5C"/>
    <w:rsid w:val="001B5715"/>
    <w:rsid w:val="001C22F5"/>
    <w:rsid w:val="001C25FE"/>
    <w:rsid w:val="001C5CAC"/>
    <w:rsid w:val="001C66DF"/>
    <w:rsid w:val="001C7118"/>
    <w:rsid w:val="001C769F"/>
    <w:rsid w:val="001D6D71"/>
    <w:rsid w:val="001E092D"/>
    <w:rsid w:val="001E1749"/>
    <w:rsid w:val="001E1EE2"/>
    <w:rsid w:val="001E3FA7"/>
    <w:rsid w:val="001F108C"/>
    <w:rsid w:val="001F113D"/>
    <w:rsid w:val="001F13A4"/>
    <w:rsid w:val="001F22FA"/>
    <w:rsid w:val="001F41C5"/>
    <w:rsid w:val="002015B2"/>
    <w:rsid w:val="00201C53"/>
    <w:rsid w:val="00203232"/>
    <w:rsid w:val="0021041D"/>
    <w:rsid w:val="00210652"/>
    <w:rsid w:val="0021339D"/>
    <w:rsid w:val="00214C3B"/>
    <w:rsid w:val="00221073"/>
    <w:rsid w:val="00222FD0"/>
    <w:rsid w:val="0022455C"/>
    <w:rsid w:val="002252C7"/>
    <w:rsid w:val="00225AE5"/>
    <w:rsid w:val="0022734F"/>
    <w:rsid w:val="002338B9"/>
    <w:rsid w:val="00233C57"/>
    <w:rsid w:val="0023489C"/>
    <w:rsid w:val="00241415"/>
    <w:rsid w:val="0024222C"/>
    <w:rsid w:val="00243596"/>
    <w:rsid w:val="00243601"/>
    <w:rsid w:val="00244C01"/>
    <w:rsid w:val="00246042"/>
    <w:rsid w:val="00252F17"/>
    <w:rsid w:val="00253DDD"/>
    <w:rsid w:val="00255AFF"/>
    <w:rsid w:val="00256301"/>
    <w:rsid w:val="00260912"/>
    <w:rsid w:val="002621B0"/>
    <w:rsid w:val="00275245"/>
    <w:rsid w:val="00281E63"/>
    <w:rsid w:val="002841AD"/>
    <w:rsid w:val="002842E9"/>
    <w:rsid w:val="0028609E"/>
    <w:rsid w:val="00286CEA"/>
    <w:rsid w:val="00292AA1"/>
    <w:rsid w:val="00293BC3"/>
    <w:rsid w:val="002A0984"/>
    <w:rsid w:val="002A19B0"/>
    <w:rsid w:val="002A37DA"/>
    <w:rsid w:val="002A47D0"/>
    <w:rsid w:val="002B104A"/>
    <w:rsid w:val="002B1EBA"/>
    <w:rsid w:val="002B265A"/>
    <w:rsid w:val="002B3023"/>
    <w:rsid w:val="002B3196"/>
    <w:rsid w:val="002B32C5"/>
    <w:rsid w:val="002B519A"/>
    <w:rsid w:val="002B7DCF"/>
    <w:rsid w:val="002D4558"/>
    <w:rsid w:val="002D71AC"/>
    <w:rsid w:val="002D7932"/>
    <w:rsid w:val="002E445B"/>
    <w:rsid w:val="002E5497"/>
    <w:rsid w:val="002E5749"/>
    <w:rsid w:val="002E7DEA"/>
    <w:rsid w:val="002F78D5"/>
    <w:rsid w:val="00306194"/>
    <w:rsid w:val="00307157"/>
    <w:rsid w:val="003072E7"/>
    <w:rsid w:val="003112AB"/>
    <w:rsid w:val="003231FF"/>
    <w:rsid w:val="00326454"/>
    <w:rsid w:val="00330208"/>
    <w:rsid w:val="00333815"/>
    <w:rsid w:val="0033573E"/>
    <w:rsid w:val="003362F8"/>
    <w:rsid w:val="00336724"/>
    <w:rsid w:val="00343B24"/>
    <w:rsid w:val="00345F69"/>
    <w:rsid w:val="00346295"/>
    <w:rsid w:val="003469E3"/>
    <w:rsid w:val="0035001E"/>
    <w:rsid w:val="00351EA8"/>
    <w:rsid w:val="00353F3B"/>
    <w:rsid w:val="00355D30"/>
    <w:rsid w:val="00357657"/>
    <w:rsid w:val="0036382B"/>
    <w:rsid w:val="00367E3F"/>
    <w:rsid w:val="00370DD7"/>
    <w:rsid w:val="0037255F"/>
    <w:rsid w:val="00377A4D"/>
    <w:rsid w:val="00377E7A"/>
    <w:rsid w:val="00381445"/>
    <w:rsid w:val="0038199B"/>
    <w:rsid w:val="00387F34"/>
    <w:rsid w:val="00390C9B"/>
    <w:rsid w:val="00392557"/>
    <w:rsid w:val="003925FC"/>
    <w:rsid w:val="0039396B"/>
    <w:rsid w:val="00393B1A"/>
    <w:rsid w:val="00396654"/>
    <w:rsid w:val="003A3E27"/>
    <w:rsid w:val="003A5AF1"/>
    <w:rsid w:val="003A77F7"/>
    <w:rsid w:val="003B0D29"/>
    <w:rsid w:val="003B206C"/>
    <w:rsid w:val="003B68E8"/>
    <w:rsid w:val="003B7E2B"/>
    <w:rsid w:val="003C1D25"/>
    <w:rsid w:val="003C7CAF"/>
    <w:rsid w:val="003D1079"/>
    <w:rsid w:val="003D1FD3"/>
    <w:rsid w:val="003D298C"/>
    <w:rsid w:val="003D5FC8"/>
    <w:rsid w:val="003D659C"/>
    <w:rsid w:val="003D66DA"/>
    <w:rsid w:val="003D6F03"/>
    <w:rsid w:val="003D6FAD"/>
    <w:rsid w:val="003E3807"/>
    <w:rsid w:val="003E6D06"/>
    <w:rsid w:val="003F13F4"/>
    <w:rsid w:val="003F6833"/>
    <w:rsid w:val="004005D4"/>
    <w:rsid w:val="00400DC6"/>
    <w:rsid w:val="00403F78"/>
    <w:rsid w:val="0040454E"/>
    <w:rsid w:val="00414670"/>
    <w:rsid w:val="00421964"/>
    <w:rsid w:val="00422522"/>
    <w:rsid w:val="00424D0E"/>
    <w:rsid w:val="004255DD"/>
    <w:rsid w:val="004311E3"/>
    <w:rsid w:val="00433B06"/>
    <w:rsid w:val="004359A1"/>
    <w:rsid w:val="004361A5"/>
    <w:rsid w:val="00440B24"/>
    <w:rsid w:val="00442AA3"/>
    <w:rsid w:val="00443890"/>
    <w:rsid w:val="0044430D"/>
    <w:rsid w:val="004447F9"/>
    <w:rsid w:val="00444F77"/>
    <w:rsid w:val="004459DE"/>
    <w:rsid w:val="00446617"/>
    <w:rsid w:val="00447668"/>
    <w:rsid w:val="00450DE1"/>
    <w:rsid w:val="004533FC"/>
    <w:rsid w:val="00461407"/>
    <w:rsid w:val="004624D8"/>
    <w:rsid w:val="00464092"/>
    <w:rsid w:val="004640EA"/>
    <w:rsid w:val="00464AD1"/>
    <w:rsid w:val="00466DBA"/>
    <w:rsid w:val="00474912"/>
    <w:rsid w:val="004759D3"/>
    <w:rsid w:val="00476590"/>
    <w:rsid w:val="00476BF7"/>
    <w:rsid w:val="004839A4"/>
    <w:rsid w:val="004879CB"/>
    <w:rsid w:val="0049172E"/>
    <w:rsid w:val="004938D8"/>
    <w:rsid w:val="00494757"/>
    <w:rsid w:val="004A0330"/>
    <w:rsid w:val="004A0DB7"/>
    <w:rsid w:val="004A1768"/>
    <w:rsid w:val="004A20E2"/>
    <w:rsid w:val="004A575B"/>
    <w:rsid w:val="004A7713"/>
    <w:rsid w:val="004A7AA7"/>
    <w:rsid w:val="004B19FB"/>
    <w:rsid w:val="004B1AC1"/>
    <w:rsid w:val="004B262D"/>
    <w:rsid w:val="004B6C4F"/>
    <w:rsid w:val="004C3987"/>
    <w:rsid w:val="004C6665"/>
    <w:rsid w:val="004C7EAE"/>
    <w:rsid w:val="004D2382"/>
    <w:rsid w:val="004D32C2"/>
    <w:rsid w:val="004D5C21"/>
    <w:rsid w:val="004D5EAB"/>
    <w:rsid w:val="004D6045"/>
    <w:rsid w:val="004E0619"/>
    <w:rsid w:val="004E1C75"/>
    <w:rsid w:val="004E1E62"/>
    <w:rsid w:val="004E2FEB"/>
    <w:rsid w:val="004E4064"/>
    <w:rsid w:val="004E7590"/>
    <w:rsid w:val="004F5D6D"/>
    <w:rsid w:val="00501E0C"/>
    <w:rsid w:val="005056C8"/>
    <w:rsid w:val="00506C45"/>
    <w:rsid w:val="0051137B"/>
    <w:rsid w:val="00511776"/>
    <w:rsid w:val="00511924"/>
    <w:rsid w:val="00512974"/>
    <w:rsid w:val="0051511D"/>
    <w:rsid w:val="00521842"/>
    <w:rsid w:val="0052220C"/>
    <w:rsid w:val="005234C7"/>
    <w:rsid w:val="005237E6"/>
    <w:rsid w:val="005238E0"/>
    <w:rsid w:val="005253CC"/>
    <w:rsid w:val="0052625E"/>
    <w:rsid w:val="005277E8"/>
    <w:rsid w:val="00527829"/>
    <w:rsid w:val="00527C80"/>
    <w:rsid w:val="00530E0A"/>
    <w:rsid w:val="00535940"/>
    <w:rsid w:val="00540585"/>
    <w:rsid w:val="0054351E"/>
    <w:rsid w:val="005516CA"/>
    <w:rsid w:val="005535EB"/>
    <w:rsid w:val="005550AA"/>
    <w:rsid w:val="005672DE"/>
    <w:rsid w:val="005705DD"/>
    <w:rsid w:val="00570844"/>
    <w:rsid w:val="005749F6"/>
    <w:rsid w:val="00576569"/>
    <w:rsid w:val="00580301"/>
    <w:rsid w:val="005833D7"/>
    <w:rsid w:val="005859FB"/>
    <w:rsid w:val="00587BF7"/>
    <w:rsid w:val="00590BB1"/>
    <w:rsid w:val="00591D23"/>
    <w:rsid w:val="005924C4"/>
    <w:rsid w:val="005943B6"/>
    <w:rsid w:val="00597008"/>
    <w:rsid w:val="005A372D"/>
    <w:rsid w:val="005A4031"/>
    <w:rsid w:val="005A6567"/>
    <w:rsid w:val="005B5BAF"/>
    <w:rsid w:val="005B7B02"/>
    <w:rsid w:val="005C0AB4"/>
    <w:rsid w:val="005C2C8C"/>
    <w:rsid w:val="005C4A85"/>
    <w:rsid w:val="005C72A9"/>
    <w:rsid w:val="005D0D39"/>
    <w:rsid w:val="005D1B61"/>
    <w:rsid w:val="005D2F97"/>
    <w:rsid w:val="005D692B"/>
    <w:rsid w:val="005E43E5"/>
    <w:rsid w:val="005E563D"/>
    <w:rsid w:val="005F0DDB"/>
    <w:rsid w:val="005F47D8"/>
    <w:rsid w:val="005F52A1"/>
    <w:rsid w:val="00602748"/>
    <w:rsid w:val="006047C5"/>
    <w:rsid w:val="00607C2D"/>
    <w:rsid w:val="00613A80"/>
    <w:rsid w:val="00621915"/>
    <w:rsid w:val="00624074"/>
    <w:rsid w:val="0062769F"/>
    <w:rsid w:val="00631942"/>
    <w:rsid w:val="006331C4"/>
    <w:rsid w:val="00633421"/>
    <w:rsid w:val="006406C1"/>
    <w:rsid w:val="00641664"/>
    <w:rsid w:val="0065001E"/>
    <w:rsid w:val="006503B6"/>
    <w:rsid w:val="006533B7"/>
    <w:rsid w:val="00655F03"/>
    <w:rsid w:val="00657566"/>
    <w:rsid w:val="006709A5"/>
    <w:rsid w:val="00671D30"/>
    <w:rsid w:val="00673810"/>
    <w:rsid w:val="00674B00"/>
    <w:rsid w:val="00675DED"/>
    <w:rsid w:val="00693F76"/>
    <w:rsid w:val="00693F7D"/>
    <w:rsid w:val="006A191B"/>
    <w:rsid w:val="006A240D"/>
    <w:rsid w:val="006A4E40"/>
    <w:rsid w:val="006B1B43"/>
    <w:rsid w:val="006B1BA5"/>
    <w:rsid w:val="006C0C07"/>
    <w:rsid w:val="006C2616"/>
    <w:rsid w:val="006C3ADC"/>
    <w:rsid w:val="006C3B53"/>
    <w:rsid w:val="006C5742"/>
    <w:rsid w:val="006C5E2D"/>
    <w:rsid w:val="006D018E"/>
    <w:rsid w:val="006D2F14"/>
    <w:rsid w:val="006D3078"/>
    <w:rsid w:val="006D4034"/>
    <w:rsid w:val="006E2530"/>
    <w:rsid w:val="006E548F"/>
    <w:rsid w:val="006E610D"/>
    <w:rsid w:val="006E7E7A"/>
    <w:rsid w:val="006F0BD8"/>
    <w:rsid w:val="006F73F0"/>
    <w:rsid w:val="00701562"/>
    <w:rsid w:val="007025FF"/>
    <w:rsid w:val="00702998"/>
    <w:rsid w:val="0070375B"/>
    <w:rsid w:val="00705210"/>
    <w:rsid w:val="0071055A"/>
    <w:rsid w:val="0071414A"/>
    <w:rsid w:val="0071514F"/>
    <w:rsid w:val="00715B0C"/>
    <w:rsid w:val="00716F1E"/>
    <w:rsid w:val="00727685"/>
    <w:rsid w:val="00730AF8"/>
    <w:rsid w:val="007317B8"/>
    <w:rsid w:val="007351CC"/>
    <w:rsid w:val="00735D7F"/>
    <w:rsid w:val="007375F7"/>
    <w:rsid w:val="00740322"/>
    <w:rsid w:val="00740916"/>
    <w:rsid w:val="00742FC6"/>
    <w:rsid w:val="007431FF"/>
    <w:rsid w:val="00750291"/>
    <w:rsid w:val="00752378"/>
    <w:rsid w:val="00756F9E"/>
    <w:rsid w:val="00766300"/>
    <w:rsid w:val="00772ADE"/>
    <w:rsid w:val="00780490"/>
    <w:rsid w:val="0078300B"/>
    <w:rsid w:val="007833A9"/>
    <w:rsid w:val="007844E1"/>
    <w:rsid w:val="007844F1"/>
    <w:rsid w:val="007851E9"/>
    <w:rsid w:val="007910D2"/>
    <w:rsid w:val="00791FE0"/>
    <w:rsid w:val="00794754"/>
    <w:rsid w:val="007A3064"/>
    <w:rsid w:val="007A7F99"/>
    <w:rsid w:val="007C7959"/>
    <w:rsid w:val="007D1A1E"/>
    <w:rsid w:val="007E231D"/>
    <w:rsid w:val="007E3AA5"/>
    <w:rsid w:val="007E5922"/>
    <w:rsid w:val="007F488D"/>
    <w:rsid w:val="007F75DF"/>
    <w:rsid w:val="008002E8"/>
    <w:rsid w:val="008006D5"/>
    <w:rsid w:val="00802381"/>
    <w:rsid w:val="008053A7"/>
    <w:rsid w:val="00811B2B"/>
    <w:rsid w:val="00812F7E"/>
    <w:rsid w:val="00814805"/>
    <w:rsid w:val="008149B7"/>
    <w:rsid w:val="0081667E"/>
    <w:rsid w:val="00817998"/>
    <w:rsid w:val="00825250"/>
    <w:rsid w:val="0082733B"/>
    <w:rsid w:val="008322B6"/>
    <w:rsid w:val="008349F1"/>
    <w:rsid w:val="00836024"/>
    <w:rsid w:val="00836392"/>
    <w:rsid w:val="0083689E"/>
    <w:rsid w:val="008416EA"/>
    <w:rsid w:val="00844132"/>
    <w:rsid w:val="00847850"/>
    <w:rsid w:val="008504AE"/>
    <w:rsid w:val="00851F18"/>
    <w:rsid w:val="008538BB"/>
    <w:rsid w:val="008546A9"/>
    <w:rsid w:val="00854857"/>
    <w:rsid w:val="00856EB5"/>
    <w:rsid w:val="00857AA5"/>
    <w:rsid w:val="00857DFE"/>
    <w:rsid w:val="0086153A"/>
    <w:rsid w:val="00861A7E"/>
    <w:rsid w:val="00863597"/>
    <w:rsid w:val="0086648B"/>
    <w:rsid w:val="008673F2"/>
    <w:rsid w:val="00867E7D"/>
    <w:rsid w:val="00870BAB"/>
    <w:rsid w:val="0087225F"/>
    <w:rsid w:val="00872EB7"/>
    <w:rsid w:val="008731F9"/>
    <w:rsid w:val="00873699"/>
    <w:rsid w:val="00873E3C"/>
    <w:rsid w:val="008750E2"/>
    <w:rsid w:val="00876486"/>
    <w:rsid w:val="008768FF"/>
    <w:rsid w:val="00880ED4"/>
    <w:rsid w:val="00884B5E"/>
    <w:rsid w:val="00886003"/>
    <w:rsid w:val="008866E8"/>
    <w:rsid w:val="0088671C"/>
    <w:rsid w:val="008868F1"/>
    <w:rsid w:val="00886C7C"/>
    <w:rsid w:val="008913CC"/>
    <w:rsid w:val="008926CC"/>
    <w:rsid w:val="00893BD2"/>
    <w:rsid w:val="008A2CE6"/>
    <w:rsid w:val="008A4808"/>
    <w:rsid w:val="008A4AEF"/>
    <w:rsid w:val="008A656F"/>
    <w:rsid w:val="008A6DFE"/>
    <w:rsid w:val="008B0EFE"/>
    <w:rsid w:val="008B183C"/>
    <w:rsid w:val="008B1E93"/>
    <w:rsid w:val="008B25AC"/>
    <w:rsid w:val="008B344F"/>
    <w:rsid w:val="008B46C1"/>
    <w:rsid w:val="008B5981"/>
    <w:rsid w:val="008B6C52"/>
    <w:rsid w:val="008B7B5C"/>
    <w:rsid w:val="008C0A09"/>
    <w:rsid w:val="008C3068"/>
    <w:rsid w:val="008C43C2"/>
    <w:rsid w:val="008C48D9"/>
    <w:rsid w:val="008C5188"/>
    <w:rsid w:val="008C61B0"/>
    <w:rsid w:val="008D3EC2"/>
    <w:rsid w:val="008D4C58"/>
    <w:rsid w:val="008D4C86"/>
    <w:rsid w:val="008D58DB"/>
    <w:rsid w:val="008D5B3D"/>
    <w:rsid w:val="008E2235"/>
    <w:rsid w:val="008E3423"/>
    <w:rsid w:val="008E3F92"/>
    <w:rsid w:val="008E63C4"/>
    <w:rsid w:val="008F16BC"/>
    <w:rsid w:val="008F16EB"/>
    <w:rsid w:val="008F1DAB"/>
    <w:rsid w:val="008F3C01"/>
    <w:rsid w:val="008F526B"/>
    <w:rsid w:val="009007F1"/>
    <w:rsid w:val="0090210B"/>
    <w:rsid w:val="00903968"/>
    <w:rsid w:val="0090493F"/>
    <w:rsid w:val="009078CC"/>
    <w:rsid w:val="00911F7B"/>
    <w:rsid w:val="00913281"/>
    <w:rsid w:val="00913EA5"/>
    <w:rsid w:val="009146C1"/>
    <w:rsid w:val="00915D96"/>
    <w:rsid w:val="009170D6"/>
    <w:rsid w:val="009173EC"/>
    <w:rsid w:val="00917C6A"/>
    <w:rsid w:val="00922333"/>
    <w:rsid w:val="00927849"/>
    <w:rsid w:val="00930919"/>
    <w:rsid w:val="00935DE2"/>
    <w:rsid w:val="00937163"/>
    <w:rsid w:val="00940B0C"/>
    <w:rsid w:val="00942DE8"/>
    <w:rsid w:val="00943CEA"/>
    <w:rsid w:val="00945A5E"/>
    <w:rsid w:val="009611F8"/>
    <w:rsid w:val="009612A7"/>
    <w:rsid w:val="00963ADB"/>
    <w:rsid w:val="00967444"/>
    <w:rsid w:val="00976374"/>
    <w:rsid w:val="00976553"/>
    <w:rsid w:val="00983A1F"/>
    <w:rsid w:val="00987485"/>
    <w:rsid w:val="0099167B"/>
    <w:rsid w:val="00991E26"/>
    <w:rsid w:val="00993442"/>
    <w:rsid w:val="009944D3"/>
    <w:rsid w:val="00994A73"/>
    <w:rsid w:val="009A0CC8"/>
    <w:rsid w:val="009A207B"/>
    <w:rsid w:val="009A5A0D"/>
    <w:rsid w:val="009A679E"/>
    <w:rsid w:val="009A6D1B"/>
    <w:rsid w:val="009B1309"/>
    <w:rsid w:val="009B303B"/>
    <w:rsid w:val="009B3BDA"/>
    <w:rsid w:val="009B3F70"/>
    <w:rsid w:val="009B64DD"/>
    <w:rsid w:val="009B76D8"/>
    <w:rsid w:val="009B785F"/>
    <w:rsid w:val="009C0398"/>
    <w:rsid w:val="009C1CE0"/>
    <w:rsid w:val="009D4174"/>
    <w:rsid w:val="009D6B2A"/>
    <w:rsid w:val="009D7BDF"/>
    <w:rsid w:val="009E1C06"/>
    <w:rsid w:val="009E2510"/>
    <w:rsid w:val="009E28DB"/>
    <w:rsid w:val="009E2D2F"/>
    <w:rsid w:val="009E4C9B"/>
    <w:rsid w:val="009F0CEC"/>
    <w:rsid w:val="009F3F7B"/>
    <w:rsid w:val="009F5660"/>
    <w:rsid w:val="00A0051E"/>
    <w:rsid w:val="00A00C88"/>
    <w:rsid w:val="00A046F7"/>
    <w:rsid w:val="00A10B39"/>
    <w:rsid w:val="00A13F63"/>
    <w:rsid w:val="00A15843"/>
    <w:rsid w:val="00A15B2B"/>
    <w:rsid w:val="00A21D2D"/>
    <w:rsid w:val="00A223AA"/>
    <w:rsid w:val="00A229CA"/>
    <w:rsid w:val="00A24F06"/>
    <w:rsid w:val="00A2640A"/>
    <w:rsid w:val="00A266F5"/>
    <w:rsid w:val="00A30ABA"/>
    <w:rsid w:val="00A30CD4"/>
    <w:rsid w:val="00A314B9"/>
    <w:rsid w:val="00A33D5D"/>
    <w:rsid w:val="00A41885"/>
    <w:rsid w:val="00A41B45"/>
    <w:rsid w:val="00A4283A"/>
    <w:rsid w:val="00A5131D"/>
    <w:rsid w:val="00A51BB8"/>
    <w:rsid w:val="00A52515"/>
    <w:rsid w:val="00A54B37"/>
    <w:rsid w:val="00A55544"/>
    <w:rsid w:val="00A563B2"/>
    <w:rsid w:val="00A609DD"/>
    <w:rsid w:val="00A60B57"/>
    <w:rsid w:val="00A61815"/>
    <w:rsid w:val="00A61E23"/>
    <w:rsid w:val="00A6412B"/>
    <w:rsid w:val="00A644DE"/>
    <w:rsid w:val="00A65157"/>
    <w:rsid w:val="00A6740F"/>
    <w:rsid w:val="00A83CC9"/>
    <w:rsid w:val="00A90C9D"/>
    <w:rsid w:val="00A921BD"/>
    <w:rsid w:val="00A95A88"/>
    <w:rsid w:val="00AA1B63"/>
    <w:rsid w:val="00AA20B0"/>
    <w:rsid w:val="00AA3188"/>
    <w:rsid w:val="00AA420D"/>
    <w:rsid w:val="00AA54B4"/>
    <w:rsid w:val="00AB2C8C"/>
    <w:rsid w:val="00AB2F32"/>
    <w:rsid w:val="00AB444A"/>
    <w:rsid w:val="00AB476E"/>
    <w:rsid w:val="00AB5EBE"/>
    <w:rsid w:val="00AC405E"/>
    <w:rsid w:val="00AE1145"/>
    <w:rsid w:val="00AE312A"/>
    <w:rsid w:val="00AE732F"/>
    <w:rsid w:val="00AF074C"/>
    <w:rsid w:val="00AF154E"/>
    <w:rsid w:val="00AF15E3"/>
    <w:rsid w:val="00AF3E52"/>
    <w:rsid w:val="00AF716F"/>
    <w:rsid w:val="00AF741A"/>
    <w:rsid w:val="00B03AF0"/>
    <w:rsid w:val="00B05373"/>
    <w:rsid w:val="00B0597D"/>
    <w:rsid w:val="00B06175"/>
    <w:rsid w:val="00B067E6"/>
    <w:rsid w:val="00B11A88"/>
    <w:rsid w:val="00B11EBF"/>
    <w:rsid w:val="00B12260"/>
    <w:rsid w:val="00B13F00"/>
    <w:rsid w:val="00B156E1"/>
    <w:rsid w:val="00B174E9"/>
    <w:rsid w:val="00B23054"/>
    <w:rsid w:val="00B25433"/>
    <w:rsid w:val="00B25A65"/>
    <w:rsid w:val="00B2626C"/>
    <w:rsid w:val="00B30376"/>
    <w:rsid w:val="00B31062"/>
    <w:rsid w:val="00B3400A"/>
    <w:rsid w:val="00B3728B"/>
    <w:rsid w:val="00B408B6"/>
    <w:rsid w:val="00B531ED"/>
    <w:rsid w:val="00B53574"/>
    <w:rsid w:val="00B54F69"/>
    <w:rsid w:val="00B60027"/>
    <w:rsid w:val="00B61908"/>
    <w:rsid w:val="00B63AE9"/>
    <w:rsid w:val="00B662B0"/>
    <w:rsid w:val="00B670FF"/>
    <w:rsid w:val="00B70B80"/>
    <w:rsid w:val="00B76BE0"/>
    <w:rsid w:val="00B80913"/>
    <w:rsid w:val="00B8139C"/>
    <w:rsid w:val="00B83518"/>
    <w:rsid w:val="00B91A8D"/>
    <w:rsid w:val="00B923D2"/>
    <w:rsid w:val="00B96192"/>
    <w:rsid w:val="00BA0F74"/>
    <w:rsid w:val="00BA1557"/>
    <w:rsid w:val="00BA34AD"/>
    <w:rsid w:val="00BA4B2A"/>
    <w:rsid w:val="00BA637D"/>
    <w:rsid w:val="00BB34DD"/>
    <w:rsid w:val="00BB4824"/>
    <w:rsid w:val="00BB4E58"/>
    <w:rsid w:val="00BB5B52"/>
    <w:rsid w:val="00BB69FF"/>
    <w:rsid w:val="00BD5388"/>
    <w:rsid w:val="00BD545A"/>
    <w:rsid w:val="00BD7C3D"/>
    <w:rsid w:val="00BD7CD3"/>
    <w:rsid w:val="00BE4D70"/>
    <w:rsid w:val="00BF1C2D"/>
    <w:rsid w:val="00BF2735"/>
    <w:rsid w:val="00BF2B5B"/>
    <w:rsid w:val="00BF3C95"/>
    <w:rsid w:val="00BF65A1"/>
    <w:rsid w:val="00BF738E"/>
    <w:rsid w:val="00C0402F"/>
    <w:rsid w:val="00C11C20"/>
    <w:rsid w:val="00C13E1A"/>
    <w:rsid w:val="00C14CE5"/>
    <w:rsid w:val="00C15618"/>
    <w:rsid w:val="00C24D41"/>
    <w:rsid w:val="00C30025"/>
    <w:rsid w:val="00C3254A"/>
    <w:rsid w:val="00C329A2"/>
    <w:rsid w:val="00C35EC8"/>
    <w:rsid w:val="00C37937"/>
    <w:rsid w:val="00C4065A"/>
    <w:rsid w:val="00C412B4"/>
    <w:rsid w:val="00C426BD"/>
    <w:rsid w:val="00C42FF3"/>
    <w:rsid w:val="00C447FD"/>
    <w:rsid w:val="00C44BA2"/>
    <w:rsid w:val="00C464FB"/>
    <w:rsid w:val="00C479EC"/>
    <w:rsid w:val="00C5024F"/>
    <w:rsid w:val="00C51630"/>
    <w:rsid w:val="00C52F4B"/>
    <w:rsid w:val="00C53754"/>
    <w:rsid w:val="00C53A6F"/>
    <w:rsid w:val="00C5673F"/>
    <w:rsid w:val="00C572BD"/>
    <w:rsid w:val="00C6035E"/>
    <w:rsid w:val="00C61F8C"/>
    <w:rsid w:val="00C639B5"/>
    <w:rsid w:val="00C63C12"/>
    <w:rsid w:val="00C64BFA"/>
    <w:rsid w:val="00C651A6"/>
    <w:rsid w:val="00C725F3"/>
    <w:rsid w:val="00C72C99"/>
    <w:rsid w:val="00C745FC"/>
    <w:rsid w:val="00C77AEF"/>
    <w:rsid w:val="00C77C53"/>
    <w:rsid w:val="00C8044D"/>
    <w:rsid w:val="00C822F8"/>
    <w:rsid w:val="00C8251B"/>
    <w:rsid w:val="00C83222"/>
    <w:rsid w:val="00C83482"/>
    <w:rsid w:val="00C83A6F"/>
    <w:rsid w:val="00C85460"/>
    <w:rsid w:val="00C85597"/>
    <w:rsid w:val="00C92D6F"/>
    <w:rsid w:val="00C93DEA"/>
    <w:rsid w:val="00C9649B"/>
    <w:rsid w:val="00C97351"/>
    <w:rsid w:val="00C97D8E"/>
    <w:rsid w:val="00CA2A23"/>
    <w:rsid w:val="00CA61EB"/>
    <w:rsid w:val="00CA752C"/>
    <w:rsid w:val="00CB009F"/>
    <w:rsid w:val="00CB221F"/>
    <w:rsid w:val="00CB4563"/>
    <w:rsid w:val="00CC3524"/>
    <w:rsid w:val="00CC4D48"/>
    <w:rsid w:val="00CD221D"/>
    <w:rsid w:val="00CD3C04"/>
    <w:rsid w:val="00CD3C3C"/>
    <w:rsid w:val="00CD7372"/>
    <w:rsid w:val="00CE6426"/>
    <w:rsid w:val="00CE662A"/>
    <w:rsid w:val="00CE74A9"/>
    <w:rsid w:val="00CE7933"/>
    <w:rsid w:val="00CF3E27"/>
    <w:rsid w:val="00CF73A6"/>
    <w:rsid w:val="00D01327"/>
    <w:rsid w:val="00D01EE1"/>
    <w:rsid w:val="00D05575"/>
    <w:rsid w:val="00D118BD"/>
    <w:rsid w:val="00D13C76"/>
    <w:rsid w:val="00D15738"/>
    <w:rsid w:val="00D15A0C"/>
    <w:rsid w:val="00D2129C"/>
    <w:rsid w:val="00D2157E"/>
    <w:rsid w:val="00D22AE7"/>
    <w:rsid w:val="00D24F42"/>
    <w:rsid w:val="00D2550B"/>
    <w:rsid w:val="00D271FF"/>
    <w:rsid w:val="00D31866"/>
    <w:rsid w:val="00D31E66"/>
    <w:rsid w:val="00D3367E"/>
    <w:rsid w:val="00D33956"/>
    <w:rsid w:val="00D34366"/>
    <w:rsid w:val="00D34F1B"/>
    <w:rsid w:val="00D3715A"/>
    <w:rsid w:val="00D41229"/>
    <w:rsid w:val="00D4367A"/>
    <w:rsid w:val="00D439E5"/>
    <w:rsid w:val="00D45F18"/>
    <w:rsid w:val="00D52E3F"/>
    <w:rsid w:val="00D56ABF"/>
    <w:rsid w:val="00D57D13"/>
    <w:rsid w:val="00D6243F"/>
    <w:rsid w:val="00D637C5"/>
    <w:rsid w:val="00D639E9"/>
    <w:rsid w:val="00D6403A"/>
    <w:rsid w:val="00D70518"/>
    <w:rsid w:val="00D774C6"/>
    <w:rsid w:val="00D80163"/>
    <w:rsid w:val="00D84CCB"/>
    <w:rsid w:val="00D84E18"/>
    <w:rsid w:val="00D94DE3"/>
    <w:rsid w:val="00D95125"/>
    <w:rsid w:val="00DA0DDD"/>
    <w:rsid w:val="00DB07D9"/>
    <w:rsid w:val="00DB2470"/>
    <w:rsid w:val="00DC4FC5"/>
    <w:rsid w:val="00DC6772"/>
    <w:rsid w:val="00DC6983"/>
    <w:rsid w:val="00DC7FB4"/>
    <w:rsid w:val="00DD10F6"/>
    <w:rsid w:val="00DE5043"/>
    <w:rsid w:val="00DE7476"/>
    <w:rsid w:val="00DF0C63"/>
    <w:rsid w:val="00DF44BE"/>
    <w:rsid w:val="00DF64FD"/>
    <w:rsid w:val="00E0302B"/>
    <w:rsid w:val="00E03619"/>
    <w:rsid w:val="00E05AF6"/>
    <w:rsid w:val="00E10958"/>
    <w:rsid w:val="00E127AC"/>
    <w:rsid w:val="00E13A5C"/>
    <w:rsid w:val="00E14318"/>
    <w:rsid w:val="00E20D2C"/>
    <w:rsid w:val="00E21205"/>
    <w:rsid w:val="00E22CDF"/>
    <w:rsid w:val="00E24EF9"/>
    <w:rsid w:val="00E24FB9"/>
    <w:rsid w:val="00E26CD1"/>
    <w:rsid w:val="00E26F82"/>
    <w:rsid w:val="00E35189"/>
    <w:rsid w:val="00E3605F"/>
    <w:rsid w:val="00E44149"/>
    <w:rsid w:val="00E44D80"/>
    <w:rsid w:val="00E44ECA"/>
    <w:rsid w:val="00E459C3"/>
    <w:rsid w:val="00E53643"/>
    <w:rsid w:val="00E53A61"/>
    <w:rsid w:val="00E5557A"/>
    <w:rsid w:val="00E56358"/>
    <w:rsid w:val="00E57384"/>
    <w:rsid w:val="00E5755C"/>
    <w:rsid w:val="00E6578A"/>
    <w:rsid w:val="00E678BB"/>
    <w:rsid w:val="00E726B2"/>
    <w:rsid w:val="00E7292D"/>
    <w:rsid w:val="00E7293B"/>
    <w:rsid w:val="00E74109"/>
    <w:rsid w:val="00E74CFC"/>
    <w:rsid w:val="00E750F1"/>
    <w:rsid w:val="00E75F40"/>
    <w:rsid w:val="00E814E3"/>
    <w:rsid w:val="00E83542"/>
    <w:rsid w:val="00E909B7"/>
    <w:rsid w:val="00E93552"/>
    <w:rsid w:val="00E93BE8"/>
    <w:rsid w:val="00E95D49"/>
    <w:rsid w:val="00EA0DE3"/>
    <w:rsid w:val="00EA0E4D"/>
    <w:rsid w:val="00EA1378"/>
    <w:rsid w:val="00EA69C7"/>
    <w:rsid w:val="00EB1309"/>
    <w:rsid w:val="00EB1DA5"/>
    <w:rsid w:val="00EB1E0E"/>
    <w:rsid w:val="00EB77D8"/>
    <w:rsid w:val="00EB7CEA"/>
    <w:rsid w:val="00EC100A"/>
    <w:rsid w:val="00EC2CF4"/>
    <w:rsid w:val="00EC422E"/>
    <w:rsid w:val="00EC618E"/>
    <w:rsid w:val="00ED04AA"/>
    <w:rsid w:val="00ED1C66"/>
    <w:rsid w:val="00ED1FB9"/>
    <w:rsid w:val="00ED212E"/>
    <w:rsid w:val="00EE2B46"/>
    <w:rsid w:val="00EE4BF8"/>
    <w:rsid w:val="00EE739D"/>
    <w:rsid w:val="00EF0DCF"/>
    <w:rsid w:val="00EF15F7"/>
    <w:rsid w:val="00EF1EE8"/>
    <w:rsid w:val="00EF57F0"/>
    <w:rsid w:val="00EF63BE"/>
    <w:rsid w:val="00EF69B2"/>
    <w:rsid w:val="00F0206C"/>
    <w:rsid w:val="00F02711"/>
    <w:rsid w:val="00F02993"/>
    <w:rsid w:val="00F04DD8"/>
    <w:rsid w:val="00F05303"/>
    <w:rsid w:val="00F10F95"/>
    <w:rsid w:val="00F11506"/>
    <w:rsid w:val="00F11A57"/>
    <w:rsid w:val="00F129BE"/>
    <w:rsid w:val="00F13B9A"/>
    <w:rsid w:val="00F172D2"/>
    <w:rsid w:val="00F242C4"/>
    <w:rsid w:val="00F259B5"/>
    <w:rsid w:val="00F26641"/>
    <w:rsid w:val="00F336D9"/>
    <w:rsid w:val="00F37E63"/>
    <w:rsid w:val="00F41F12"/>
    <w:rsid w:val="00F511C0"/>
    <w:rsid w:val="00F57FE4"/>
    <w:rsid w:val="00F625EC"/>
    <w:rsid w:val="00F648ED"/>
    <w:rsid w:val="00F719EC"/>
    <w:rsid w:val="00F72160"/>
    <w:rsid w:val="00F7591B"/>
    <w:rsid w:val="00F75C65"/>
    <w:rsid w:val="00F76ECD"/>
    <w:rsid w:val="00F86BD5"/>
    <w:rsid w:val="00F92D2D"/>
    <w:rsid w:val="00F9606B"/>
    <w:rsid w:val="00F96711"/>
    <w:rsid w:val="00F97D20"/>
    <w:rsid w:val="00FA4B1B"/>
    <w:rsid w:val="00FA5738"/>
    <w:rsid w:val="00FB1279"/>
    <w:rsid w:val="00FB1906"/>
    <w:rsid w:val="00FB35D6"/>
    <w:rsid w:val="00FC5497"/>
    <w:rsid w:val="00FD119D"/>
    <w:rsid w:val="00FD54B5"/>
    <w:rsid w:val="00FD6632"/>
    <w:rsid w:val="00FE17BE"/>
    <w:rsid w:val="00FE262A"/>
    <w:rsid w:val="00FE36CF"/>
    <w:rsid w:val="00FE3A0D"/>
    <w:rsid w:val="00FE537F"/>
    <w:rsid w:val="00FE599F"/>
    <w:rsid w:val="00FF0E78"/>
    <w:rsid w:val="00FF2ED9"/>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5922"/>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E5922"/>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592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5922"/>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592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592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E59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E592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592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E59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E5922"/>
    <w:pPr>
      <w:tabs>
        <w:tab w:val="center" w:pos="4153"/>
        <w:tab w:val="right" w:pos="8306"/>
      </w:tabs>
    </w:pPr>
    <w:rPr>
      <w:sz w:val="22"/>
      <w:szCs w:val="24"/>
    </w:rPr>
  </w:style>
  <w:style w:type="numbering" w:styleId="111111">
    <w:name w:val="Outline List 2"/>
    <w:basedOn w:val="NoList"/>
    <w:rsid w:val="007E5922"/>
    <w:pPr>
      <w:numPr>
        <w:numId w:val="2"/>
      </w:numPr>
    </w:pPr>
  </w:style>
  <w:style w:type="numbering" w:styleId="1ai">
    <w:name w:val="Outline List 1"/>
    <w:basedOn w:val="NoList"/>
    <w:rsid w:val="007E5922"/>
    <w:pPr>
      <w:numPr>
        <w:numId w:val="3"/>
      </w:numPr>
    </w:pPr>
  </w:style>
  <w:style w:type="numbering" w:styleId="ArticleSection">
    <w:name w:val="Outline List 3"/>
    <w:basedOn w:val="NoList"/>
    <w:rsid w:val="007E5922"/>
    <w:pPr>
      <w:numPr>
        <w:numId w:val="1"/>
      </w:numPr>
    </w:pPr>
  </w:style>
  <w:style w:type="paragraph" w:styleId="BlockText">
    <w:name w:val="Block Text"/>
    <w:basedOn w:val="Normal"/>
    <w:rsid w:val="007E5922"/>
    <w:pPr>
      <w:spacing w:after="120"/>
      <w:ind w:left="1440" w:right="1440"/>
    </w:pPr>
  </w:style>
  <w:style w:type="paragraph" w:styleId="BodyText">
    <w:name w:val="Body Text"/>
    <w:basedOn w:val="Normal"/>
    <w:link w:val="BodyTextChar"/>
    <w:rsid w:val="007E5922"/>
    <w:pPr>
      <w:spacing w:after="120"/>
    </w:pPr>
  </w:style>
  <w:style w:type="paragraph" w:styleId="BodyText2">
    <w:name w:val="Body Text 2"/>
    <w:basedOn w:val="Normal"/>
    <w:link w:val="BodyText2Char"/>
    <w:rsid w:val="007E5922"/>
    <w:pPr>
      <w:spacing w:after="120" w:line="480" w:lineRule="auto"/>
    </w:pPr>
  </w:style>
  <w:style w:type="paragraph" w:styleId="BodyText3">
    <w:name w:val="Body Text 3"/>
    <w:basedOn w:val="Normal"/>
    <w:link w:val="BodyText3Char"/>
    <w:rsid w:val="007E5922"/>
    <w:pPr>
      <w:spacing w:after="120"/>
    </w:pPr>
    <w:rPr>
      <w:sz w:val="16"/>
      <w:szCs w:val="16"/>
    </w:rPr>
  </w:style>
  <w:style w:type="paragraph" w:styleId="BodyTextFirstIndent">
    <w:name w:val="Body Text First Indent"/>
    <w:basedOn w:val="BodyText"/>
    <w:link w:val="BodyTextFirstIndentChar"/>
    <w:rsid w:val="007E5922"/>
    <w:pPr>
      <w:ind w:firstLine="210"/>
    </w:pPr>
  </w:style>
  <w:style w:type="paragraph" w:styleId="BodyTextIndent">
    <w:name w:val="Body Text Indent"/>
    <w:basedOn w:val="Normal"/>
    <w:link w:val="BodyTextIndentChar"/>
    <w:rsid w:val="007E5922"/>
    <w:pPr>
      <w:spacing w:after="120"/>
      <w:ind w:left="283"/>
    </w:pPr>
  </w:style>
  <w:style w:type="paragraph" w:styleId="BodyTextFirstIndent2">
    <w:name w:val="Body Text First Indent 2"/>
    <w:basedOn w:val="BodyTextIndent"/>
    <w:link w:val="BodyTextFirstIndent2Char"/>
    <w:rsid w:val="007E5922"/>
    <w:pPr>
      <w:ind w:firstLine="210"/>
    </w:pPr>
  </w:style>
  <w:style w:type="paragraph" w:styleId="BodyTextIndent2">
    <w:name w:val="Body Text Indent 2"/>
    <w:basedOn w:val="Normal"/>
    <w:link w:val="BodyTextIndent2Char"/>
    <w:rsid w:val="007E5922"/>
    <w:pPr>
      <w:spacing w:after="120" w:line="480" w:lineRule="auto"/>
      <w:ind w:left="283"/>
    </w:pPr>
  </w:style>
  <w:style w:type="paragraph" w:styleId="BodyTextIndent3">
    <w:name w:val="Body Text Indent 3"/>
    <w:basedOn w:val="Normal"/>
    <w:link w:val="BodyTextIndent3Char"/>
    <w:rsid w:val="007E5922"/>
    <w:pPr>
      <w:spacing w:after="120"/>
      <w:ind w:left="283"/>
    </w:pPr>
    <w:rPr>
      <w:sz w:val="16"/>
      <w:szCs w:val="16"/>
    </w:rPr>
  </w:style>
  <w:style w:type="paragraph" w:styleId="Closing">
    <w:name w:val="Closing"/>
    <w:basedOn w:val="Normal"/>
    <w:link w:val="ClosingChar"/>
    <w:rsid w:val="007E5922"/>
    <w:pPr>
      <w:ind w:left="4252"/>
    </w:pPr>
  </w:style>
  <w:style w:type="paragraph" w:styleId="Date">
    <w:name w:val="Date"/>
    <w:basedOn w:val="Normal"/>
    <w:next w:val="Normal"/>
    <w:link w:val="DateChar"/>
    <w:rsid w:val="007E5922"/>
  </w:style>
  <w:style w:type="paragraph" w:styleId="E-mailSignature">
    <w:name w:val="E-mail Signature"/>
    <w:basedOn w:val="Normal"/>
    <w:link w:val="E-mailSignatureChar"/>
    <w:rsid w:val="007E5922"/>
  </w:style>
  <w:style w:type="character" w:styleId="Emphasis">
    <w:name w:val="Emphasis"/>
    <w:basedOn w:val="DefaultParagraphFont"/>
    <w:qFormat/>
    <w:rsid w:val="007E5922"/>
    <w:rPr>
      <w:i/>
      <w:iCs/>
    </w:rPr>
  </w:style>
  <w:style w:type="paragraph" w:styleId="EnvelopeAddress">
    <w:name w:val="envelope address"/>
    <w:basedOn w:val="Normal"/>
    <w:rsid w:val="007E592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5922"/>
    <w:rPr>
      <w:rFonts w:ascii="Arial" w:hAnsi="Arial" w:cs="Arial"/>
      <w:sz w:val="20"/>
    </w:rPr>
  </w:style>
  <w:style w:type="character" w:styleId="FollowedHyperlink">
    <w:name w:val="FollowedHyperlink"/>
    <w:basedOn w:val="DefaultParagraphFont"/>
    <w:rsid w:val="007E5922"/>
    <w:rPr>
      <w:color w:val="800080"/>
      <w:u w:val="single"/>
    </w:rPr>
  </w:style>
  <w:style w:type="paragraph" w:styleId="Header">
    <w:name w:val="header"/>
    <w:basedOn w:val="OPCParaBase"/>
    <w:link w:val="HeaderChar"/>
    <w:unhideWhenUsed/>
    <w:rsid w:val="007E5922"/>
    <w:pPr>
      <w:keepNext/>
      <w:keepLines/>
      <w:tabs>
        <w:tab w:val="center" w:pos="4150"/>
        <w:tab w:val="right" w:pos="8307"/>
      </w:tabs>
      <w:spacing w:line="160" w:lineRule="exact"/>
    </w:pPr>
    <w:rPr>
      <w:sz w:val="16"/>
    </w:rPr>
  </w:style>
  <w:style w:type="character" w:styleId="HTMLAcronym">
    <w:name w:val="HTML Acronym"/>
    <w:basedOn w:val="DefaultParagraphFont"/>
    <w:rsid w:val="007E5922"/>
  </w:style>
  <w:style w:type="paragraph" w:styleId="HTMLAddress">
    <w:name w:val="HTML Address"/>
    <w:basedOn w:val="Normal"/>
    <w:link w:val="HTMLAddressChar"/>
    <w:rsid w:val="007E5922"/>
    <w:rPr>
      <w:i/>
      <w:iCs/>
    </w:rPr>
  </w:style>
  <w:style w:type="character" w:styleId="HTMLCite">
    <w:name w:val="HTML Cite"/>
    <w:basedOn w:val="DefaultParagraphFont"/>
    <w:rsid w:val="007E5922"/>
    <w:rPr>
      <w:i/>
      <w:iCs/>
    </w:rPr>
  </w:style>
  <w:style w:type="character" w:styleId="HTMLCode">
    <w:name w:val="HTML Code"/>
    <w:basedOn w:val="DefaultParagraphFont"/>
    <w:rsid w:val="007E5922"/>
    <w:rPr>
      <w:rFonts w:ascii="Courier New" w:hAnsi="Courier New" w:cs="Courier New"/>
      <w:sz w:val="20"/>
      <w:szCs w:val="20"/>
    </w:rPr>
  </w:style>
  <w:style w:type="character" w:styleId="HTMLDefinition">
    <w:name w:val="HTML Definition"/>
    <w:basedOn w:val="DefaultParagraphFont"/>
    <w:rsid w:val="007E5922"/>
    <w:rPr>
      <w:i/>
      <w:iCs/>
    </w:rPr>
  </w:style>
  <w:style w:type="character" w:styleId="HTMLKeyboard">
    <w:name w:val="HTML Keyboard"/>
    <w:basedOn w:val="DefaultParagraphFont"/>
    <w:rsid w:val="007E5922"/>
    <w:rPr>
      <w:rFonts w:ascii="Courier New" w:hAnsi="Courier New" w:cs="Courier New"/>
      <w:sz w:val="20"/>
      <w:szCs w:val="20"/>
    </w:rPr>
  </w:style>
  <w:style w:type="paragraph" w:styleId="HTMLPreformatted">
    <w:name w:val="HTML Preformatted"/>
    <w:basedOn w:val="Normal"/>
    <w:link w:val="HTMLPreformattedChar"/>
    <w:rsid w:val="007E5922"/>
    <w:rPr>
      <w:rFonts w:ascii="Courier New" w:hAnsi="Courier New" w:cs="Courier New"/>
      <w:sz w:val="20"/>
    </w:rPr>
  </w:style>
  <w:style w:type="character" w:styleId="HTMLSample">
    <w:name w:val="HTML Sample"/>
    <w:basedOn w:val="DefaultParagraphFont"/>
    <w:rsid w:val="007E5922"/>
    <w:rPr>
      <w:rFonts w:ascii="Courier New" w:hAnsi="Courier New" w:cs="Courier New"/>
    </w:rPr>
  </w:style>
  <w:style w:type="character" w:styleId="HTMLTypewriter">
    <w:name w:val="HTML Typewriter"/>
    <w:basedOn w:val="DefaultParagraphFont"/>
    <w:rsid w:val="007E5922"/>
    <w:rPr>
      <w:rFonts w:ascii="Courier New" w:hAnsi="Courier New" w:cs="Courier New"/>
      <w:sz w:val="20"/>
      <w:szCs w:val="20"/>
    </w:rPr>
  </w:style>
  <w:style w:type="character" w:styleId="HTMLVariable">
    <w:name w:val="HTML Variable"/>
    <w:basedOn w:val="DefaultParagraphFont"/>
    <w:rsid w:val="007E5922"/>
    <w:rPr>
      <w:i/>
      <w:iCs/>
    </w:rPr>
  </w:style>
  <w:style w:type="character" w:styleId="Hyperlink">
    <w:name w:val="Hyperlink"/>
    <w:basedOn w:val="DefaultParagraphFont"/>
    <w:rsid w:val="007E5922"/>
    <w:rPr>
      <w:color w:val="0000FF"/>
      <w:u w:val="single"/>
    </w:rPr>
  </w:style>
  <w:style w:type="character" w:styleId="LineNumber">
    <w:name w:val="line number"/>
    <w:basedOn w:val="OPCCharBase"/>
    <w:uiPriority w:val="99"/>
    <w:unhideWhenUsed/>
    <w:rsid w:val="007E5922"/>
    <w:rPr>
      <w:sz w:val="16"/>
    </w:rPr>
  </w:style>
  <w:style w:type="paragraph" w:styleId="List">
    <w:name w:val="List"/>
    <w:basedOn w:val="Normal"/>
    <w:rsid w:val="007E5922"/>
    <w:pPr>
      <w:ind w:left="283" w:hanging="283"/>
    </w:pPr>
  </w:style>
  <w:style w:type="paragraph" w:styleId="List2">
    <w:name w:val="List 2"/>
    <w:basedOn w:val="Normal"/>
    <w:rsid w:val="007E5922"/>
    <w:pPr>
      <w:ind w:left="566" w:hanging="283"/>
    </w:pPr>
  </w:style>
  <w:style w:type="paragraph" w:styleId="List3">
    <w:name w:val="List 3"/>
    <w:basedOn w:val="Normal"/>
    <w:rsid w:val="007E5922"/>
    <w:pPr>
      <w:ind w:left="849" w:hanging="283"/>
    </w:pPr>
  </w:style>
  <w:style w:type="paragraph" w:styleId="List4">
    <w:name w:val="List 4"/>
    <w:basedOn w:val="Normal"/>
    <w:rsid w:val="007E5922"/>
    <w:pPr>
      <w:ind w:left="1132" w:hanging="283"/>
    </w:pPr>
  </w:style>
  <w:style w:type="paragraph" w:styleId="List5">
    <w:name w:val="List 5"/>
    <w:basedOn w:val="Normal"/>
    <w:rsid w:val="007E5922"/>
    <w:pPr>
      <w:ind w:left="1415" w:hanging="283"/>
    </w:pPr>
  </w:style>
  <w:style w:type="paragraph" w:styleId="ListBullet">
    <w:name w:val="List Bullet"/>
    <w:basedOn w:val="Normal"/>
    <w:autoRedefine/>
    <w:rsid w:val="007E5922"/>
    <w:pPr>
      <w:tabs>
        <w:tab w:val="num" w:pos="360"/>
      </w:tabs>
      <w:ind w:left="360" w:hanging="360"/>
    </w:pPr>
  </w:style>
  <w:style w:type="paragraph" w:styleId="ListBullet2">
    <w:name w:val="List Bullet 2"/>
    <w:basedOn w:val="Normal"/>
    <w:autoRedefine/>
    <w:rsid w:val="007E5922"/>
    <w:pPr>
      <w:tabs>
        <w:tab w:val="num" w:pos="360"/>
      </w:tabs>
    </w:pPr>
  </w:style>
  <w:style w:type="paragraph" w:styleId="ListBullet3">
    <w:name w:val="List Bullet 3"/>
    <w:basedOn w:val="Normal"/>
    <w:autoRedefine/>
    <w:rsid w:val="007E5922"/>
    <w:pPr>
      <w:tabs>
        <w:tab w:val="num" w:pos="926"/>
      </w:tabs>
      <w:ind w:left="926" w:hanging="360"/>
    </w:pPr>
  </w:style>
  <w:style w:type="paragraph" w:styleId="ListBullet4">
    <w:name w:val="List Bullet 4"/>
    <w:basedOn w:val="Normal"/>
    <w:autoRedefine/>
    <w:rsid w:val="007E5922"/>
    <w:pPr>
      <w:tabs>
        <w:tab w:val="num" w:pos="1209"/>
      </w:tabs>
      <w:ind w:left="1209" w:hanging="360"/>
    </w:pPr>
  </w:style>
  <w:style w:type="paragraph" w:styleId="ListBullet5">
    <w:name w:val="List Bullet 5"/>
    <w:basedOn w:val="Normal"/>
    <w:autoRedefine/>
    <w:rsid w:val="007E5922"/>
    <w:pPr>
      <w:tabs>
        <w:tab w:val="num" w:pos="1492"/>
      </w:tabs>
      <w:ind w:left="1492" w:hanging="360"/>
    </w:pPr>
  </w:style>
  <w:style w:type="paragraph" w:styleId="ListContinue">
    <w:name w:val="List Continue"/>
    <w:basedOn w:val="Normal"/>
    <w:rsid w:val="007E5922"/>
    <w:pPr>
      <w:spacing w:after="120"/>
      <w:ind w:left="283"/>
    </w:pPr>
  </w:style>
  <w:style w:type="paragraph" w:styleId="ListContinue2">
    <w:name w:val="List Continue 2"/>
    <w:basedOn w:val="Normal"/>
    <w:rsid w:val="007E5922"/>
    <w:pPr>
      <w:spacing w:after="120"/>
      <w:ind w:left="566"/>
    </w:pPr>
  </w:style>
  <w:style w:type="paragraph" w:styleId="ListContinue3">
    <w:name w:val="List Continue 3"/>
    <w:basedOn w:val="Normal"/>
    <w:rsid w:val="007E5922"/>
    <w:pPr>
      <w:spacing w:after="120"/>
      <w:ind w:left="849"/>
    </w:pPr>
  </w:style>
  <w:style w:type="paragraph" w:styleId="ListContinue4">
    <w:name w:val="List Continue 4"/>
    <w:basedOn w:val="Normal"/>
    <w:rsid w:val="007E5922"/>
    <w:pPr>
      <w:spacing w:after="120"/>
      <w:ind w:left="1132"/>
    </w:pPr>
  </w:style>
  <w:style w:type="paragraph" w:styleId="ListContinue5">
    <w:name w:val="List Continue 5"/>
    <w:basedOn w:val="Normal"/>
    <w:rsid w:val="007E5922"/>
    <w:pPr>
      <w:spacing w:after="120"/>
      <w:ind w:left="1415"/>
    </w:pPr>
  </w:style>
  <w:style w:type="paragraph" w:styleId="ListNumber">
    <w:name w:val="List Number"/>
    <w:basedOn w:val="Normal"/>
    <w:rsid w:val="007E5922"/>
    <w:pPr>
      <w:tabs>
        <w:tab w:val="num" w:pos="360"/>
      </w:tabs>
      <w:ind w:left="360" w:hanging="360"/>
    </w:pPr>
  </w:style>
  <w:style w:type="paragraph" w:styleId="ListNumber2">
    <w:name w:val="List Number 2"/>
    <w:basedOn w:val="Normal"/>
    <w:rsid w:val="007E5922"/>
    <w:pPr>
      <w:tabs>
        <w:tab w:val="num" w:pos="643"/>
      </w:tabs>
      <w:ind w:left="643" w:hanging="360"/>
    </w:pPr>
  </w:style>
  <w:style w:type="paragraph" w:styleId="ListNumber3">
    <w:name w:val="List Number 3"/>
    <w:basedOn w:val="Normal"/>
    <w:rsid w:val="007E5922"/>
    <w:pPr>
      <w:tabs>
        <w:tab w:val="num" w:pos="926"/>
      </w:tabs>
      <w:ind w:left="926" w:hanging="360"/>
    </w:pPr>
  </w:style>
  <w:style w:type="paragraph" w:styleId="ListNumber4">
    <w:name w:val="List Number 4"/>
    <w:basedOn w:val="Normal"/>
    <w:rsid w:val="007E5922"/>
    <w:pPr>
      <w:tabs>
        <w:tab w:val="num" w:pos="1209"/>
      </w:tabs>
      <w:ind w:left="1209" w:hanging="360"/>
    </w:pPr>
  </w:style>
  <w:style w:type="paragraph" w:styleId="ListNumber5">
    <w:name w:val="List Number 5"/>
    <w:basedOn w:val="Normal"/>
    <w:rsid w:val="007E5922"/>
    <w:pPr>
      <w:tabs>
        <w:tab w:val="num" w:pos="1492"/>
      </w:tabs>
      <w:ind w:left="1492" w:hanging="360"/>
    </w:pPr>
  </w:style>
  <w:style w:type="paragraph" w:styleId="MessageHeader">
    <w:name w:val="Message Header"/>
    <w:basedOn w:val="Normal"/>
    <w:link w:val="MessageHeaderChar"/>
    <w:rsid w:val="007E59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E5922"/>
  </w:style>
  <w:style w:type="paragraph" w:styleId="NormalIndent">
    <w:name w:val="Normal Indent"/>
    <w:basedOn w:val="Normal"/>
    <w:rsid w:val="007E5922"/>
    <w:pPr>
      <w:ind w:left="720"/>
    </w:pPr>
  </w:style>
  <w:style w:type="character" w:styleId="PageNumber">
    <w:name w:val="page number"/>
    <w:basedOn w:val="DefaultParagraphFont"/>
    <w:rsid w:val="007E5922"/>
  </w:style>
  <w:style w:type="paragraph" w:styleId="PlainText">
    <w:name w:val="Plain Text"/>
    <w:basedOn w:val="Normal"/>
    <w:link w:val="PlainTextChar"/>
    <w:rsid w:val="007E5922"/>
    <w:rPr>
      <w:rFonts w:ascii="Courier New" w:hAnsi="Courier New" w:cs="Courier New"/>
      <w:sz w:val="20"/>
    </w:rPr>
  </w:style>
  <w:style w:type="paragraph" w:styleId="Salutation">
    <w:name w:val="Salutation"/>
    <w:basedOn w:val="Normal"/>
    <w:next w:val="Normal"/>
    <w:link w:val="SalutationChar"/>
    <w:rsid w:val="007E5922"/>
  </w:style>
  <w:style w:type="paragraph" w:styleId="Signature">
    <w:name w:val="Signature"/>
    <w:basedOn w:val="Normal"/>
    <w:link w:val="SignatureChar"/>
    <w:rsid w:val="007E5922"/>
    <w:pPr>
      <w:ind w:left="4252"/>
    </w:pPr>
  </w:style>
  <w:style w:type="character" w:styleId="Strong">
    <w:name w:val="Strong"/>
    <w:basedOn w:val="DefaultParagraphFont"/>
    <w:qFormat/>
    <w:rsid w:val="007E5922"/>
    <w:rPr>
      <w:b/>
      <w:bCs/>
    </w:rPr>
  </w:style>
  <w:style w:type="paragraph" w:styleId="Subtitle">
    <w:name w:val="Subtitle"/>
    <w:basedOn w:val="Normal"/>
    <w:link w:val="SubtitleChar"/>
    <w:qFormat/>
    <w:rsid w:val="007E5922"/>
    <w:pPr>
      <w:spacing w:after="60"/>
      <w:jc w:val="center"/>
      <w:outlineLvl w:val="1"/>
    </w:pPr>
    <w:rPr>
      <w:rFonts w:ascii="Arial" w:hAnsi="Arial" w:cs="Arial"/>
    </w:rPr>
  </w:style>
  <w:style w:type="table" w:styleId="Table3Deffects1">
    <w:name w:val="Table 3D effects 1"/>
    <w:basedOn w:val="TableNormal"/>
    <w:rsid w:val="007E59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59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59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59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59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59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59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59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59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59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59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59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59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59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59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E59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59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E592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E59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59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59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59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59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59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59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59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59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59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59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59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59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59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59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59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E59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E59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59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59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59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59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E59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59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59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E5922"/>
    <w:pPr>
      <w:spacing w:before="240" w:after="60"/>
    </w:pPr>
    <w:rPr>
      <w:rFonts w:ascii="Arial" w:hAnsi="Arial" w:cs="Arial"/>
      <w:b/>
      <w:bCs/>
      <w:sz w:val="40"/>
      <w:szCs w:val="40"/>
    </w:rPr>
  </w:style>
  <w:style w:type="paragraph" w:styleId="BalloonText">
    <w:name w:val="Balloon Text"/>
    <w:basedOn w:val="Normal"/>
    <w:link w:val="BalloonTextChar"/>
    <w:uiPriority w:val="99"/>
    <w:unhideWhenUsed/>
    <w:rsid w:val="007E5922"/>
    <w:pPr>
      <w:spacing w:line="240" w:lineRule="auto"/>
    </w:pPr>
    <w:rPr>
      <w:rFonts w:ascii="Tahoma" w:hAnsi="Tahoma" w:cs="Tahoma"/>
      <w:sz w:val="16"/>
      <w:szCs w:val="16"/>
    </w:rPr>
  </w:style>
  <w:style w:type="paragraph" w:styleId="Caption">
    <w:name w:val="caption"/>
    <w:basedOn w:val="Normal"/>
    <w:next w:val="Normal"/>
    <w:qFormat/>
    <w:rsid w:val="007E5922"/>
    <w:pPr>
      <w:spacing w:before="120" w:after="120"/>
    </w:pPr>
    <w:rPr>
      <w:b/>
      <w:bCs/>
      <w:sz w:val="20"/>
    </w:rPr>
  </w:style>
  <w:style w:type="character" w:customStyle="1" w:styleId="CharAmSchNo">
    <w:name w:val="CharAmSchNo"/>
    <w:basedOn w:val="OPCCharBase"/>
    <w:qFormat/>
    <w:rsid w:val="007E5922"/>
  </w:style>
  <w:style w:type="character" w:customStyle="1" w:styleId="CharAmSchText">
    <w:name w:val="CharAmSchText"/>
    <w:basedOn w:val="OPCCharBase"/>
    <w:qFormat/>
    <w:rsid w:val="007E5922"/>
  </w:style>
  <w:style w:type="character" w:customStyle="1" w:styleId="CharChapNo">
    <w:name w:val="CharChapNo"/>
    <w:basedOn w:val="OPCCharBase"/>
    <w:uiPriority w:val="1"/>
    <w:qFormat/>
    <w:rsid w:val="007E5922"/>
  </w:style>
  <w:style w:type="character" w:customStyle="1" w:styleId="CharChapText">
    <w:name w:val="CharChapText"/>
    <w:basedOn w:val="OPCCharBase"/>
    <w:uiPriority w:val="1"/>
    <w:qFormat/>
    <w:rsid w:val="007E5922"/>
  </w:style>
  <w:style w:type="character" w:customStyle="1" w:styleId="CharDivNo">
    <w:name w:val="CharDivNo"/>
    <w:basedOn w:val="OPCCharBase"/>
    <w:uiPriority w:val="1"/>
    <w:qFormat/>
    <w:rsid w:val="007E5922"/>
  </w:style>
  <w:style w:type="character" w:customStyle="1" w:styleId="CharDivText">
    <w:name w:val="CharDivText"/>
    <w:basedOn w:val="OPCCharBase"/>
    <w:uiPriority w:val="1"/>
    <w:qFormat/>
    <w:rsid w:val="007E5922"/>
  </w:style>
  <w:style w:type="character" w:customStyle="1" w:styleId="CharPartNo">
    <w:name w:val="CharPartNo"/>
    <w:basedOn w:val="OPCCharBase"/>
    <w:uiPriority w:val="1"/>
    <w:qFormat/>
    <w:rsid w:val="007E5922"/>
  </w:style>
  <w:style w:type="character" w:customStyle="1" w:styleId="CharPartText">
    <w:name w:val="CharPartText"/>
    <w:basedOn w:val="OPCCharBase"/>
    <w:uiPriority w:val="1"/>
    <w:qFormat/>
    <w:rsid w:val="007E5922"/>
  </w:style>
  <w:style w:type="character" w:customStyle="1" w:styleId="OPCCharBase">
    <w:name w:val="OPCCharBase"/>
    <w:uiPriority w:val="1"/>
    <w:qFormat/>
    <w:rsid w:val="007E5922"/>
  </w:style>
  <w:style w:type="paragraph" w:customStyle="1" w:styleId="OPCParaBase">
    <w:name w:val="OPCParaBase"/>
    <w:qFormat/>
    <w:rsid w:val="007E5922"/>
    <w:pPr>
      <w:spacing w:line="260" w:lineRule="atLeast"/>
    </w:pPr>
    <w:rPr>
      <w:sz w:val="22"/>
    </w:rPr>
  </w:style>
  <w:style w:type="character" w:customStyle="1" w:styleId="CharSectno">
    <w:name w:val="CharSectno"/>
    <w:basedOn w:val="OPCCharBase"/>
    <w:qFormat/>
    <w:rsid w:val="007E5922"/>
  </w:style>
  <w:style w:type="character" w:styleId="CommentReference">
    <w:name w:val="annotation reference"/>
    <w:basedOn w:val="DefaultParagraphFont"/>
    <w:rsid w:val="007E5922"/>
    <w:rPr>
      <w:sz w:val="16"/>
      <w:szCs w:val="16"/>
    </w:rPr>
  </w:style>
  <w:style w:type="paragraph" w:styleId="CommentText">
    <w:name w:val="annotation text"/>
    <w:basedOn w:val="Normal"/>
    <w:link w:val="CommentTextChar"/>
    <w:rsid w:val="007E5922"/>
    <w:rPr>
      <w:sz w:val="20"/>
    </w:rPr>
  </w:style>
  <w:style w:type="paragraph" w:styleId="CommentSubject">
    <w:name w:val="annotation subject"/>
    <w:basedOn w:val="CommentText"/>
    <w:next w:val="CommentText"/>
    <w:link w:val="CommentSubjectChar"/>
    <w:rsid w:val="007E5922"/>
    <w:rPr>
      <w:b/>
      <w:bCs/>
    </w:rPr>
  </w:style>
  <w:style w:type="paragraph" w:styleId="DocumentMap">
    <w:name w:val="Document Map"/>
    <w:basedOn w:val="Normal"/>
    <w:link w:val="DocumentMapChar"/>
    <w:rsid w:val="007E5922"/>
    <w:pPr>
      <w:shd w:val="clear" w:color="auto" w:fill="000080"/>
    </w:pPr>
    <w:rPr>
      <w:rFonts w:ascii="Tahoma" w:hAnsi="Tahoma" w:cs="Tahoma"/>
    </w:rPr>
  </w:style>
  <w:style w:type="character" w:styleId="EndnoteReference">
    <w:name w:val="endnote reference"/>
    <w:basedOn w:val="DefaultParagraphFont"/>
    <w:rsid w:val="007E5922"/>
    <w:rPr>
      <w:vertAlign w:val="superscript"/>
    </w:rPr>
  </w:style>
  <w:style w:type="paragraph" w:styleId="EndnoteText">
    <w:name w:val="endnote text"/>
    <w:basedOn w:val="Normal"/>
    <w:link w:val="EndnoteTextChar"/>
    <w:rsid w:val="007E5922"/>
    <w:rPr>
      <w:sz w:val="20"/>
    </w:rPr>
  </w:style>
  <w:style w:type="character" w:styleId="FootnoteReference">
    <w:name w:val="footnote reference"/>
    <w:basedOn w:val="DefaultParagraphFont"/>
    <w:rsid w:val="007E5922"/>
    <w:rPr>
      <w:rFonts w:ascii="Times New Roman" w:hAnsi="Times New Roman"/>
      <w:sz w:val="20"/>
      <w:vertAlign w:val="superscript"/>
    </w:rPr>
  </w:style>
  <w:style w:type="paragraph" w:styleId="FootnoteText">
    <w:name w:val="footnote text"/>
    <w:basedOn w:val="Normal"/>
    <w:link w:val="FootnoteTextChar"/>
    <w:rsid w:val="007E5922"/>
    <w:rPr>
      <w:sz w:val="20"/>
    </w:rPr>
  </w:style>
  <w:style w:type="paragraph" w:customStyle="1" w:styleId="Formula">
    <w:name w:val="Formula"/>
    <w:basedOn w:val="OPCParaBase"/>
    <w:rsid w:val="007E5922"/>
    <w:pPr>
      <w:spacing w:line="240" w:lineRule="auto"/>
      <w:ind w:left="1134"/>
    </w:pPr>
    <w:rPr>
      <w:sz w:val="20"/>
    </w:rPr>
  </w:style>
  <w:style w:type="paragraph" w:styleId="Index1">
    <w:name w:val="index 1"/>
    <w:basedOn w:val="Normal"/>
    <w:next w:val="Normal"/>
    <w:autoRedefine/>
    <w:rsid w:val="007E5922"/>
    <w:pPr>
      <w:ind w:left="240" w:hanging="240"/>
    </w:pPr>
  </w:style>
  <w:style w:type="paragraph" w:styleId="Index2">
    <w:name w:val="index 2"/>
    <w:basedOn w:val="Normal"/>
    <w:next w:val="Normal"/>
    <w:autoRedefine/>
    <w:rsid w:val="007E5922"/>
    <w:pPr>
      <w:ind w:left="480" w:hanging="240"/>
    </w:pPr>
  </w:style>
  <w:style w:type="paragraph" w:styleId="Index3">
    <w:name w:val="index 3"/>
    <w:basedOn w:val="Normal"/>
    <w:next w:val="Normal"/>
    <w:autoRedefine/>
    <w:rsid w:val="007E5922"/>
    <w:pPr>
      <w:ind w:left="720" w:hanging="240"/>
    </w:pPr>
  </w:style>
  <w:style w:type="paragraph" w:styleId="Index4">
    <w:name w:val="index 4"/>
    <w:basedOn w:val="Normal"/>
    <w:next w:val="Normal"/>
    <w:autoRedefine/>
    <w:rsid w:val="007E5922"/>
    <w:pPr>
      <w:ind w:left="960" w:hanging="240"/>
    </w:pPr>
  </w:style>
  <w:style w:type="paragraph" w:styleId="Index5">
    <w:name w:val="index 5"/>
    <w:basedOn w:val="Normal"/>
    <w:next w:val="Normal"/>
    <w:autoRedefine/>
    <w:rsid w:val="007E5922"/>
    <w:pPr>
      <w:ind w:left="1200" w:hanging="240"/>
    </w:pPr>
  </w:style>
  <w:style w:type="paragraph" w:styleId="Index6">
    <w:name w:val="index 6"/>
    <w:basedOn w:val="Normal"/>
    <w:next w:val="Normal"/>
    <w:autoRedefine/>
    <w:rsid w:val="007E5922"/>
    <w:pPr>
      <w:ind w:left="1440" w:hanging="240"/>
    </w:pPr>
  </w:style>
  <w:style w:type="paragraph" w:styleId="Index7">
    <w:name w:val="index 7"/>
    <w:basedOn w:val="Normal"/>
    <w:next w:val="Normal"/>
    <w:autoRedefine/>
    <w:rsid w:val="007E5922"/>
    <w:pPr>
      <w:ind w:left="1680" w:hanging="240"/>
    </w:pPr>
  </w:style>
  <w:style w:type="paragraph" w:styleId="Index8">
    <w:name w:val="index 8"/>
    <w:basedOn w:val="Normal"/>
    <w:next w:val="Normal"/>
    <w:autoRedefine/>
    <w:rsid w:val="007E5922"/>
    <w:pPr>
      <w:ind w:left="1920" w:hanging="240"/>
    </w:pPr>
  </w:style>
  <w:style w:type="paragraph" w:styleId="Index9">
    <w:name w:val="index 9"/>
    <w:basedOn w:val="Normal"/>
    <w:next w:val="Normal"/>
    <w:autoRedefine/>
    <w:rsid w:val="007E5922"/>
    <w:pPr>
      <w:ind w:left="2160" w:hanging="240"/>
    </w:pPr>
  </w:style>
  <w:style w:type="paragraph" w:styleId="IndexHeading">
    <w:name w:val="index heading"/>
    <w:basedOn w:val="Normal"/>
    <w:next w:val="Index1"/>
    <w:rsid w:val="007E5922"/>
    <w:rPr>
      <w:rFonts w:ascii="Arial" w:hAnsi="Arial" w:cs="Arial"/>
      <w:b/>
      <w:bCs/>
    </w:rPr>
  </w:style>
  <w:style w:type="paragraph" w:styleId="MacroText">
    <w:name w:val="macro"/>
    <w:link w:val="MacroTextChar"/>
    <w:rsid w:val="007E59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PageBreak">
    <w:name w:val="PageBreak"/>
    <w:aliases w:val="pb"/>
    <w:basedOn w:val="OPCParaBase"/>
    <w:rsid w:val="007E5922"/>
    <w:pPr>
      <w:spacing w:line="240" w:lineRule="auto"/>
    </w:pPr>
    <w:rPr>
      <w:sz w:val="20"/>
    </w:rPr>
  </w:style>
  <w:style w:type="paragraph" w:customStyle="1" w:styleId="Penalty">
    <w:name w:val="Penalty"/>
    <w:basedOn w:val="OPCParaBase"/>
    <w:rsid w:val="007E5922"/>
    <w:pPr>
      <w:tabs>
        <w:tab w:val="left" w:pos="2977"/>
      </w:tabs>
      <w:spacing w:before="180" w:line="240" w:lineRule="auto"/>
      <w:ind w:left="1985" w:hanging="851"/>
    </w:pPr>
  </w:style>
  <w:style w:type="paragraph" w:customStyle="1" w:styleId="ShortT">
    <w:name w:val="ShortT"/>
    <w:basedOn w:val="OPCParaBase"/>
    <w:next w:val="Normal"/>
    <w:qFormat/>
    <w:rsid w:val="007E5922"/>
    <w:pPr>
      <w:spacing w:line="240" w:lineRule="auto"/>
    </w:pPr>
    <w:rPr>
      <w:b/>
      <w:sz w:val="40"/>
    </w:rPr>
  </w:style>
  <w:style w:type="paragraph" w:customStyle="1" w:styleId="ActHead1">
    <w:name w:val="ActHead 1"/>
    <w:aliases w:val="c"/>
    <w:basedOn w:val="OPCParaBase"/>
    <w:next w:val="Normal"/>
    <w:qFormat/>
    <w:rsid w:val="007E5922"/>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7E5922"/>
    <w:pPr>
      <w:ind w:left="240" w:hanging="240"/>
    </w:pPr>
  </w:style>
  <w:style w:type="paragraph" w:styleId="TableofFigures">
    <w:name w:val="table of figures"/>
    <w:basedOn w:val="Normal"/>
    <w:next w:val="Normal"/>
    <w:rsid w:val="007E5922"/>
    <w:pPr>
      <w:ind w:left="480" w:hanging="480"/>
    </w:pPr>
  </w:style>
  <w:style w:type="paragraph" w:styleId="TOAHeading">
    <w:name w:val="toa heading"/>
    <w:basedOn w:val="Normal"/>
    <w:next w:val="Normal"/>
    <w:rsid w:val="007E5922"/>
    <w:pPr>
      <w:spacing w:before="120"/>
    </w:pPr>
    <w:rPr>
      <w:rFonts w:ascii="Arial" w:hAnsi="Arial" w:cs="Arial"/>
      <w:b/>
      <w:bCs/>
    </w:rPr>
  </w:style>
  <w:style w:type="paragraph" w:styleId="TOC1">
    <w:name w:val="toc 1"/>
    <w:basedOn w:val="Normal"/>
    <w:next w:val="Normal"/>
    <w:uiPriority w:val="39"/>
    <w:unhideWhenUsed/>
    <w:rsid w:val="007E592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E592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E592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E592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E592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E592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E592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E592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E5922"/>
    <w:pPr>
      <w:keepLines/>
      <w:tabs>
        <w:tab w:val="right" w:pos="8278"/>
      </w:tabs>
      <w:spacing w:before="80" w:line="240" w:lineRule="auto"/>
      <w:ind w:left="851" w:right="567"/>
    </w:pPr>
    <w:rPr>
      <w:rFonts w:eastAsia="Times New Roman" w:cs="Times New Roman"/>
      <w:i/>
      <w:kern w:val="28"/>
      <w:sz w:val="20"/>
      <w:lang w:eastAsia="en-AU"/>
    </w:rPr>
  </w:style>
  <w:style w:type="paragraph" w:styleId="NoSpacing">
    <w:name w:val="No Spacing"/>
    <w:uiPriority w:val="1"/>
    <w:qFormat/>
    <w:rsid w:val="00884B5E"/>
    <w:rPr>
      <w:sz w:val="24"/>
      <w:szCs w:val="24"/>
      <w:lang w:eastAsia="en-US"/>
    </w:rPr>
  </w:style>
  <w:style w:type="paragraph" w:styleId="ListParagraph">
    <w:name w:val="List Paragraph"/>
    <w:basedOn w:val="Normal"/>
    <w:uiPriority w:val="34"/>
    <w:qFormat/>
    <w:rsid w:val="00884B5E"/>
    <w:pPr>
      <w:spacing w:after="200" w:line="276" w:lineRule="auto"/>
      <w:ind w:left="720"/>
      <w:contextualSpacing/>
    </w:pPr>
  </w:style>
  <w:style w:type="paragraph" w:customStyle="1" w:styleId="paragraph">
    <w:name w:val="paragraph"/>
    <w:aliases w:val="a"/>
    <w:basedOn w:val="OPCParaBase"/>
    <w:rsid w:val="007E5922"/>
    <w:pPr>
      <w:tabs>
        <w:tab w:val="right" w:pos="1531"/>
      </w:tabs>
      <w:spacing w:before="40" w:line="240" w:lineRule="auto"/>
      <w:ind w:left="1644" w:hanging="1644"/>
    </w:pPr>
  </w:style>
  <w:style w:type="paragraph" w:customStyle="1" w:styleId="ActHead2">
    <w:name w:val="ActHead 2"/>
    <w:aliases w:val="p"/>
    <w:basedOn w:val="OPCParaBase"/>
    <w:next w:val="ActHead3"/>
    <w:qFormat/>
    <w:rsid w:val="007E59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59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59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E59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59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59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59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59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5922"/>
  </w:style>
  <w:style w:type="paragraph" w:customStyle="1" w:styleId="Blocks">
    <w:name w:val="Blocks"/>
    <w:aliases w:val="bb"/>
    <w:basedOn w:val="OPCParaBase"/>
    <w:qFormat/>
    <w:rsid w:val="007E5922"/>
    <w:pPr>
      <w:spacing w:line="240" w:lineRule="auto"/>
    </w:pPr>
    <w:rPr>
      <w:sz w:val="24"/>
    </w:rPr>
  </w:style>
  <w:style w:type="paragraph" w:customStyle="1" w:styleId="BoxText">
    <w:name w:val="BoxText"/>
    <w:aliases w:val="bt"/>
    <w:basedOn w:val="OPCParaBase"/>
    <w:qFormat/>
    <w:rsid w:val="007E59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5922"/>
    <w:rPr>
      <w:b/>
    </w:rPr>
  </w:style>
  <w:style w:type="paragraph" w:customStyle="1" w:styleId="BoxHeadItalic">
    <w:name w:val="BoxHeadItalic"/>
    <w:aliases w:val="bhi"/>
    <w:basedOn w:val="BoxText"/>
    <w:next w:val="BoxStep"/>
    <w:qFormat/>
    <w:rsid w:val="007E5922"/>
    <w:rPr>
      <w:i/>
    </w:rPr>
  </w:style>
  <w:style w:type="paragraph" w:customStyle="1" w:styleId="BoxList">
    <w:name w:val="BoxList"/>
    <w:aliases w:val="bl"/>
    <w:basedOn w:val="BoxText"/>
    <w:qFormat/>
    <w:rsid w:val="007E5922"/>
    <w:pPr>
      <w:ind w:left="1559" w:hanging="425"/>
    </w:pPr>
  </w:style>
  <w:style w:type="paragraph" w:customStyle="1" w:styleId="BoxNote">
    <w:name w:val="BoxNote"/>
    <w:aliases w:val="bn"/>
    <w:basedOn w:val="BoxText"/>
    <w:qFormat/>
    <w:rsid w:val="007E5922"/>
    <w:pPr>
      <w:tabs>
        <w:tab w:val="left" w:pos="1985"/>
      </w:tabs>
      <w:spacing w:before="122" w:line="198" w:lineRule="exact"/>
      <w:ind w:left="2948" w:hanging="1814"/>
    </w:pPr>
    <w:rPr>
      <w:sz w:val="18"/>
    </w:rPr>
  </w:style>
  <w:style w:type="paragraph" w:customStyle="1" w:styleId="BoxPara">
    <w:name w:val="BoxPara"/>
    <w:aliases w:val="bp"/>
    <w:basedOn w:val="BoxText"/>
    <w:qFormat/>
    <w:rsid w:val="007E5922"/>
    <w:pPr>
      <w:tabs>
        <w:tab w:val="right" w:pos="2268"/>
      </w:tabs>
      <w:ind w:left="2552" w:hanging="1418"/>
    </w:pPr>
  </w:style>
  <w:style w:type="paragraph" w:customStyle="1" w:styleId="BoxStep">
    <w:name w:val="BoxStep"/>
    <w:aliases w:val="bs"/>
    <w:basedOn w:val="BoxText"/>
    <w:qFormat/>
    <w:rsid w:val="007E5922"/>
    <w:pPr>
      <w:ind w:left="1985" w:hanging="851"/>
    </w:pPr>
  </w:style>
  <w:style w:type="character" w:customStyle="1" w:styleId="CharAmPartNo">
    <w:name w:val="CharAmPartNo"/>
    <w:basedOn w:val="OPCCharBase"/>
    <w:qFormat/>
    <w:rsid w:val="007E5922"/>
  </w:style>
  <w:style w:type="character" w:customStyle="1" w:styleId="CharAmPartText">
    <w:name w:val="CharAmPartText"/>
    <w:basedOn w:val="OPCCharBase"/>
    <w:qFormat/>
    <w:rsid w:val="007E5922"/>
  </w:style>
  <w:style w:type="character" w:customStyle="1" w:styleId="CharBoldItalic">
    <w:name w:val="CharBoldItalic"/>
    <w:basedOn w:val="OPCCharBase"/>
    <w:uiPriority w:val="1"/>
    <w:qFormat/>
    <w:rsid w:val="007E5922"/>
    <w:rPr>
      <w:b/>
      <w:i/>
    </w:rPr>
  </w:style>
  <w:style w:type="character" w:customStyle="1" w:styleId="CharItalic">
    <w:name w:val="CharItalic"/>
    <w:basedOn w:val="OPCCharBase"/>
    <w:uiPriority w:val="1"/>
    <w:qFormat/>
    <w:rsid w:val="007E5922"/>
    <w:rPr>
      <w:i/>
    </w:rPr>
  </w:style>
  <w:style w:type="character" w:customStyle="1" w:styleId="CharSubdNo">
    <w:name w:val="CharSubdNo"/>
    <w:basedOn w:val="OPCCharBase"/>
    <w:uiPriority w:val="1"/>
    <w:qFormat/>
    <w:rsid w:val="007E5922"/>
  </w:style>
  <w:style w:type="character" w:customStyle="1" w:styleId="CharSubdText">
    <w:name w:val="CharSubdText"/>
    <w:basedOn w:val="OPCCharBase"/>
    <w:uiPriority w:val="1"/>
    <w:qFormat/>
    <w:rsid w:val="007E5922"/>
  </w:style>
  <w:style w:type="paragraph" w:customStyle="1" w:styleId="CTA--">
    <w:name w:val="CTA --"/>
    <w:basedOn w:val="OPCParaBase"/>
    <w:next w:val="Normal"/>
    <w:rsid w:val="007E5922"/>
    <w:pPr>
      <w:spacing w:before="60" w:line="240" w:lineRule="atLeast"/>
      <w:ind w:left="142" w:hanging="142"/>
    </w:pPr>
    <w:rPr>
      <w:sz w:val="20"/>
    </w:rPr>
  </w:style>
  <w:style w:type="paragraph" w:customStyle="1" w:styleId="CTA-">
    <w:name w:val="CTA -"/>
    <w:basedOn w:val="OPCParaBase"/>
    <w:rsid w:val="007E5922"/>
    <w:pPr>
      <w:spacing w:before="60" w:line="240" w:lineRule="atLeast"/>
      <w:ind w:left="85" w:hanging="85"/>
    </w:pPr>
    <w:rPr>
      <w:sz w:val="20"/>
    </w:rPr>
  </w:style>
  <w:style w:type="paragraph" w:customStyle="1" w:styleId="CTA---">
    <w:name w:val="CTA ---"/>
    <w:basedOn w:val="OPCParaBase"/>
    <w:next w:val="Normal"/>
    <w:rsid w:val="007E5922"/>
    <w:pPr>
      <w:spacing w:before="60" w:line="240" w:lineRule="atLeast"/>
      <w:ind w:left="198" w:hanging="198"/>
    </w:pPr>
    <w:rPr>
      <w:sz w:val="20"/>
    </w:rPr>
  </w:style>
  <w:style w:type="paragraph" w:customStyle="1" w:styleId="CTA----">
    <w:name w:val="CTA ----"/>
    <w:basedOn w:val="OPCParaBase"/>
    <w:next w:val="Normal"/>
    <w:rsid w:val="007E5922"/>
    <w:pPr>
      <w:spacing w:before="60" w:line="240" w:lineRule="atLeast"/>
      <w:ind w:left="255" w:hanging="255"/>
    </w:pPr>
    <w:rPr>
      <w:sz w:val="20"/>
    </w:rPr>
  </w:style>
  <w:style w:type="paragraph" w:customStyle="1" w:styleId="CTA1a">
    <w:name w:val="CTA 1(a)"/>
    <w:basedOn w:val="OPCParaBase"/>
    <w:rsid w:val="007E5922"/>
    <w:pPr>
      <w:tabs>
        <w:tab w:val="right" w:pos="414"/>
      </w:tabs>
      <w:spacing w:before="40" w:line="240" w:lineRule="atLeast"/>
      <w:ind w:left="675" w:hanging="675"/>
    </w:pPr>
    <w:rPr>
      <w:sz w:val="20"/>
    </w:rPr>
  </w:style>
  <w:style w:type="paragraph" w:customStyle="1" w:styleId="CTA1ai">
    <w:name w:val="CTA 1(a)(i)"/>
    <w:basedOn w:val="OPCParaBase"/>
    <w:rsid w:val="007E5922"/>
    <w:pPr>
      <w:tabs>
        <w:tab w:val="right" w:pos="1004"/>
      </w:tabs>
      <w:spacing w:before="40" w:line="240" w:lineRule="atLeast"/>
      <w:ind w:left="1253" w:hanging="1253"/>
    </w:pPr>
    <w:rPr>
      <w:sz w:val="20"/>
    </w:rPr>
  </w:style>
  <w:style w:type="paragraph" w:customStyle="1" w:styleId="CTA2a">
    <w:name w:val="CTA 2(a)"/>
    <w:basedOn w:val="OPCParaBase"/>
    <w:rsid w:val="007E5922"/>
    <w:pPr>
      <w:tabs>
        <w:tab w:val="right" w:pos="482"/>
      </w:tabs>
      <w:spacing w:before="40" w:line="240" w:lineRule="atLeast"/>
      <w:ind w:left="748" w:hanging="748"/>
    </w:pPr>
    <w:rPr>
      <w:sz w:val="20"/>
    </w:rPr>
  </w:style>
  <w:style w:type="paragraph" w:customStyle="1" w:styleId="CTA2ai">
    <w:name w:val="CTA 2(a)(i)"/>
    <w:basedOn w:val="OPCParaBase"/>
    <w:rsid w:val="007E5922"/>
    <w:pPr>
      <w:tabs>
        <w:tab w:val="right" w:pos="1089"/>
      </w:tabs>
      <w:spacing w:before="40" w:line="240" w:lineRule="atLeast"/>
      <w:ind w:left="1327" w:hanging="1327"/>
    </w:pPr>
    <w:rPr>
      <w:sz w:val="20"/>
    </w:rPr>
  </w:style>
  <w:style w:type="paragraph" w:customStyle="1" w:styleId="CTA3a">
    <w:name w:val="CTA 3(a)"/>
    <w:basedOn w:val="OPCParaBase"/>
    <w:rsid w:val="007E5922"/>
    <w:pPr>
      <w:tabs>
        <w:tab w:val="right" w:pos="556"/>
      </w:tabs>
      <w:spacing w:before="40" w:line="240" w:lineRule="atLeast"/>
      <w:ind w:left="805" w:hanging="805"/>
    </w:pPr>
    <w:rPr>
      <w:sz w:val="20"/>
    </w:rPr>
  </w:style>
  <w:style w:type="paragraph" w:customStyle="1" w:styleId="CTA3ai">
    <w:name w:val="CTA 3(a)(i)"/>
    <w:basedOn w:val="OPCParaBase"/>
    <w:rsid w:val="007E5922"/>
    <w:pPr>
      <w:tabs>
        <w:tab w:val="right" w:pos="1140"/>
      </w:tabs>
      <w:spacing w:before="40" w:line="240" w:lineRule="atLeast"/>
      <w:ind w:left="1361" w:hanging="1361"/>
    </w:pPr>
    <w:rPr>
      <w:sz w:val="20"/>
    </w:rPr>
  </w:style>
  <w:style w:type="paragraph" w:customStyle="1" w:styleId="CTA4a">
    <w:name w:val="CTA 4(a)"/>
    <w:basedOn w:val="OPCParaBase"/>
    <w:rsid w:val="007E5922"/>
    <w:pPr>
      <w:tabs>
        <w:tab w:val="right" w:pos="624"/>
      </w:tabs>
      <w:spacing w:before="40" w:line="240" w:lineRule="atLeast"/>
      <w:ind w:left="873" w:hanging="873"/>
    </w:pPr>
    <w:rPr>
      <w:sz w:val="20"/>
    </w:rPr>
  </w:style>
  <w:style w:type="paragraph" w:customStyle="1" w:styleId="CTA4ai">
    <w:name w:val="CTA 4(a)(i)"/>
    <w:basedOn w:val="OPCParaBase"/>
    <w:rsid w:val="007E5922"/>
    <w:pPr>
      <w:tabs>
        <w:tab w:val="right" w:pos="1213"/>
      </w:tabs>
      <w:spacing w:before="40" w:line="240" w:lineRule="atLeast"/>
      <w:ind w:left="1452" w:hanging="1452"/>
    </w:pPr>
    <w:rPr>
      <w:sz w:val="20"/>
    </w:rPr>
  </w:style>
  <w:style w:type="paragraph" w:customStyle="1" w:styleId="CTACAPS">
    <w:name w:val="CTA CAPS"/>
    <w:basedOn w:val="OPCParaBase"/>
    <w:rsid w:val="007E5922"/>
    <w:pPr>
      <w:spacing w:before="60" w:line="240" w:lineRule="atLeast"/>
    </w:pPr>
    <w:rPr>
      <w:sz w:val="20"/>
    </w:rPr>
  </w:style>
  <w:style w:type="paragraph" w:customStyle="1" w:styleId="CTAright">
    <w:name w:val="CTA right"/>
    <w:basedOn w:val="OPCParaBase"/>
    <w:rsid w:val="007E5922"/>
    <w:pPr>
      <w:spacing w:before="60" w:line="240" w:lineRule="auto"/>
      <w:jc w:val="right"/>
    </w:pPr>
    <w:rPr>
      <w:sz w:val="20"/>
    </w:rPr>
  </w:style>
  <w:style w:type="paragraph" w:customStyle="1" w:styleId="subsection">
    <w:name w:val="subsection"/>
    <w:aliases w:val="ss,Subsection"/>
    <w:basedOn w:val="OPCParaBase"/>
    <w:link w:val="subsectionChar"/>
    <w:rsid w:val="007E5922"/>
    <w:pPr>
      <w:tabs>
        <w:tab w:val="right" w:pos="1021"/>
      </w:tabs>
      <w:spacing w:before="180" w:line="240" w:lineRule="auto"/>
      <w:ind w:left="1134" w:hanging="1134"/>
    </w:pPr>
  </w:style>
  <w:style w:type="paragraph" w:customStyle="1" w:styleId="Definition">
    <w:name w:val="Definition"/>
    <w:aliases w:val="dd"/>
    <w:basedOn w:val="OPCParaBase"/>
    <w:rsid w:val="007E5922"/>
    <w:pPr>
      <w:spacing w:before="180" w:line="240" w:lineRule="auto"/>
      <w:ind w:left="1134"/>
    </w:pPr>
  </w:style>
  <w:style w:type="paragraph" w:customStyle="1" w:styleId="EndNotespara">
    <w:name w:val="EndNotes(para)"/>
    <w:aliases w:val="eta"/>
    <w:basedOn w:val="OPCParaBase"/>
    <w:next w:val="EndNotessubpara"/>
    <w:rsid w:val="007E59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59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59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5922"/>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7E5922"/>
    <w:rPr>
      <w:sz w:val="16"/>
    </w:rPr>
  </w:style>
  <w:style w:type="paragraph" w:customStyle="1" w:styleId="House">
    <w:name w:val="House"/>
    <w:basedOn w:val="OPCParaBase"/>
    <w:rsid w:val="007E5922"/>
    <w:pPr>
      <w:spacing w:line="240" w:lineRule="auto"/>
    </w:pPr>
    <w:rPr>
      <w:sz w:val="28"/>
    </w:rPr>
  </w:style>
  <w:style w:type="paragraph" w:customStyle="1" w:styleId="Item">
    <w:name w:val="Item"/>
    <w:aliases w:val="i"/>
    <w:basedOn w:val="OPCParaBase"/>
    <w:next w:val="ItemHead"/>
    <w:rsid w:val="007E5922"/>
    <w:pPr>
      <w:keepLines/>
      <w:spacing w:before="80" w:line="240" w:lineRule="auto"/>
      <w:ind w:left="709"/>
    </w:pPr>
  </w:style>
  <w:style w:type="paragraph" w:customStyle="1" w:styleId="ItemHead">
    <w:name w:val="ItemHead"/>
    <w:aliases w:val="ih"/>
    <w:basedOn w:val="OPCParaBase"/>
    <w:next w:val="Item"/>
    <w:rsid w:val="007E59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5922"/>
    <w:pPr>
      <w:spacing w:line="240" w:lineRule="auto"/>
    </w:pPr>
    <w:rPr>
      <w:b/>
      <w:sz w:val="32"/>
    </w:rPr>
  </w:style>
  <w:style w:type="paragraph" w:customStyle="1" w:styleId="notedraft">
    <w:name w:val="note(draft)"/>
    <w:aliases w:val="nd"/>
    <w:basedOn w:val="OPCParaBase"/>
    <w:rsid w:val="007E5922"/>
    <w:pPr>
      <w:spacing w:before="240" w:line="240" w:lineRule="auto"/>
      <w:ind w:left="284" w:hanging="284"/>
    </w:pPr>
    <w:rPr>
      <w:i/>
      <w:sz w:val="24"/>
    </w:rPr>
  </w:style>
  <w:style w:type="paragraph" w:customStyle="1" w:styleId="notemargin">
    <w:name w:val="note(margin)"/>
    <w:aliases w:val="nm"/>
    <w:basedOn w:val="OPCParaBase"/>
    <w:rsid w:val="007E5922"/>
    <w:pPr>
      <w:tabs>
        <w:tab w:val="left" w:pos="709"/>
      </w:tabs>
      <w:spacing w:before="122" w:line="198" w:lineRule="exact"/>
      <w:ind w:left="709" w:hanging="709"/>
    </w:pPr>
    <w:rPr>
      <w:sz w:val="18"/>
    </w:rPr>
  </w:style>
  <w:style w:type="paragraph" w:customStyle="1" w:styleId="noteToPara">
    <w:name w:val="noteToPara"/>
    <w:aliases w:val="ntp"/>
    <w:basedOn w:val="OPCParaBase"/>
    <w:rsid w:val="007E5922"/>
    <w:pPr>
      <w:spacing w:before="122" w:line="198" w:lineRule="exact"/>
      <w:ind w:left="2353" w:hanging="709"/>
    </w:pPr>
    <w:rPr>
      <w:sz w:val="18"/>
    </w:rPr>
  </w:style>
  <w:style w:type="paragraph" w:customStyle="1" w:styleId="noteParlAmend">
    <w:name w:val="note(ParlAmend)"/>
    <w:aliases w:val="npp"/>
    <w:basedOn w:val="OPCParaBase"/>
    <w:next w:val="ParlAmend"/>
    <w:rsid w:val="007E5922"/>
    <w:pPr>
      <w:spacing w:line="240" w:lineRule="auto"/>
      <w:jc w:val="right"/>
    </w:pPr>
    <w:rPr>
      <w:rFonts w:ascii="Arial" w:hAnsi="Arial"/>
      <w:b/>
      <w:i/>
    </w:rPr>
  </w:style>
  <w:style w:type="paragraph" w:customStyle="1" w:styleId="Page1">
    <w:name w:val="Page1"/>
    <w:basedOn w:val="OPCParaBase"/>
    <w:rsid w:val="007E5922"/>
    <w:pPr>
      <w:spacing w:before="5600" w:line="240" w:lineRule="auto"/>
    </w:pPr>
    <w:rPr>
      <w:b/>
      <w:sz w:val="32"/>
    </w:rPr>
  </w:style>
  <w:style w:type="paragraph" w:customStyle="1" w:styleId="paragraphsub">
    <w:name w:val="paragraph(sub)"/>
    <w:aliases w:val="aa"/>
    <w:basedOn w:val="OPCParaBase"/>
    <w:rsid w:val="007E5922"/>
    <w:pPr>
      <w:tabs>
        <w:tab w:val="right" w:pos="1985"/>
      </w:tabs>
      <w:spacing w:before="40" w:line="240" w:lineRule="auto"/>
      <w:ind w:left="2098" w:hanging="2098"/>
    </w:pPr>
  </w:style>
  <w:style w:type="paragraph" w:customStyle="1" w:styleId="paragraphsub-sub">
    <w:name w:val="paragraph(sub-sub)"/>
    <w:aliases w:val="aaa"/>
    <w:basedOn w:val="OPCParaBase"/>
    <w:rsid w:val="007E5922"/>
    <w:pPr>
      <w:tabs>
        <w:tab w:val="right" w:pos="2722"/>
      </w:tabs>
      <w:spacing w:before="40" w:line="240" w:lineRule="auto"/>
      <w:ind w:left="2835" w:hanging="2835"/>
    </w:pPr>
  </w:style>
  <w:style w:type="paragraph" w:customStyle="1" w:styleId="ParlAmend">
    <w:name w:val="ParlAmend"/>
    <w:aliases w:val="pp"/>
    <w:basedOn w:val="OPCParaBase"/>
    <w:rsid w:val="007E5922"/>
    <w:pPr>
      <w:spacing w:before="240" w:line="240" w:lineRule="atLeast"/>
      <w:ind w:hanging="567"/>
    </w:pPr>
    <w:rPr>
      <w:sz w:val="24"/>
    </w:rPr>
  </w:style>
  <w:style w:type="paragraph" w:customStyle="1" w:styleId="Portfolio">
    <w:name w:val="Portfolio"/>
    <w:basedOn w:val="OPCParaBase"/>
    <w:rsid w:val="007E5922"/>
    <w:pPr>
      <w:spacing w:line="240" w:lineRule="auto"/>
    </w:pPr>
    <w:rPr>
      <w:i/>
      <w:sz w:val="20"/>
    </w:rPr>
  </w:style>
  <w:style w:type="paragraph" w:customStyle="1" w:styleId="Preamble">
    <w:name w:val="Preamble"/>
    <w:basedOn w:val="OPCParaBase"/>
    <w:next w:val="Normal"/>
    <w:rsid w:val="007E59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5922"/>
    <w:pPr>
      <w:spacing w:line="240" w:lineRule="auto"/>
    </w:pPr>
    <w:rPr>
      <w:i/>
      <w:sz w:val="20"/>
    </w:rPr>
  </w:style>
  <w:style w:type="paragraph" w:customStyle="1" w:styleId="Session">
    <w:name w:val="Session"/>
    <w:basedOn w:val="OPCParaBase"/>
    <w:rsid w:val="007E5922"/>
    <w:pPr>
      <w:spacing w:line="240" w:lineRule="auto"/>
    </w:pPr>
    <w:rPr>
      <w:sz w:val="28"/>
    </w:rPr>
  </w:style>
  <w:style w:type="paragraph" w:customStyle="1" w:styleId="Sponsor">
    <w:name w:val="Sponsor"/>
    <w:basedOn w:val="OPCParaBase"/>
    <w:rsid w:val="007E5922"/>
    <w:pPr>
      <w:spacing w:line="240" w:lineRule="auto"/>
    </w:pPr>
    <w:rPr>
      <w:i/>
    </w:rPr>
  </w:style>
  <w:style w:type="paragraph" w:customStyle="1" w:styleId="Subitem">
    <w:name w:val="Subitem"/>
    <w:aliases w:val="iss"/>
    <w:basedOn w:val="OPCParaBase"/>
    <w:rsid w:val="007E5922"/>
    <w:pPr>
      <w:spacing w:before="180" w:line="240" w:lineRule="auto"/>
      <w:ind w:left="709" w:hanging="709"/>
    </w:pPr>
  </w:style>
  <w:style w:type="paragraph" w:customStyle="1" w:styleId="SubitemHead">
    <w:name w:val="SubitemHead"/>
    <w:aliases w:val="issh"/>
    <w:basedOn w:val="OPCParaBase"/>
    <w:rsid w:val="007E59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5922"/>
    <w:pPr>
      <w:spacing w:before="40" w:line="240" w:lineRule="auto"/>
      <w:ind w:left="1134"/>
    </w:pPr>
  </w:style>
  <w:style w:type="paragraph" w:customStyle="1" w:styleId="SubsectionHead">
    <w:name w:val="SubsectionHead"/>
    <w:aliases w:val="ssh"/>
    <w:basedOn w:val="OPCParaBase"/>
    <w:next w:val="subsection"/>
    <w:rsid w:val="007E5922"/>
    <w:pPr>
      <w:keepNext/>
      <w:keepLines/>
      <w:spacing w:before="240" w:line="240" w:lineRule="auto"/>
      <w:ind w:left="1134"/>
    </w:pPr>
    <w:rPr>
      <w:i/>
    </w:rPr>
  </w:style>
  <w:style w:type="paragraph" w:customStyle="1" w:styleId="Tablea">
    <w:name w:val="Table(a)"/>
    <w:aliases w:val="ta"/>
    <w:basedOn w:val="OPCParaBase"/>
    <w:rsid w:val="007E5922"/>
    <w:pPr>
      <w:spacing w:before="60" w:line="240" w:lineRule="auto"/>
      <w:ind w:left="284" w:hanging="284"/>
    </w:pPr>
    <w:rPr>
      <w:sz w:val="20"/>
    </w:rPr>
  </w:style>
  <w:style w:type="paragraph" w:customStyle="1" w:styleId="TableAA">
    <w:name w:val="Table(AA)"/>
    <w:aliases w:val="taaa"/>
    <w:basedOn w:val="OPCParaBase"/>
    <w:rsid w:val="007E59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59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5922"/>
    <w:pPr>
      <w:spacing w:before="60" w:line="240" w:lineRule="atLeast"/>
    </w:pPr>
    <w:rPr>
      <w:sz w:val="20"/>
    </w:rPr>
  </w:style>
  <w:style w:type="paragraph" w:customStyle="1" w:styleId="TLPBoxTextnote">
    <w:name w:val="TLPBoxText(note"/>
    <w:aliases w:val="right)"/>
    <w:basedOn w:val="OPCParaBase"/>
    <w:rsid w:val="007E59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5922"/>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5922"/>
    <w:pPr>
      <w:spacing w:before="122" w:line="198" w:lineRule="exact"/>
      <w:ind w:left="1985" w:hanging="851"/>
      <w:jc w:val="right"/>
    </w:pPr>
    <w:rPr>
      <w:sz w:val="18"/>
    </w:rPr>
  </w:style>
  <w:style w:type="paragraph" w:customStyle="1" w:styleId="TLPTableBullet">
    <w:name w:val="TLPTableBullet"/>
    <w:aliases w:val="ttb"/>
    <w:basedOn w:val="OPCParaBase"/>
    <w:rsid w:val="007E5922"/>
    <w:pPr>
      <w:spacing w:line="240" w:lineRule="exact"/>
      <w:ind w:left="284" w:hanging="284"/>
    </w:pPr>
    <w:rPr>
      <w:sz w:val="20"/>
    </w:rPr>
  </w:style>
  <w:style w:type="paragraph" w:customStyle="1" w:styleId="TofSectsGroupHeading">
    <w:name w:val="TofSects(GroupHeading)"/>
    <w:basedOn w:val="OPCParaBase"/>
    <w:next w:val="TofSectsSection"/>
    <w:rsid w:val="007E5922"/>
    <w:pPr>
      <w:keepLines/>
      <w:spacing w:before="240" w:after="120" w:line="240" w:lineRule="auto"/>
      <w:ind w:left="794"/>
    </w:pPr>
    <w:rPr>
      <w:b/>
      <w:kern w:val="28"/>
      <w:sz w:val="20"/>
    </w:rPr>
  </w:style>
  <w:style w:type="paragraph" w:customStyle="1" w:styleId="TofSectsHeading">
    <w:name w:val="TofSects(Heading)"/>
    <w:basedOn w:val="OPCParaBase"/>
    <w:rsid w:val="007E5922"/>
    <w:pPr>
      <w:spacing w:before="240" w:after="120" w:line="240" w:lineRule="auto"/>
    </w:pPr>
    <w:rPr>
      <w:b/>
      <w:sz w:val="24"/>
    </w:rPr>
  </w:style>
  <w:style w:type="paragraph" w:customStyle="1" w:styleId="TofSectsSection">
    <w:name w:val="TofSects(Section)"/>
    <w:basedOn w:val="OPCParaBase"/>
    <w:rsid w:val="007E5922"/>
    <w:pPr>
      <w:keepLines/>
      <w:spacing w:before="40" w:line="240" w:lineRule="auto"/>
      <w:ind w:left="1588" w:hanging="794"/>
    </w:pPr>
    <w:rPr>
      <w:kern w:val="28"/>
      <w:sz w:val="18"/>
    </w:rPr>
  </w:style>
  <w:style w:type="paragraph" w:customStyle="1" w:styleId="TofSectsSubdiv">
    <w:name w:val="TofSects(Subdiv)"/>
    <w:basedOn w:val="OPCParaBase"/>
    <w:rsid w:val="007E5922"/>
    <w:pPr>
      <w:keepLines/>
      <w:spacing w:before="80" w:line="240" w:lineRule="auto"/>
      <w:ind w:left="1588" w:hanging="794"/>
    </w:pPr>
    <w:rPr>
      <w:kern w:val="28"/>
    </w:rPr>
  </w:style>
  <w:style w:type="paragraph" w:customStyle="1" w:styleId="WRStyle">
    <w:name w:val="WR Style"/>
    <w:aliases w:val="WR"/>
    <w:basedOn w:val="OPCParaBase"/>
    <w:rsid w:val="007E5922"/>
    <w:pPr>
      <w:spacing w:before="240" w:line="240" w:lineRule="auto"/>
      <w:ind w:left="284" w:hanging="284"/>
    </w:pPr>
    <w:rPr>
      <w:b/>
      <w:i/>
      <w:kern w:val="28"/>
      <w:sz w:val="24"/>
    </w:rPr>
  </w:style>
  <w:style w:type="paragraph" w:customStyle="1" w:styleId="notepara">
    <w:name w:val="note(para)"/>
    <w:aliases w:val="na"/>
    <w:basedOn w:val="OPCParaBase"/>
    <w:rsid w:val="007E5922"/>
    <w:pPr>
      <w:spacing w:before="40" w:line="198" w:lineRule="exact"/>
      <w:ind w:left="2354" w:hanging="369"/>
    </w:pPr>
    <w:rPr>
      <w:sz w:val="18"/>
    </w:rPr>
  </w:style>
  <w:style w:type="character" w:customStyle="1" w:styleId="FooterChar">
    <w:name w:val="Footer Char"/>
    <w:basedOn w:val="DefaultParagraphFont"/>
    <w:link w:val="Footer"/>
    <w:rsid w:val="007E5922"/>
    <w:rPr>
      <w:sz w:val="22"/>
      <w:szCs w:val="24"/>
    </w:rPr>
  </w:style>
  <w:style w:type="table" w:customStyle="1" w:styleId="CFlag">
    <w:name w:val="CFlag"/>
    <w:basedOn w:val="TableNormal"/>
    <w:uiPriority w:val="99"/>
    <w:rsid w:val="007E5922"/>
    <w:tblPr/>
  </w:style>
  <w:style w:type="character" w:customStyle="1" w:styleId="BalloonTextChar">
    <w:name w:val="Balloon Text Char"/>
    <w:basedOn w:val="DefaultParagraphFont"/>
    <w:link w:val="BalloonText"/>
    <w:uiPriority w:val="99"/>
    <w:rsid w:val="007E5922"/>
    <w:rPr>
      <w:rFonts w:ascii="Tahoma" w:eastAsiaTheme="minorHAnsi" w:hAnsi="Tahoma" w:cs="Tahoma"/>
      <w:sz w:val="16"/>
      <w:szCs w:val="16"/>
      <w:lang w:eastAsia="en-US"/>
    </w:rPr>
  </w:style>
  <w:style w:type="paragraph" w:customStyle="1" w:styleId="InstNo">
    <w:name w:val="InstNo"/>
    <w:basedOn w:val="OPCParaBase"/>
    <w:next w:val="Normal"/>
    <w:rsid w:val="007E5922"/>
    <w:rPr>
      <w:b/>
      <w:sz w:val="28"/>
      <w:szCs w:val="32"/>
    </w:rPr>
  </w:style>
  <w:style w:type="paragraph" w:customStyle="1" w:styleId="LegislationMadeUnder">
    <w:name w:val="LegislationMadeUnder"/>
    <w:basedOn w:val="OPCParaBase"/>
    <w:next w:val="Normal"/>
    <w:rsid w:val="007E5922"/>
    <w:rPr>
      <w:i/>
      <w:sz w:val="32"/>
      <w:szCs w:val="32"/>
    </w:rPr>
  </w:style>
  <w:style w:type="paragraph" w:customStyle="1" w:styleId="SignCoverPageEnd">
    <w:name w:val="SignCoverPageEnd"/>
    <w:basedOn w:val="OPCParaBase"/>
    <w:next w:val="Normal"/>
    <w:rsid w:val="007E59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E5922"/>
    <w:pPr>
      <w:pBdr>
        <w:top w:val="single" w:sz="4" w:space="1" w:color="auto"/>
      </w:pBdr>
      <w:spacing w:before="360"/>
      <w:ind w:right="397"/>
      <w:jc w:val="both"/>
    </w:pPr>
  </w:style>
  <w:style w:type="paragraph" w:customStyle="1" w:styleId="NotesHeading1">
    <w:name w:val="NotesHeading 1"/>
    <w:basedOn w:val="OPCParaBase"/>
    <w:next w:val="Normal"/>
    <w:rsid w:val="007E5922"/>
    <w:rPr>
      <w:b/>
      <w:sz w:val="28"/>
      <w:szCs w:val="28"/>
    </w:rPr>
  </w:style>
  <w:style w:type="paragraph" w:customStyle="1" w:styleId="NotesHeading2">
    <w:name w:val="NotesHeading 2"/>
    <w:basedOn w:val="OPCParaBase"/>
    <w:next w:val="Normal"/>
    <w:rsid w:val="007E5922"/>
    <w:rPr>
      <w:b/>
      <w:sz w:val="28"/>
      <w:szCs w:val="28"/>
    </w:rPr>
  </w:style>
  <w:style w:type="paragraph" w:customStyle="1" w:styleId="CompiledActNo">
    <w:name w:val="CompiledActNo"/>
    <w:basedOn w:val="OPCParaBase"/>
    <w:next w:val="Normal"/>
    <w:rsid w:val="007E5922"/>
    <w:rPr>
      <w:b/>
      <w:sz w:val="24"/>
      <w:szCs w:val="24"/>
    </w:rPr>
  </w:style>
  <w:style w:type="paragraph" w:customStyle="1" w:styleId="ENotesText">
    <w:name w:val="ENotesText"/>
    <w:aliases w:val="Ent"/>
    <w:basedOn w:val="OPCParaBase"/>
    <w:next w:val="Normal"/>
    <w:rsid w:val="007E5922"/>
    <w:pPr>
      <w:spacing w:before="120"/>
    </w:pPr>
  </w:style>
  <w:style w:type="paragraph" w:customStyle="1" w:styleId="CompiledMadeUnder">
    <w:name w:val="CompiledMadeUnder"/>
    <w:basedOn w:val="OPCParaBase"/>
    <w:next w:val="Normal"/>
    <w:rsid w:val="007E5922"/>
    <w:rPr>
      <w:i/>
      <w:sz w:val="24"/>
      <w:szCs w:val="24"/>
    </w:rPr>
  </w:style>
  <w:style w:type="paragraph" w:customStyle="1" w:styleId="Paragraphsub-sub-sub">
    <w:name w:val="Paragraph(sub-sub-sub)"/>
    <w:aliases w:val="aaaa"/>
    <w:basedOn w:val="OPCParaBase"/>
    <w:rsid w:val="007E5922"/>
    <w:pPr>
      <w:tabs>
        <w:tab w:val="right" w:pos="3402"/>
      </w:tabs>
      <w:spacing w:before="40" w:line="240" w:lineRule="auto"/>
      <w:ind w:left="3402" w:hanging="3402"/>
    </w:pPr>
  </w:style>
  <w:style w:type="paragraph" w:customStyle="1" w:styleId="TableTextEndNotes">
    <w:name w:val="TableTextEndNotes"/>
    <w:aliases w:val="Tten"/>
    <w:basedOn w:val="Normal"/>
    <w:rsid w:val="007E5922"/>
    <w:pPr>
      <w:spacing w:before="60" w:line="240" w:lineRule="auto"/>
    </w:pPr>
    <w:rPr>
      <w:rFonts w:cs="Arial"/>
      <w:sz w:val="20"/>
      <w:szCs w:val="22"/>
    </w:rPr>
  </w:style>
  <w:style w:type="paragraph" w:customStyle="1" w:styleId="NoteToSubpara">
    <w:name w:val="NoteToSubpara"/>
    <w:aliases w:val="nts"/>
    <w:basedOn w:val="OPCParaBase"/>
    <w:rsid w:val="007E5922"/>
    <w:pPr>
      <w:spacing w:before="40" w:line="198" w:lineRule="exact"/>
      <w:ind w:left="2835" w:hanging="709"/>
    </w:pPr>
    <w:rPr>
      <w:sz w:val="18"/>
    </w:rPr>
  </w:style>
  <w:style w:type="paragraph" w:customStyle="1" w:styleId="ENoteTableHeading">
    <w:name w:val="ENoteTableHeading"/>
    <w:aliases w:val="enth"/>
    <w:basedOn w:val="OPCParaBase"/>
    <w:rsid w:val="007E5922"/>
    <w:pPr>
      <w:keepNext/>
      <w:spacing w:before="60" w:line="240" w:lineRule="atLeast"/>
    </w:pPr>
    <w:rPr>
      <w:rFonts w:ascii="Arial" w:hAnsi="Arial"/>
      <w:b/>
      <w:sz w:val="16"/>
    </w:rPr>
  </w:style>
  <w:style w:type="paragraph" w:customStyle="1" w:styleId="ENoteTTi">
    <w:name w:val="ENoteTTi"/>
    <w:aliases w:val="entti"/>
    <w:basedOn w:val="OPCParaBase"/>
    <w:rsid w:val="007E5922"/>
    <w:pPr>
      <w:keepNext/>
      <w:spacing w:before="60" w:line="240" w:lineRule="atLeast"/>
      <w:ind w:left="170"/>
    </w:pPr>
    <w:rPr>
      <w:sz w:val="16"/>
    </w:rPr>
  </w:style>
  <w:style w:type="paragraph" w:customStyle="1" w:styleId="ENotesHeading1">
    <w:name w:val="ENotesHeading 1"/>
    <w:aliases w:val="Enh1"/>
    <w:basedOn w:val="OPCParaBase"/>
    <w:next w:val="Normal"/>
    <w:rsid w:val="007E5922"/>
    <w:pPr>
      <w:spacing w:before="120"/>
      <w:outlineLvl w:val="1"/>
    </w:pPr>
    <w:rPr>
      <w:b/>
      <w:sz w:val="28"/>
      <w:szCs w:val="28"/>
    </w:rPr>
  </w:style>
  <w:style w:type="paragraph" w:customStyle="1" w:styleId="ENotesHeading2">
    <w:name w:val="ENotesHeading 2"/>
    <w:aliases w:val="Enh2"/>
    <w:basedOn w:val="OPCParaBase"/>
    <w:next w:val="Normal"/>
    <w:rsid w:val="007E5922"/>
    <w:pPr>
      <w:spacing w:before="120" w:after="120"/>
      <w:outlineLvl w:val="2"/>
    </w:pPr>
    <w:rPr>
      <w:b/>
      <w:sz w:val="24"/>
      <w:szCs w:val="28"/>
    </w:rPr>
  </w:style>
  <w:style w:type="paragraph" w:customStyle="1" w:styleId="ENoteTTIndentHeading">
    <w:name w:val="ENoteTTIndentHeading"/>
    <w:aliases w:val="enTTHi"/>
    <w:basedOn w:val="OPCParaBase"/>
    <w:rsid w:val="007E59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5922"/>
    <w:pPr>
      <w:spacing w:before="60" w:line="240" w:lineRule="atLeast"/>
    </w:pPr>
    <w:rPr>
      <w:sz w:val="16"/>
    </w:rPr>
  </w:style>
  <w:style w:type="paragraph" w:customStyle="1" w:styleId="MadeunderText">
    <w:name w:val="MadeunderText"/>
    <w:basedOn w:val="OPCParaBase"/>
    <w:next w:val="Normal"/>
    <w:rsid w:val="007E5922"/>
    <w:pPr>
      <w:spacing w:before="240"/>
    </w:pPr>
    <w:rPr>
      <w:sz w:val="24"/>
      <w:szCs w:val="24"/>
    </w:rPr>
  </w:style>
  <w:style w:type="paragraph" w:customStyle="1" w:styleId="ENotesHeading3">
    <w:name w:val="ENotesHeading 3"/>
    <w:aliases w:val="Enh3"/>
    <w:basedOn w:val="OPCParaBase"/>
    <w:next w:val="Normal"/>
    <w:rsid w:val="007E5922"/>
    <w:pPr>
      <w:keepNext/>
      <w:spacing w:before="120" w:line="240" w:lineRule="auto"/>
      <w:outlineLvl w:val="4"/>
    </w:pPr>
    <w:rPr>
      <w:b/>
      <w:szCs w:val="24"/>
    </w:rPr>
  </w:style>
  <w:style w:type="character" w:customStyle="1" w:styleId="CharSubPartTextCASA">
    <w:name w:val="CharSubPartText(CASA)"/>
    <w:basedOn w:val="OPCCharBase"/>
    <w:uiPriority w:val="1"/>
    <w:rsid w:val="007E5922"/>
  </w:style>
  <w:style w:type="character" w:customStyle="1" w:styleId="CharSubPartNoCASA">
    <w:name w:val="CharSubPartNo(CASA)"/>
    <w:basedOn w:val="OPCCharBase"/>
    <w:uiPriority w:val="1"/>
    <w:rsid w:val="007E5922"/>
  </w:style>
  <w:style w:type="paragraph" w:customStyle="1" w:styleId="ENoteTTIndentHeadingSub">
    <w:name w:val="ENoteTTIndentHeadingSub"/>
    <w:aliases w:val="enTTHis"/>
    <w:basedOn w:val="OPCParaBase"/>
    <w:rsid w:val="007E5922"/>
    <w:pPr>
      <w:keepNext/>
      <w:spacing w:before="60" w:line="240" w:lineRule="atLeast"/>
      <w:ind w:left="340"/>
    </w:pPr>
    <w:rPr>
      <w:b/>
      <w:sz w:val="16"/>
    </w:rPr>
  </w:style>
  <w:style w:type="paragraph" w:customStyle="1" w:styleId="ENoteTTiSub">
    <w:name w:val="ENoteTTiSub"/>
    <w:aliases w:val="enttis"/>
    <w:basedOn w:val="OPCParaBase"/>
    <w:rsid w:val="007E5922"/>
    <w:pPr>
      <w:keepNext/>
      <w:spacing w:before="60" w:line="240" w:lineRule="atLeast"/>
      <w:ind w:left="340"/>
    </w:pPr>
    <w:rPr>
      <w:sz w:val="16"/>
    </w:rPr>
  </w:style>
  <w:style w:type="paragraph" w:customStyle="1" w:styleId="SubDivisionMigration">
    <w:name w:val="SubDivisionMigration"/>
    <w:aliases w:val="sdm"/>
    <w:basedOn w:val="OPCParaBase"/>
    <w:rsid w:val="007E59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592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5922"/>
    <w:pPr>
      <w:spacing w:before="122" w:line="240" w:lineRule="auto"/>
      <w:ind w:left="1985" w:hanging="851"/>
    </w:pPr>
    <w:rPr>
      <w:sz w:val="18"/>
    </w:rPr>
  </w:style>
  <w:style w:type="paragraph" w:customStyle="1" w:styleId="FreeForm">
    <w:name w:val="FreeForm"/>
    <w:rsid w:val="007E5922"/>
    <w:rPr>
      <w:rFonts w:ascii="Arial" w:eastAsiaTheme="minorHAnsi" w:hAnsi="Arial" w:cstheme="minorBidi"/>
      <w:sz w:val="22"/>
      <w:lang w:eastAsia="en-US"/>
    </w:rPr>
  </w:style>
  <w:style w:type="paragraph" w:customStyle="1" w:styleId="SOText">
    <w:name w:val="SO Text"/>
    <w:aliases w:val="sot"/>
    <w:link w:val="SOTextChar"/>
    <w:rsid w:val="007E592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E5922"/>
    <w:rPr>
      <w:rFonts w:eastAsiaTheme="minorHAnsi" w:cstheme="minorBidi"/>
      <w:sz w:val="22"/>
      <w:lang w:eastAsia="en-US"/>
    </w:rPr>
  </w:style>
  <w:style w:type="paragraph" w:customStyle="1" w:styleId="SOTextNote">
    <w:name w:val="SO TextNote"/>
    <w:aliases w:val="sont"/>
    <w:basedOn w:val="SOText"/>
    <w:qFormat/>
    <w:rsid w:val="007E5922"/>
    <w:pPr>
      <w:spacing w:before="122" w:line="198" w:lineRule="exact"/>
      <w:ind w:left="1843" w:hanging="709"/>
    </w:pPr>
    <w:rPr>
      <w:sz w:val="18"/>
    </w:rPr>
  </w:style>
  <w:style w:type="paragraph" w:customStyle="1" w:styleId="SOPara">
    <w:name w:val="SO Para"/>
    <w:aliases w:val="soa"/>
    <w:basedOn w:val="SOText"/>
    <w:link w:val="SOParaChar"/>
    <w:qFormat/>
    <w:rsid w:val="007E5922"/>
    <w:pPr>
      <w:tabs>
        <w:tab w:val="right" w:pos="1786"/>
      </w:tabs>
      <w:spacing w:before="40"/>
      <w:ind w:left="2070" w:hanging="936"/>
    </w:pPr>
  </w:style>
  <w:style w:type="character" w:customStyle="1" w:styleId="SOParaChar">
    <w:name w:val="SO Para Char"/>
    <w:aliases w:val="soa Char"/>
    <w:basedOn w:val="DefaultParagraphFont"/>
    <w:link w:val="SOPara"/>
    <w:rsid w:val="007E5922"/>
    <w:rPr>
      <w:rFonts w:eastAsiaTheme="minorHAnsi" w:cstheme="minorBidi"/>
      <w:sz w:val="22"/>
      <w:lang w:eastAsia="en-US"/>
    </w:rPr>
  </w:style>
  <w:style w:type="paragraph" w:customStyle="1" w:styleId="FileName">
    <w:name w:val="FileName"/>
    <w:basedOn w:val="Normal"/>
    <w:rsid w:val="007E5922"/>
  </w:style>
  <w:style w:type="paragraph" w:customStyle="1" w:styleId="TableHeading">
    <w:name w:val="TableHeading"/>
    <w:aliases w:val="th"/>
    <w:basedOn w:val="OPCParaBase"/>
    <w:next w:val="Tabletext"/>
    <w:rsid w:val="007E5922"/>
    <w:pPr>
      <w:keepNext/>
      <w:spacing w:before="60" w:line="240" w:lineRule="atLeast"/>
    </w:pPr>
    <w:rPr>
      <w:b/>
      <w:sz w:val="20"/>
    </w:rPr>
  </w:style>
  <w:style w:type="paragraph" w:customStyle="1" w:styleId="SOHeadBold">
    <w:name w:val="SO HeadBold"/>
    <w:aliases w:val="sohb"/>
    <w:basedOn w:val="SOText"/>
    <w:next w:val="SOText"/>
    <w:link w:val="SOHeadBoldChar"/>
    <w:qFormat/>
    <w:rsid w:val="007E5922"/>
    <w:rPr>
      <w:b/>
    </w:rPr>
  </w:style>
  <w:style w:type="character" w:customStyle="1" w:styleId="SOHeadBoldChar">
    <w:name w:val="SO HeadBold Char"/>
    <w:aliases w:val="sohb Char"/>
    <w:basedOn w:val="DefaultParagraphFont"/>
    <w:link w:val="SOHeadBold"/>
    <w:rsid w:val="007E592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E5922"/>
    <w:rPr>
      <w:i/>
    </w:rPr>
  </w:style>
  <w:style w:type="character" w:customStyle="1" w:styleId="SOHeadItalicChar">
    <w:name w:val="SO HeadItalic Char"/>
    <w:aliases w:val="sohi Char"/>
    <w:basedOn w:val="DefaultParagraphFont"/>
    <w:link w:val="SOHeadItalic"/>
    <w:rsid w:val="007E5922"/>
    <w:rPr>
      <w:rFonts w:eastAsiaTheme="minorHAnsi" w:cstheme="minorBidi"/>
      <w:i/>
      <w:sz w:val="22"/>
      <w:lang w:eastAsia="en-US"/>
    </w:rPr>
  </w:style>
  <w:style w:type="paragraph" w:customStyle="1" w:styleId="SOBullet">
    <w:name w:val="SO Bullet"/>
    <w:aliases w:val="sotb"/>
    <w:basedOn w:val="SOText"/>
    <w:link w:val="SOBulletChar"/>
    <w:qFormat/>
    <w:rsid w:val="007E5922"/>
    <w:pPr>
      <w:ind w:left="1559" w:hanging="425"/>
    </w:pPr>
  </w:style>
  <w:style w:type="character" w:customStyle="1" w:styleId="SOBulletChar">
    <w:name w:val="SO Bullet Char"/>
    <w:aliases w:val="sotb Char"/>
    <w:basedOn w:val="DefaultParagraphFont"/>
    <w:link w:val="SOBullet"/>
    <w:rsid w:val="007E5922"/>
    <w:rPr>
      <w:rFonts w:eastAsiaTheme="minorHAnsi" w:cstheme="minorBidi"/>
      <w:sz w:val="22"/>
      <w:lang w:eastAsia="en-US"/>
    </w:rPr>
  </w:style>
  <w:style w:type="paragraph" w:customStyle="1" w:styleId="SOBulletNote">
    <w:name w:val="SO BulletNote"/>
    <w:aliases w:val="sonb"/>
    <w:basedOn w:val="SOTextNote"/>
    <w:link w:val="SOBulletNoteChar"/>
    <w:qFormat/>
    <w:rsid w:val="007E5922"/>
    <w:pPr>
      <w:tabs>
        <w:tab w:val="left" w:pos="1560"/>
      </w:tabs>
      <w:ind w:left="2268" w:hanging="1134"/>
    </w:pPr>
  </w:style>
  <w:style w:type="character" w:customStyle="1" w:styleId="SOBulletNoteChar">
    <w:name w:val="SO BulletNote Char"/>
    <w:aliases w:val="sonb Char"/>
    <w:basedOn w:val="DefaultParagraphFont"/>
    <w:link w:val="SOBulletNote"/>
    <w:rsid w:val="007E5922"/>
    <w:rPr>
      <w:rFonts w:eastAsiaTheme="minorHAnsi" w:cstheme="minorBidi"/>
      <w:sz w:val="18"/>
      <w:lang w:eastAsia="en-US"/>
    </w:rPr>
  </w:style>
  <w:style w:type="paragraph" w:customStyle="1" w:styleId="SOText2">
    <w:name w:val="SO Text2"/>
    <w:aliases w:val="sot2"/>
    <w:basedOn w:val="Normal"/>
    <w:next w:val="SOText"/>
    <w:link w:val="SOText2Char"/>
    <w:rsid w:val="007E59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5922"/>
    <w:rPr>
      <w:rFonts w:eastAsiaTheme="minorHAnsi" w:cstheme="minorBidi"/>
      <w:sz w:val="22"/>
      <w:lang w:eastAsia="en-US"/>
    </w:rPr>
  </w:style>
  <w:style w:type="paragraph" w:customStyle="1" w:styleId="SubPartCASA">
    <w:name w:val="SubPart(CASA)"/>
    <w:aliases w:val="csp"/>
    <w:basedOn w:val="OPCParaBase"/>
    <w:next w:val="ActHead3"/>
    <w:rsid w:val="007E5922"/>
    <w:pPr>
      <w:keepNext/>
      <w:keepLines/>
      <w:spacing w:before="280"/>
      <w:outlineLvl w:val="1"/>
    </w:pPr>
    <w:rPr>
      <w:b/>
      <w:kern w:val="28"/>
      <w:sz w:val="32"/>
    </w:rPr>
  </w:style>
  <w:style w:type="paragraph" w:styleId="Revision">
    <w:name w:val="Revision"/>
    <w:hidden/>
    <w:uiPriority w:val="99"/>
    <w:semiHidden/>
    <w:rsid w:val="00527C80"/>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7E5922"/>
    <w:rPr>
      <w:sz w:val="22"/>
    </w:rPr>
  </w:style>
  <w:style w:type="character" w:customStyle="1" w:styleId="notetextChar">
    <w:name w:val="note(text) Char"/>
    <w:aliases w:val="n Char"/>
    <w:basedOn w:val="DefaultParagraphFont"/>
    <w:link w:val="notetext"/>
    <w:rsid w:val="007E5922"/>
    <w:rPr>
      <w:sz w:val="18"/>
    </w:rPr>
  </w:style>
  <w:style w:type="character" w:customStyle="1" w:styleId="Heading1Char">
    <w:name w:val="Heading 1 Char"/>
    <w:basedOn w:val="DefaultParagraphFont"/>
    <w:link w:val="Heading1"/>
    <w:uiPriority w:val="9"/>
    <w:rsid w:val="007E592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7E5922"/>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7E5922"/>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7E5922"/>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7E5922"/>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7E5922"/>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7E5922"/>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7E592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7E5922"/>
    <w:rPr>
      <w:rFonts w:asciiTheme="majorHAnsi" w:eastAsiaTheme="majorEastAsia" w:hAnsiTheme="majorHAnsi" w:cstheme="majorBidi"/>
      <w:i/>
      <w:iCs/>
      <w:color w:val="404040" w:themeColor="text1" w:themeTint="BF"/>
      <w:lang w:eastAsia="en-US"/>
    </w:rPr>
  </w:style>
  <w:style w:type="character" w:customStyle="1" w:styleId="ActHead5Char">
    <w:name w:val="ActHead 5 Char"/>
    <w:aliases w:val="s Char"/>
    <w:link w:val="ActHead5"/>
    <w:rsid w:val="007E5922"/>
    <w:rPr>
      <w:b/>
      <w:kern w:val="28"/>
      <w:sz w:val="24"/>
    </w:rPr>
  </w:style>
  <w:style w:type="character" w:customStyle="1" w:styleId="charlegsubtitle1">
    <w:name w:val="charlegsubtitle1"/>
    <w:basedOn w:val="DefaultParagraphFont"/>
    <w:rsid w:val="007E5922"/>
    <w:rPr>
      <w:rFonts w:ascii="Arial" w:hAnsi="Arial" w:cs="Arial" w:hint="default"/>
      <w:b/>
      <w:bCs/>
      <w:sz w:val="28"/>
      <w:szCs w:val="28"/>
    </w:rPr>
  </w:style>
  <w:style w:type="character" w:customStyle="1" w:styleId="FootnoteTextChar">
    <w:name w:val="Footnote Text Char"/>
    <w:basedOn w:val="DefaultParagraphFont"/>
    <w:link w:val="FootnoteText"/>
    <w:rsid w:val="007E5922"/>
    <w:rPr>
      <w:rFonts w:eastAsiaTheme="minorHAnsi" w:cstheme="minorBidi"/>
      <w:lang w:eastAsia="en-US"/>
    </w:rPr>
  </w:style>
  <w:style w:type="character" w:customStyle="1" w:styleId="CommentTextChar">
    <w:name w:val="Comment Text Char"/>
    <w:basedOn w:val="DefaultParagraphFont"/>
    <w:link w:val="CommentText"/>
    <w:rsid w:val="007E5922"/>
    <w:rPr>
      <w:rFonts w:eastAsiaTheme="minorHAnsi" w:cstheme="minorBidi"/>
      <w:lang w:eastAsia="en-US"/>
    </w:rPr>
  </w:style>
  <w:style w:type="character" w:customStyle="1" w:styleId="EndnoteTextChar">
    <w:name w:val="Endnote Text Char"/>
    <w:basedOn w:val="DefaultParagraphFont"/>
    <w:link w:val="EndnoteText"/>
    <w:rsid w:val="007E5922"/>
    <w:rPr>
      <w:rFonts w:eastAsiaTheme="minorHAnsi" w:cstheme="minorBidi"/>
      <w:lang w:eastAsia="en-US"/>
    </w:rPr>
  </w:style>
  <w:style w:type="character" w:customStyle="1" w:styleId="MacroTextChar">
    <w:name w:val="Macro Text Char"/>
    <w:basedOn w:val="DefaultParagraphFont"/>
    <w:link w:val="MacroText"/>
    <w:rsid w:val="007E5922"/>
    <w:rPr>
      <w:rFonts w:ascii="Courier New" w:hAnsi="Courier New" w:cs="Courier New"/>
    </w:rPr>
  </w:style>
  <w:style w:type="character" w:customStyle="1" w:styleId="TitleChar">
    <w:name w:val="Title Char"/>
    <w:basedOn w:val="DefaultParagraphFont"/>
    <w:link w:val="Title"/>
    <w:rsid w:val="007E5922"/>
    <w:rPr>
      <w:rFonts w:ascii="Arial" w:eastAsiaTheme="minorHAnsi" w:hAnsi="Arial" w:cs="Arial"/>
      <w:b/>
      <w:bCs/>
      <w:sz w:val="40"/>
      <w:szCs w:val="40"/>
      <w:lang w:eastAsia="en-US"/>
    </w:rPr>
  </w:style>
  <w:style w:type="character" w:customStyle="1" w:styleId="ClosingChar">
    <w:name w:val="Closing Char"/>
    <w:basedOn w:val="DefaultParagraphFont"/>
    <w:link w:val="Closing"/>
    <w:rsid w:val="007E5922"/>
    <w:rPr>
      <w:rFonts w:eastAsiaTheme="minorHAnsi" w:cstheme="minorBidi"/>
      <w:sz w:val="22"/>
      <w:lang w:eastAsia="en-US"/>
    </w:rPr>
  </w:style>
  <w:style w:type="character" w:customStyle="1" w:styleId="SignatureChar">
    <w:name w:val="Signature Char"/>
    <w:basedOn w:val="DefaultParagraphFont"/>
    <w:link w:val="Signature"/>
    <w:rsid w:val="007E5922"/>
    <w:rPr>
      <w:rFonts w:eastAsiaTheme="minorHAnsi" w:cstheme="minorBidi"/>
      <w:sz w:val="22"/>
      <w:lang w:eastAsia="en-US"/>
    </w:rPr>
  </w:style>
  <w:style w:type="character" w:customStyle="1" w:styleId="BodyTextChar">
    <w:name w:val="Body Text Char"/>
    <w:basedOn w:val="DefaultParagraphFont"/>
    <w:link w:val="BodyText"/>
    <w:rsid w:val="007E5922"/>
    <w:rPr>
      <w:rFonts w:eastAsiaTheme="minorHAnsi" w:cstheme="minorBidi"/>
      <w:sz w:val="22"/>
      <w:lang w:eastAsia="en-US"/>
    </w:rPr>
  </w:style>
  <w:style w:type="character" w:customStyle="1" w:styleId="BodyTextIndentChar">
    <w:name w:val="Body Text Indent Char"/>
    <w:basedOn w:val="DefaultParagraphFont"/>
    <w:link w:val="BodyTextIndent"/>
    <w:rsid w:val="007E5922"/>
    <w:rPr>
      <w:rFonts w:eastAsiaTheme="minorHAnsi" w:cstheme="minorBidi"/>
      <w:sz w:val="22"/>
      <w:lang w:eastAsia="en-US"/>
    </w:rPr>
  </w:style>
  <w:style w:type="character" w:customStyle="1" w:styleId="MessageHeaderChar">
    <w:name w:val="Message Header Char"/>
    <w:basedOn w:val="DefaultParagraphFont"/>
    <w:link w:val="MessageHeader"/>
    <w:rsid w:val="007E5922"/>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7E5922"/>
    <w:rPr>
      <w:rFonts w:ascii="Arial" w:eastAsiaTheme="minorHAnsi" w:hAnsi="Arial" w:cs="Arial"/>
      <w:sz w:val="22"/>
      <w:lang w:eastAsia="en-US"/>
    </w:rPr>
  </w:style>
  <w:style w:type="character" w:customStyle="1" w:styleId="SalutationChar">
    <w:name w:val="Salutation Char"/>
    <w:basedOn w:val="DefaultParagraphFont"/>
    <w:link w:val="Salutation"/>
    <w:rsid w:val="007E5922"/>
    <w:rPr>
      <w:rFonts w:eastAsiaTheme="minorHAnsi" w:cstheme="minorBidi"/>
      <w:sz w:val="22"/>
      <w:lang w:eastAsia="en-US"/>
    </w:rPr>
  </w:style>
  <w:style w:type="character" w:customStyle="1" w:styleId="DateChar">
    <w:name w:val="Date Char"/>
    <w:basedOn w:val="DefaultParagraphFont"/>
    <w:link w:val="Date"/>
    <w:rsid w:val="007E5922"/>
    <w:rPr>
      <w:rFonts w:eastAsiaTheme="minorHAnsi" w:cstheme="minorBidi"/>
      <w:sz w:val="22"/>
      <w:lang w:eastAsia="en-US"/>
    </w:rPr>
  </w:style>
  <w:style w:type="character" w:customStyle="1" w:styleId="BodyTextFirstIndentChar">
    <w:name w:val="Body Text First Indent Char"/>
    <w:basedOn w:val="BodyTextChar"/>
    <w:link w:val="BodyTextFirstIndent"/>
    <w:rsid w:val="007E5922"/>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7E5922"/>
    <w:rPr>
      <w:rFonts w:eastAsiaTheme="minorHAnsi" w:cstheme="minorBidi"/>
      <w:sz w:val="22"/>
      <w:lang w:eastAsia="en-US"/>
    </w:rPr>
  </w:style>
  <w:style w:type="character" w:customStyle="1" w:styleId="BodyText2Char">
    <w:name w:val="Body Text 2 Char"/>
    <w:basedOn w:val="DefaultParagraphFont"/>
    <w:link w:val="BodyText2"/>
    <w:rsid w:val="007E5922"/>
    <w:rPr>
      <w:rFonts w:eastAsiaTheme="minorHAnsi" w:cstheme="minorBidi"/>
      <w:sz w:val="22"/>
      <w:lang w:eastAsia="en-US"/>
    </w:rPr>
  </w:style>
  <w:style w:type="character" w:customStyle="1" w:styleId="BodyText3Char">
    <w:name w:val="Body Text 3 Char"/>
    <w:basedOn w:val="DefaultParagraphFont"/>
    <w:link w:val="BodyText3"/>
    <w:rsid w:val="007E5922"/>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7E5922"/>
    <w:rPr>
      <w:rFonts w:eastAsiaTheme="minorHAnsi" w:cstheme="minorBidi"/>
      <w:sz w:val="22"/>
      <w:lang w:eastAsia="en-US"/>
    </w:rPr>
  </w:style>
  <w:style w:type="character" w:customStyle="1" w:styleId="BodyTextIndent3Char">
    <w:name w:val="Body Text Indent 3 Char"/>
    <w:basedOn w:val="DefaultParagraphFont"/>
    <w:link w:val="BodyTextIndent3"/>
    <w:rsid w:val="007E5922"/>
    <w:rPr>
      <w:rFonts w:eastAsiaTheme="minorHAnsi" w:cstheme="minorBidi"/>
      <w:sz w:val="16"/>
      <w:szCs w:val="16"/>
      <w:lang w:eastAsia="en-US"/>
    </w:rPr>
  </w:style>
  <w:style w:type="character" w:customStyle="1" w:styleId="DocumentMapChar">
    <w:name w:val="Document Map Char"/>
    <w:basedOn w:val="DefaultParagraphFont"/>
    <w:link w:val="DocumentMap"/>
    <w:rsid w:val="007E5922"/>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7E5922"/>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7E5922"/>
    <w:rPr>
      <w:rFonts w:eastAsiaTheme="minorHAnsi" w:cstheme="minorBidi"/>
      <w:sz w:val="22"/>
      <w:lang w:eastAsia="en-US"/>
    </w:rPr>
  </w:style>
  <w:style w:type="character" w:customStyle="1" w:styleId="HTMLAddressChar">
    <w:name w:val="HTML Address Char"/>
    <w:basedOn w:val="DefaultParagraphFont"/>
    <w:link w:val="HTMLAddress"/>
    <w:rsid w:val="007E5922"/>
    <w:rPr>
      <w:rFonts w:eastAsiaTheme="minorHAnsi" w:cstheme="minorBidi"/>
      <w:i/>
      <w:iCs/>
      <w:sz w:val="22"/>
      <w:lang w:eastAsia="en-US"/>
    </w:rPr>
  </w:style>
  <w:style w:type="character" w:customStyle="1" w:styleId="HTMLPreformattedChar">
    <w:name w:val="HTML Preformatted Char"/>
    <w:basedOn w:val="DefaultParagraphFont"/>
    <w:link w:val="HTMLPreformatted"/>
    <w:rsid w:val="007E5922"/>
    <w:rPr>
      <w:rFonts w:ascii="Courier New" w:eastAsiaTheme="minorHAnsi" w:hAnsi="Courier New" w:cs="Courier New"/>
      <w:lang w:eastAsia="en-US"/>
    </w:rPr>
  </w:style>
  <w:style w:type="character" w:customStyle="1" w:styleId="CommentSubjectChar">
    <w:name w:val="Comment Subject Char"/>
    <w:basedOn w:val="CommentTextChar"/>
    <w:link w:val="CommentSubject"/>
    <w:rsid w:val="007E5922"/>
    <w:rPr>
      <w:rFonts w:eastAsiaTheme="minorHAnsi" w:cstheme="minorBidi"/>
      <w:b/>
      <w:bCs/>
      <w:lang w:eastAsia="en-US"/>
    </w:rPr>
  </w:style>
  <w:style w:type="paragraph" w:customStyle="1" w:styleId="ETAsubitem">
    <w:name w:val="ETA(subitem)"/>
    <w:basedOn w:val="OPCParaBase"/>
    <w:rsid w:val="007E5922"/>
    <w:pPr>
      <w:tabs>
        <w:tab w:val="right" w:pos="340"/>
      </w:tabs>
      <w:spacing w:before="60" w:line="240" w:lineRule="auto"/>
      <w:ind w:left="454" w:hanging="454"/>
    </w:pPr>
    <w:rPr>
      <w:sz w:val="20"/>
    </w:rPr>
  </w:style>
  <w:style w:type="paragraph" w:customStyle="1" w:styleId="ETApara">
    <w:name w:val="ETA(para)"/>
    <w:basedOn w:val="OPCParaBase"/>
    <w:rsid w:val="007E5922"/>
    <w:pPr>
      <w:tabs>
        <w:tab w:val="right" w:pos="754"/>
      </w:tabs>
      <w:spacing w:before="60" w:line="240" w:lineRule="auto"/>
      <w:ind w:left="828" w:hanging="828"/>
    </w:pPr>
    <w:rPr>
      <w:sz w:val="20"/>
    </w:rPr>
  </w:style>
  <w:style w:type="paragraph" w:customStyle="1" w:styleId="ETAsubpara">
    <w:name w:val="ETA(subpara)"/>
    <w:basedOn w:val="OPCParaBase"/>
    <w:rsid w:val="007E5922"/>
    <w:pPr>
      <w:tabs>
        <w:tab w:val="right" w:pos="1083"/>
      </w:tabs>
      <w:spacing w:before="60" w:line="240" w:lineRule="auto"/>
      <w:ind w:left="1191" w:hanging="1191"/>
    </w:pPr>
    <w:rPr>
      <w:sz w:val="20"/>
    </w:rPr>
  </w:style>
  <w:style w:type="paragraph" w:customStyle="1" w:styleId="ETAsub-subpara">
    <w:name w:val="ETA(sub-subpara)"/>
    <w:basedOn w:val="OPCParaBase"/>
    <w:rsid w:val="007E592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E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wmf"/><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header" Target="header13.xml"/><Relationship Id="rId49"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customXml" Target="../customXml/item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CA043D95-8E63-43DF-A374-0E9B47347665}">
  <ds:schemaRefs>
    <ds:schemaRef ds:uri="http://schemas.openxmlformats.org/officeDocument/2006/bibliography"/>
  </ds:schemaRefs>
</ds:datastoreItem>
</file>

<file path=customXml/itemProps2.xml><?xml version="1.0" encoding="utf-8"?>
<ds:datastoreItem xmlns:ds="http://schemas.openxmlformats.org/officeDocument/2006/customXml" ds:itemID="{8FF7BE1C-8CCA-43C9-84EB-24C71C622210}"/>
</file>

<file path=customXml/itemProps3.xml><?xml version="1.0" encoding="utf-8"?>
<ds:datastoreItem xmlns:ds="http://schemas.openxmlformats.org/officeDocument/2006/customXml" ds:itemID="{91B5FFFB-5B0A-44F9-8660-AD9ACE8346DB}"/>
</file>

<file path=customXml/itemProps4.xml><?xml version="1.0" encoding="utf-8"?>
<ds:datastoreItem xmlns:ds="http://schemas.openxmlformats.org/officeDocument/2006/customXml" ds:itemID="{E6FD049F-D959-4FA8-89B2-508167D3F1AA}"/>
</file>

<file path=docProps/app.xml><?xml version="1.0" encoding="utf-8"?>
<Properties xmlns="http://schemas.openxmlformats.org/officeDocument/2006/extended-properties" xmlns:vt="http://schemas.openxmlformats.org/officeDocument/2006/docPropsVTypes">
  <Template>Inst_New</Template>
  <TotalTime>0</TotalTime>
  <Pages>75</Pages>
  <Words>21749</Words>
  <Characters>123975</Characters>
  <Application>Microsoft Office Word</Application>
  <DocSecurity>0</DocSecurity>
  <PresentationFormat/>
  <Lines>1033</Lines>
  <Paragraphs>290</Paragraphs>
  <ScaleCrop>false</ScaleCrop>
  <HeadingPairs>
    <vt:vector size="2" baseType="variant">
      <vt:variant>
        <vt:lpstr>Title</vt:lpstr>
      </vt:variant>
      <vt:variant>
        <vt:i4>1</vt:i4>
      </vt:variant>
    </vt:vector>
  </HeadingPairs>
  <TitlesOfParts>
    <vt:vector size="1" baseType="lpstr">
      <vt:lpstr>Water Charge (Infrastructure) Rules 2010</vt:lpstr>
    </vt:vector>
  </TitlesOfParts>
  <LinksUpToDate>false</LinksUpToDate>
  <CharactersWithSpaces>145434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Charge (Infrastructure) Rules 2010</dc:title>
  <dc:creator/>
  <cp:lastModifiedBy/>
  <cp:revision>1</cp:revision>
  <cp:lastPrinted>2010-10-26T03:10:00Z</cp:lastPrinted>
  <dcterms:created xsi:type="dcterms:W3CDTF">2019-06-18T04:40:00Z</dcterms:created>
  <dcterms:modified xsi:type="dcterms:W3CDTF">2019-06-24T06:00:00Z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Converted">
    <vt:bool>true</vt:bool>
  </property>
  <property fmtid="{D5CDD505-2E9C-101B-9397-08002B2CF9AE}" pid="4" name="Classification">
    <vt:lpwstr> </vt:lpwstr>
  </property>
  <property fmtid="{D5CDD505-2E9C-101B-9397-08002B2CF9AE}" pid="5" name="DLM">
    <vt:lpwstr> </vt:lpwstr>
  </property>
  <property fmtid="{D5CDD505-2E9C-101B-9397-08002B2CF9AE}" pid="6" name="ShortT">
    <vt:lpwstr>Water Charge (Infrastructure) Rules 2010</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y fmtid="{D5CDD505-2E9C-101B-9397-08002B2CF9AE}" pid="10" name="Header">
    <vt:lpwstr>Rule</vt:lpwstr>
  </property>
  <property fmtid="{D5CDD505-2E9C-101B-9397-08002B2CF9AE}" pid="11" name="ActNo">
    <vt:lpwstr/>
  </property>
  <property fmtid="{D5CDD505-2E9C-101B-9397-08002B2CF9AE}" pid="12" name="Class">
    <vt:lpwstr>Rules</vt:lpwstr>
  </property>
  <property fmtid="{D5CDD505-2E9C-101B-9397-08002B2CF9AE}" pid="13" name="Exco">
    <vt:lpwstr>No</vt:lpwstr>
  </property>
  <property fmtid="{D5CDD505-2E9C-101B-9397-08002B2CF9AE}" pid="14" name="Authority">
    <vt:lpwstr>_x000d_Minister for </vt:lpwstr>
  </property>
  <property fmtid="{D5CDD505-2E9C-101B-9397-08002B2CF9AE}" pid="15" name="DateMade">
    <vt:lpwstr>2017</vt:lpwstr>
  </property>
  <property fmtid="{D5CDD505-2E9C-101B-9397-08002B2CF9AE}" pid="16" name="DoNotAsk">
    <vt:lpwstr>0</vt:lpwstr>
  </property>
  <property fmtid="{D5CDD505-2E9C-101B-9397-08002B2CF9AE}" pid="17" name="ChangedTitle">
    <vt:lpwstr/>
  </property>
  <property fmtid="{D5CDD505-2E9C-101B-9397-08002B2CF9AE}" pid="18" name="CompilationVersion">
    <vt:i4>3</vt:i4>
  </property>
  <property fmtid="{D5CDD505-2E9C-101B-9397-08002B2CF9AE}" pid="19" name="CompilationNumber">
    <vt:lpwstr>1</vt:lpwstr>
  </property>
  <property fmtid="{D5CDD505-2E9C-101B-9397-08002B2CF9AE}" pid="20" name="StartDate">
    <vt:filetime>2017-06-30T14:00:00Z</vt:filetime>
  </property>
  <property fmtid="{D5CDD505-2E9C-101B-9397-08002B2CF9AE}" pid="21" name="IncludesUpTo">
    <vt:lpwstr>F2017L00097</vt:lpwstr>
  </property>
  <property fmtid="{D5CDD505-2E9C-101B-9397-08002B2CF9AE}" pid="22" name="RegisteredDate">
    <vt:filetime>2017-07-02T14:00:00Z</vt:filetime>
  </property>
  <property fmtid="{D5CDD505-2E9C-101B-9397-08002B2CF9AE}" pid="23" name="ContentTypeId">
    <vt:lpwstr>0x01010078F6B24EF29B14488A4D3E054F39A21B</vt:lpwstr>
  </property>
</Properties>
</file>