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AC6E" w14:textId="625B5ECC" w:rsidR="00F2231E" w:rsidRPr="001F799B" w:rsidRDefault="00D274C7" w:rsidP="00621671">
      <w:pPr>
        <w:pStyle w:val="Subtitle"/>
        <w:rPr>
          <w:sz w:val="56"/>
          <w:szCs w:val="56"/>
        </w:rPr>
      </w:pPr>
      <w:r w:rsidRPr="00D274C7">
        <w:rPr>
          <w:sz w:val="72"/>
          <w:szCs w:val="72"/>
        </w:rPr>
        <w:t>Water Valuation</w:t>
      </w:r>
      <w:r w:rsidR="00621671">
        <w:rPr>
          <w:sz w:val="72"/>
          <w:szCs w:val="72"/>
        </w:rPr>
        <w:br/>
      </w:r>
      <w:r w:rsidRPr="00D274C7">
        <w:rPr>
          <w:sz w:val="72"/>
          <w:szCs w:val="72"/>
        </w:rPr>
        <w:t>Strategy</w:t>
      </w:r>
      <w:r w:rsidR="00756657">
        <w:rPr>
          <w:sz w:val="56"/>
          <w:szCs w:val="56"/>
        </w:rPr>
        <w:br/>
      </w:r>
      <w:bookmarkStart w:id="0" w:name="_GoBack"/>
      <w:bookmarkEnd w:id="0"/>
      <w:r w:rsidR="00CD1A9F" w:rsidRPr="00E73B2C">
        <w:t>Water Efficiency Program</w:t>
      </w:r>
      <w:r w:rsidR="00E73B2C" w:rsidRPr="00E73B2C">
        <w:br/>
      </w:r>
      <w:r w:rsidR="00DF259F">
        <w:rPr>
          <w:sz w:val="40"/>
          <w:szCs w:val="40"/>
        </w:rPr>
        <w:br/>
      </w:r>
    </w:p>
    <w:p w14:paraId="1956F9F7" w14:textId="1D31820D" w:rsidR="00756657" w:rsidRPr="00D274C7" w:rsidRDefault="00D274C7" w:rsidP="00D57F54">
      <w:pPr>
        <w:pStyle w:val="Heading2"/>
        <w:jc w:val="both"/>
      </w:pPr>
      <w:r w:rsidRPr="00D274C7">
        <w:t>Introduction</w:t>
      </w:r>
    </w:p>
    <w:p w14:paraId="4EAD8A1E" w14:textId="3FA9B847" w:rsidR="00D274C7" w:rsidRPr="00F3320E" w:rsidRDefault="00D274C7" w:rsidP="00D57F54">
      <w:pPr>
        <w:pStyle w:val="Heading2"/>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The aim of this strategy is to ensure that in assessing</w:t>
      </w:r>
      <w:r w:rsidR="007B3CF9">
        <w:rPr>
          <w:rFonts w:ascii="Calibri" w:hAnsi="Calibri" w:cstheme="minorBidi"/>
          <w:b w:val="0"/>
          <w:bCs w:val="0"/>
          <w:color w:val="auto"/>
          <w:spacing w:val="0"/>
          <w:sz w:val="22"/>
          <w:szCs w:val="22"/>
        </w:rPr>
        <w:t xml:space="preserve"> projects</w:t>
      </w:r>
      <w:r w:rsidRPr="00F3320E">
        <w:rPr>
          <w:rFonts w:ascii="Calibri" w:hAnsi="Calibri" w:cstheme="minorBidi"/>
          <w:b w:val="0"/>
          <w:bCs w:val="0"/>
          <w:color w:val="auto"/>
          <w:spacing w:val="0"/>
          <w:sz w:val="22"/>
          <w:szCs w:val="22"/>
        </w:rPr>
        <w:t xml:space="preserve"> under the </w:t>
      </w:r>
      <w:r w:rsidR="00DF259F">
        <w:rPr>
          <w:rFonts w:ascii="Calibri" w:hAnsi="Calibri" w:cstheme="minorBidi"/>
          <w:b w:val="0"/>
          <w:bCs w:val="0"/>
          <w:color w:val="auto"/>
          <w:spacing w:val="0"/>
          <w:sz w:val="22"/>
          <w:szCs w:val="22"/>
        </w:rPr>
        <w:t>Water Efficiency Program</w:t>
      </w:r>
      <w:r w:rsidRPr="00F3320E">
        <w:rPr>
          <w:rFonts w:ascii="Calibri" w:hAnsi="Calibri" w:cstheme="minorBidi"/>
          <w:b w:val="0"/>
          <w:bCs w:val="0"/>
          <w:color w:val="auto"/>
          <w:spacing w:val="0"/>
          <w:sz w:val="22"/>
          <w:szCs w:val="22"/>
        </w:rPr>
        <w:t xml:space="preserve"> a consistent and reliable methodology is applied for determining the market value for eligible water entitlement rights. </w:t>
      </w:r>
    </w:p>
    <w:p w14:paraId="72988FCA" w14:textId="3A2141C3" w:rsidR="00D274C7" w:rsidRPr="00F3320E" w:rsidRDefault="00D274C7" w:rsidP="00D57F54">
      <w:pPr>
        <w:pStyle w:val="Heading2"/>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 xml:space="preserve">It will also enable the </w:t>
      </w:r>
      <w:r w:rsidR="000F62E8">
        <w:rPr>
          <w:rFonts w:ascii="Calibri" w:hAnsi="Calibri" w:cstheme="minorBidi"/>
          <w:b w:val="0"/>
          <w:bCs w:val="0"/>
          <w:color w:val="auto"/>
          <w:spacing w:val="0"/>
          <w:sz w:val="22"/>
          <w:szCs w:val="22"/>
        </w:rPr>
        <w:t>D</w:t>
      </w:r>
      <w:r w:rsidRPr="00F3320E">
        <w:rPr>
          <w:rFonts w:ascii="Calibri" w:hAnsi="Calibri" w:cstheme="minorBidi"/>
          <w:b w:val="0"/>
          <w:bCs w:val="0"/>
          <w:color w:val="auto"/>
          <w:spacing w:val="0"/>
          <w:sz w:val="22"/>
          <w:szCs w:val="22"/>
        </w:rPr>
        <w:t>epartment</w:t>
      </w:r>
      <w:r w:rsidR="000F62E8">
        <w:rPr>
          <w:rFonts w:ascii="Calibri" w:hAnsi="Calibri" w:cstheme="minorBidi"/>
          <w:b w:val="0"/>
          <w:bCs w:val="0"/>
          <w:color w:val="auto"/>
          <w:spacing w:val="0"/>
          <w:sz w:val="22"/>
          <w:szCs w:val="22"/>
        </w:rPr>
        <w:t xml:space="preserve"> of Agriculture </w:t>
      </w:r>
      <w:r w:rsidRPr="00F3320E">
        <w:rPr>
          <w:rFonts w:ascii="Calibri" w:hAnsi="Calibri" w:cstheme="minorBidi"/>
          <w:b w:val="0"/>
          <w:bCs w:val="0"/>
          <w:color w:val="auto"/>
          <w:spacing w:val="0"/>
          <w:sz w:val="22"/>
          <w:szCs w:val="22"/>
        </w:rPr>
        <w:t xml:space="preserve">to fulfil the </w:t>
      </w:r>
      <w:r w:rsidR="00AE5C62">
        <w:rPr>
          <w:rFonts w:ascii="Calibri" w:hAnsi="Calibri" w:cstheme="minorBidi"/>
          <w:b w:val="0"/>
          <w:bCs w:val="0"/>
          <w:color w:val="auto"/>
          <w:spacing w:val="0"/>
          <w:sz w:val="22"/>
          <w:szCs w:val="22"/>
        </w:rPr>
        <w:t>Australian G</w:t>
      </w:r>
      <w:r w:rsidRPr="00F3320E">
        <w:rPr>
          <w:rFonts w:ascii="Calibri" w:hAnsi="Calibri" w:cstheme="minorBidi"/>
          <w:b w:val="0"/>
          <w:bCs w:val="0"/>
          <w:color w:val="auto"/>
          <w:spacing w:val="0"/>
          <w:sz w:val="22"/>
          <w:szCs w:val="22"/>
        </w:rPr>
        <w:t>overnment’s commitments and obligations to run an efficient, fair and transparent procurement process that achieves value for money for the taxpayer.</w:t>
      </w:r>
    </w:p>
    <w:p w14:paraId="61D131FD" w14:textId="1417D39C" w:rsidR="00D274C7" w:rsidRPr="00F3320E" w:rsidRDefault="00D274C7" w:rsidP="00D57F54">
      <w:pPr>
        <w:pStyle w:val="Heading2"/>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 xml:space="preserve">The methodology will support the </w:t>
      </w:r>
      <w:r w:rsidR="00AE5C62">
        <w:rPr>
          <w:rFonts w:ascii="Calibri" w:hAnsi="Calibri" w:cstheme="minorBidi"/>
          <w:b w:val="0"/>
          <w:bCs w:val="0"/>
          <w:color w:val="auto"/>
          <w:spacing w:val="0"/>
          <w:sz w:val="22"/>
          <w:szCs w:val="22"/>
        </w:rPr>
        <w:t>p</w:t>
      </w:r>
      <w:r w:rsidRPr="00F3320E">
        <w:rPr>
          <w:rFonts w:ascii="Calibri" w:hAnsi="Calibri" w:cstheme="minorBidi"/>
          <w:b w:val="0"/>
          <w:bCs w:val="0"/>
          <w:color w:val="auto"/>
          <w:spacing w:val="0"/>
          <w:sz w:val="22"/>
          <w:szCs w:val="22"/>
        </w:rPr>
        <w:t>rogram by:</w:t>
      </w:r>
    </w:p>
    <w:p w14:paraId="3177AF9F" w14:textId="08A5184E" w:rsidR="00D274C7" w:rsidRPr="00F3320E" w:rsidRDefault="00D274C7" w:rsidP="00D57F54">
      <w:pPr>
        <w:pStyle w:val="Heading2"/>
        <w:numPr>
          <w:ilvl w:val="0"/>
          <w:numId w:val="13"/>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determining a market value for each eligible water right that reflects contemporary market prices and recognises changes in market conditions</w:t>
      </w:r>
    </w:p>
    <w:p w14:paraId="57993223" w14:textId="120D2C3C" w:rsidR="00D274C7" w:rsidRPr="00F3320E" w:rsidRDefault="00D274C7" w:rsidP="00D57F54">
      <w:pPr>
        <w:pStyle w:val="Heading2"/>
        <w:numPr>
          <w:ilvl w:val="0"/>
          <w:numId w:val="13"/>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lastRenderedPageBreak/>
        <w:t>informing the department’s evaluation of project</w:t>
      </w:r>
      <w:r w:rsidR="007B3CF9">
        <w:rPr>
          <w:rFonts w:ascii="Calibri" w:hAnsi="Calibri" w:cstheme="minorBidi"/>
          <w:b w:val="0"/>
          <w:bCs w:val="0"/>
          <w:color w:val="auto"/>
          <w:spacing w:val="0"/>
          <w:sz w:val="22"/>
          <w:szCs w:val="22"/>
        </w:rPr>
        <w:t>s</w:t>
      </w:r>
      <w:r w:rsidRPr="00F3320E">
        <w:rPr>
          <w:rFonts w:ascii="Calibri" w:hAnsi="Calibri" w:cstheme="minorBidi"/>
          <w:b w:val="0"/>
          <w:bCs w:val="0"/>
          <w:color w:val="auto"/>
          <w:spacing w:val="0"/>
          <w:sz w:val="22"/>
          <w:szCs w:val="22"/>
        </w:rPr>
        <w:t>, in particular, their value for money by determining a fair price the department is willing to contribute (funding for projects will not exceed 1.75 times the value of the water entitlements to be recovered)</w:t>
      </w:r>
      <w:r w:rsidR="007B3CF9">
        <w:rPr>
          <w:rFonts w:ascii="Calibri" w:hAnsi="Calibri" w:cstheme="minorBidi"/>
          <w:b w:val="0"/>
          <w:bCs w:val="0"/>
          <w:color w:val="auto"/>
          <w:spacing w:val="0"/>
          <w:sz w:val="22"/>
          <w:szCs w:val="22"/>
        </w:rPr>
        <w:t>,</w:t>
      </w:r>
      <w:r w:rsidRPr="00F3320E">
        <w:rPr>
          <w:rFonts w:ascii="Calibri" w:hAnsi="Calibri" w:cstheme="minorBidi"/>
          <w:b w:val="0"/>
          <w:bCs w:val="0"/>
          <w:color w:val="auto"/>
          <w:spacing w:val="0"/>
          <w:sz w:val="22"/>
          <w:szCs w:val="22"/>
        </w:rPr>
        <w:t xml:space="preserve"> and</w:t>
      </w:r>
    </w:p>
    <w:p w14:paraId="2B255E94" w14:textId="5620EFF5" w:rsidR="00D274C7" w:rsidRPr="00F3320E" w:rsidRDefault="00D274C7" w:rsidP="00D57F54">
      <w:pPr>
        <w:pStyle w:val="Heading2"/>
        <w:numPr>
          <w:ilvl w:val="0"/>
          <w:numId w:val="13"/>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 xml:space="preserve">providing greater transparency for the development of </w:t>
      </w:r>
      <w:r w:rsidR="007B3CF9">
        <w:rPr>
          <w:rFonts w:ascii="Calibri" w:hAnsi="Calibri" w:cstheme="minorBidi"/>
          <w:b w:val="0"/>
          <w:bCs w:val="0"/>
          <w:color w:val="auto"/>
          <w:spacing w:val="0"/>
          <w:sz w:val="22"/>
          <w:szCs w:val="22"/>
        </w:rPr>
        <w:t xml:space="preserve">project </w:t>
      </w:r>
      <w:r w:rsidRPr="00F3320E">
        <w:rPr>
          <w:rFonts w:ascii="Calibri" w:hAnsi="Calibri" w:cstheme="minorBidi"/>
          <w:b w:val="0"/>
          <w:bCs w:val="0"/>
          <w:color w:val="auto"/>
          <w:spacing w:val="0"/>
          <w:sz w:val="22"/>
          <w:szCs w:val="22"/>
        </w:rPr>
        <w:t xml:space="preserve">proposals by </w:t>
      </w:r>
      <w:r w:rsidR="007B3CF9">
        <w:rPr>
          <w:rFonts w:ascii="Calibri" w:hAnsi="Calibri" w:cstheme="minorBidi"/>
          <w:b w:val="0"/>
          <w:bCs w:val="0"/>
          <w:color w:val="auto"/>
          <w:spacing w:val="0"/>
          <w:sz w:val="22"/>
          <w:szCs w:val="22"/>
        </w:rPr>
        <w:t>p</w:t>
      </w:r>
      <w:r w:rsidRPr="00F3320E">
        <w:rPr>
          <w:rFonts w:ascii="Calibri" w:hAnsi="Calibri" w:cstheme="minorBidi"/>
          <w:b w:val="0"/>
          <w:bCs w:val="0"/>
          <w:color w:val="auto"/>
          <w:spacing w:val="0"/>
          <w:sz w:val="22"/>
          <w:szCs w:val="22"/>
        </w:rPr>
        <w:t xml:space="preserve">roject </w:t>
      </w:r>
      <w:r w:rsidR="007B3CF9">
        <w:rPr>
          <w:rFonts w:ascii="Calibri" w:hAnsi="Calibri" w:cstheme="minorBidi"/>
          <w:b w:val="0"/>
          <w:bCs w:val="0"/>
          <w:color w:val="auto"/>
          <w:spacing w:val="0"/>
          <w:sz w:val="22"/>
          <w:szCs w:val="22"/>
        </w:rPr>
        <w:t>p</w:t>
      </w:r>
      <w:r w:rsidRPr="00F3320E">
        <w:rPr>
          <w:rFonts w:ascii="Calibri" w:hAnsi="Calibri" w:cstheme="minorBidi"/>
          <w:b w:val="0"/>
          <w:bCs w:val="0"/>
          <w:color w:val="auto"/>
          <w:spacing w:val="0"/>
          <w:sz w:val="22"/>
          <w:szCs w:val="22"/>
        </w:rPr>
        <w:t xml:space="preserve">artners and </w:t>
      </w:r>
      <w:r w:rsidR="007B3CF9">
        <w:rPr>
          <w:rFonts w:ascii="Calibri" w:hAnsi="Calibri" w:cstheme="minorBidi"/>
          <w:b w:val="0"/>
          <w:bCs w:val="0"/>
          <w:color w:val="auto"/>
          <w:spacing w:val="0"/>
          <w:sz w:val="22"/>
          <w:szCs w:val="22"/>
        </w:rPr>
        <w:t>d</w:t>
      </w:r>
      <w:r w:rsidRPr="00F3320E">
        <w:rPr>
          <w:rFonts w:ascii="Calibri" w:hAnsi="Calibri" w:cstheme="minorBidi"/>
          <w:b w:val="0"/>
          <w:bCs w:val="0"/>
          <w:color w:val="auto"/>
          <w:spacing w:val="0"/>
          <w:sz w:val="22"/>
          <w:szCs w:val="22"/>
        </w:rPr>
        <w:t xml:space="preserve">elivery </w:t>
      </w:r>
      <w:r w:rsidR="007B3CF9">
        <w:rPr>
          <w:rFonts w:ascii="Calibri" w:hAnsi="Calibri" w:cstheme="minorBidi"/>
          <w:b w:val="0"/>
          <w:bCs w:val="0"/>
          <w:color w:val="auto"/>
          <w:spacing w:val="0"/>
          <w:sz w:val="22"/>
          <w:szCs w:val="22"/>
        </w:rPr>
        <w:t>p</w:t>
      </w:r>
      <w:r w:rsidRPr="00F3320E">
        <w:rPr>
          <w:rFonts w:ascii="Calibri" w:hAnsi="Calibri" w:cstheme="minorBidi"/>
          <w:b w:val="0"/>
          <w:bCs w:val="0"/>
          <w:color w:val="auto"/>
          <w:spacing w:val="0"/>
          <w:sz w:val="22"/>
          <w:szCs w:val="22"/>
        </w:rPr>
        <w:t>artners, in particular, for determining project values.</w:t>
      </w:r>
    </w:p>
    <w:p w14:paraId="53AA22E4" w14:textId="76B2DB27" w:rsidR="00D274C7" w:rsidRPr="00F3320E" w:rsidRDefault="00D274C7" w:rsidP="00D57F54">
      <w:pPr>
        <w:pStyle w:val="Heading2"/>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In applying this methodology, the department will:</w:t>
      </w:r>
    </w:p>
    <w:p w14:paraId="41095779" w14:textId="48A26C3C" w:rsidR="00D274C7" w:rsidRPr="00F3320E" w:rsidRDefault="00D274C7" w:rsidP="00D57F54">
      <w:pPr>
        <w:pStyle w:val="Heading2"/>
        <w:numPr>
          <w:ilvl w:val="0"/>
          <w:numId w:val="14"/>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ensure its approach for valuing and assessing water is transparent</w:t>
      </w:r>
    </w:p>
    <w:p w14:paraId="1E6DA436" w14:textId="1A1F18A9" w:rsidR="00D274C7" w:rsidRPr="00F3320E" w:rsidRDefault="00D274C7" w:rsidP="00D57F54">
      <w:pPr>
        <w:pStyle w:val="Heading2"/>
        <w:numPr>
          <w:ilvl w:val="0"/>
          <w:numId w:val="14"/>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 xml:space="preserve">make </w:t>
      </w:r>
      <w:r w:rsidR="00AE5C62">
        <w:rPr>
          <w:rFonts w:ascii="Calibri" w:hAnsi="Calibri" w:cstheme="minorBidi"/>
          <w:b w:val="0"/>
          <w:bCs w:val="0"/>
          <w:color w:val="auto"/>
          <w:spacing w:val="0"/>
          <w:sz w:val="22"/>
          <w:szCs w:val="22"/>
        </w:rPr>
        <w:t>p</w:t>
      </w:r>
      <w:r w:rsidRPr="00F3320E">
        <w:rPr>
          <w:rFonts w:ascii="Calibri" w:hAnsi="Calibri" w:cstheme="minorBidi"/>
          <w:b w:val="0"/>
          <w:bCs w:val="0"/>
          <w:color w:val="auto"/>
          <w:spacing w:val="0"/>
          <w:sz w:val="22"/>
          <w:szCs w:val="22"/>
        </w:rPr>
        <w:t>rogram price information publicly accessible as contracts are awarded</w:t>
      </w:r>
      <w:r w:rsidR="000C3344">
        <w:rPr>
          <w:rFonts w:ascii="Calibri" w:hAnsi="Calibri" w:cstheme="minorBidi"/>
          <w:b w:val="0"/>
          <w:bCs w:val="0"/>
          <w:color w:val="auto"/>
          <w:spacing w:val="0"/>
          <w:sz w:val="22"/>
          <w:szCs w:val="22"/>
        </w:rPr>
        <w:t>,</w:t>
      </w:r>
      <w:r w:rsidRPr="00F3320E">
        <w:rPr>
          <w:rFonts w:ascii="Calibri" w:hAnsi="Calibri" w:cstheme="minorBidi"/>
          <w:b w:val="0"/>
          <w:bCs w:val="0"/>
          <w:color w:val="auto"/>
          <w:spacing w:val="0"/>
          <w:sz w:val="22"/>
          <w:szCs w:val="22"/>
        </w:rPr>
        <w:t xml:space="preserve"> and</w:t>
      </w:r>
    </w:p>
    <w:p w14:paraId="6F416AA1" w14:textId="77777777" w:rsidR="00D274C7" w:rsidRPr="00F3320E" w:rsidRDefault="00D274C7" w:rsidP="00D57F54">
      <w:pPr>
        <w:pStyle w:val="Heading2"/>
        <w:numPr>
          <w:ilvl w:val="0"/>
          <w:numId w:val="14"/>
        </w:numPr>
        <w:ind w:left="426" w:hanging="426"/>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seek independent valuation advice when required.</w:t>
      </w:r>
    </w:p>
    <w:p w14:paraId="3BA4997A" w14:textId="5071F35E" w:rsidR="00D274C7" w:rsidRPr="00F3320E" w:rsidRDefault="00D274C7" w:rsidP="00D57F54">
      <w:pPr>
        <w:pStyle w:val="Heading2"/>
        <w:jc w:val="both"/>
        <w:rPr>
          <w:rFonts w:ascii="Calibri" w:hAnsi="Calibri" w:cstheme="minorBidi"/>
          <w:b w:val="0"/>
          <w:bCs w:val="0"/>
          <w:color w:val="auto"/>
          <w:spacing w:val="0"/>
          <w:sz w:val="22"/>
          <w:szCs w:val="22"/>
        </w:rPr>
      </w:pPr>
      <w:r w:rsidRPr="00F3320E">
        <w:rPr>
          <w:rFonts w:ascii="Calibri" w:hAnsi="Calibri" w:cstheme="minorBidi"/>
          <w:b w:val="0"/>
          <w:bCs w:val="0"/>
          <w:color w:val="auto"/>
          <w:spacing w:val="0"/>
          <w:sz w:val="22"/>
          <w:szCs w:val="22"/>
        </w:rPr>
        <w:t xml:space="preserve">This </w:t>
      </w:r>
      <w:r w:rsidR="000C3344">
        <w:rPr>
          <w:rFonts w:ascii="Calibri" w:hAnsi="Calibri" w:cstheme="minorBidi"/>
          <w:b w:val="0"/>
          <w:bCs w:val="0"/>
          <w:color w:val="auto"/>
          <w:spacing w:val="0"/>
          <w:sz w:val="22"/>
          <w:szCs w:val="22"/>
        </w:rPr>
        <w:t xml:space="preserve">water valuation </w:t>
      </w:r>
      <w:r w:rsidRPr="00F3320E">
        <w:rPr>
          <w:rFonts w:ascii="Calibri" w:hAnsi="Calibri" w:cstheme="minorBidi"/>
          <w:b w:val="0"/>
          <w:bCs w:val="0"/>
          <w:color w:val="auto"/>
          <w:spacing w:val="0"/>
          <w:sz w:val="22"/>
          <w:szCs w:val="22"/>
        </w:rPr>
        <w:t xml:space="preserve">strategy will operate </w:t>
      </w:r>
      <w:r w:rsidR="000C3344">
        <w:rPr>
          <w:rFonts w:ascii="Calibri" w:hAnsi="Calibri" w:cstheme="minorBidi"/>
          <w:b w:val="0"/>
          <w:bCs w:val="0"/>
          <w:color w:val="auto"/>
          <w:spacing w:val="0"/>
          <w:sz w:val="22"/>
          <w:szCs w:val="22"/>
        </w:rPr>
        <w:t>until</w:t>
      </w:r>
      <w:r w:rsidRPr="00F3320E">
        <w:rPr>
          <w:rFonts w:ascii="Calibri" w:hAnsi="Calibri" w:cstheme="minorBidi"/>
          <w:b w:val="0"/>
          <w:bCs w:val="0"/>
          <w:color w:val="auto"/>
          <w:spacing w:val="0"/>
          <w:sz w:val="22"/>
          <w:szCs w:val="22"/>
        </w:rPr>
        <w:t xml:space="preserve"> 30 June 2024</w:t>
      </w:r>
      <w:r w:rsidR="000C3344">
        <w:rPr>
          <w:rFonts w:ascii="Calibri" w:hAnsi="Calibri" w:cstheme="minorBidi"/>
          <w:b w:val="0"/>
          <w:bCs w:val="0"/>
          <w:color w:val="auto"/>
          <w:spacing w:val="0"/>
          <w:sz w:val="22"/>
          <w:szCs w:val="22"/>
        </w:rPr>
        <w:t>. Any modifications to this strategy will be</w:t>
      </w:r>
      <w:r w:rsidRPr="00F3320E">
        <w:rPr>
          <w:rFonts w:ascii="Calibri" w:hAnsi="Calibri" w:cstheme="minorBidi"/>
          <w:b w:val="0"/>
          <w:bCs w:val="0"/>
          <w:color w:val="auto"/>
          <w:spacing w:val="0"/>
          <w:sz w:val="22"/>
          <w:szCs w:val="22"/>
        </w:rPr>
        <w:t xml:space="preserve"> announced </w:t>
      </w:r>
      <w:r w:rsidR="000C3344">
        <w:rPr>
          <w:rFonts w:ascii="Calibri" w:hAnsi="Calibri" w:cstheme="minorBidi"/>
          <w:b w:val="0"/>
          <w:bCs w:val="0"/>
          <w:color w:val="auto"/>
          <w:spacing w:val="0"/>
          <w:sz w:val="22"/>
          <w:szCs w:val="22"/>
        </w:rPr>
        <w:t>via the website</w:t>
      </w:r>
      <w:r w:rsidRPr="00F3320E">
        <w:rPr>
          <w:rFonts w:ascii="Calibri" w:hAnsi="Calibri" w:cstheme="minorBidi"/>
          <w:b w:val="0"/>
          <w:bCs w:val="0"/>
          <w:color w:val="auto"/>
          <w:spacing w:val="0"/>
          <w:sz w:val="22"/>
          <w:szCs w:val="22"/>
        </w:rPr>
        <w:t>.</w:t>
      </w:r>
    </w:p>
    <w:p w14:paraId="3CBB54D9" w14:textId="7F0CEF00" w:rsidR="00731A5C" w:rsidRPr="00D73DC5" w:rsidRDefault="00731A5C" w:rsidP="00D57F54">
      <w:pPr>
        <w:jc w:val="both"/>
        <w:rPr>
          <w:sz w:val="24"/>
        </w:rPr>
        <w:sectPr w:rsidR="00731A5C" w:rsidRPr="00D73DC5" w:rsidSect="00621671">
          <w:headerReference w:type="first" r:id="rId11"/>
          <w:pgSz w:w="11900" w:h="16840"/>
          <w:pgMar w:top="1843" w:right="1598" w:bottom="851" w:left="1797" w:header="284" w:footer="596" w:gutter="0"/>
          <w:cols w:space="708"/>
          <w:titlePg/>
          <w:docGrid w:linePitch="360"/>
        </w:sectPr>
      </w:pPr>
    </w:p>
    <w:p w14:paraId="1814B318" w14:textId="77777777" w:rsidR="006C3F59" w:rsidRDefault="006C3F59" w:rsidP="00D57F54">
      <w:pPr>
        <w:pStyle w:val="Heading2"/>
        <w:jc w:val="both"/>
        <w:rPr>
          <w:noProof/>
        </w:rPr>
      </w:pPr>
    </w:p>
    <w:p w14:paraId="6D276B78" w14:textId="77777777" w:rsidR="006C3F59" w:rsidRDefault="006C3F59" w:rsidP="00D57F54">
      <w:pPr>
        <w:pStyle w:val="Heading2"/>
        <w:jc w:val="both"/>
        <w:rPr>
          <w:noProof/>
        </w:rPr>
      </w:pPr>
    </w:p>
    <w:p w14:paraId="4DC9AB4C" w14:textId="77777777" w:rsidR="00D274C7" w:rsidRPr="00D274C7" w:rsidRDefault="00D274C7" w:rsidP="00D57F54">
      <w:pPr>
        <w:pStyle w:val="Heading2"/>
        <w:jc w:val="both"/>
        <w:rPr>
          <w:noProof/>
        </w:rPr>
      </w:pPr>
      <w:r w:rsidRPr="00D274C7">
        <w:rPr>
          <w:noProof/>
        </w:rPr>
        <w:t>Approach</w:t>
      </w:r>
    </w:p>
    <w:p w14:paraId="54DD6715" w14:textId="5B1228DD"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 xml:space="preserve">The department will use the following approaches, as relevant, to determine water entitlement prices for the </w:t>
      </w:r>
      <w:r w:rsidR="00AE5C62">
        <w:rPr>
          <w:noProof/>
          <w:sz w:val="22"/>
          <w:lang w:val="en-US"/>
        </w:rPr>
        <w:t>p</w:t>
      </w:r>
      <w:r w:rsidRPr="007E3E25">
        <w:rPr>
          <w:noProof/>
          <w:sz w:val="22"/>
          <w:lang w:val="en-US"/>
        </w:rPr>
        <w:t>rogram:</w:t>
      </w:r>
    </w:p>
    <w:p w14:paraId="21730C9A" w14:textId="35341767" w:rsidR="00D274C7" w:rsidRPr="007E3E25" w:rsidRDefault="00D274C7" w:rsidP="00D57F54">
      <w:pPr>
        <w:pStyle w:val="ListParagraph"/>
        <w:numPr>
          <w:ilvl w:val="4"/>
          <w:numId w:val="15"/>
        </w:numPr>
        <w:ind w:left="851"/>
        <w:jc w:val="both"/>
        <w:rPr>
          <w:noProof/>
          <w:sz w:val="22"/>
          <w:lang w:val="en-US"/>
        </w:rPr>
      </w:pPr>
      <w:r w:rsidRPr="007E3E25">
        <w:rPr>
          <w:noProof/>
          <w:sz w:val="22"/>
          <w:lang w:val="en-US"/>
        </w:rPr>
        <w:t xml:space="preserve">be informed by published market values of the water right on offer when assessing </w:t>
      </w:r>
      <w:r w:rsidR="00E42EC3">
        <w:rPr>
          <w:noProof/>
          <w:sz w:val="22"/>
          <w:lang w:val="en-US"/>
        </w:rPr>
        <w:t>registrations of interest</w:t>
      </w:r>
      <w:r w:rsidR="007F3984">
        <w:rPr>
          <w:noProof/>
          <w:sz w:val="22"/>
          <w:lang w:val="en-US"/>
        </w:rPr>
        <w:t xml:space="preserve"> and tenders</w:t>
      </w:r>
      <w:r w:rsidRPr="007E3E25">
        <w:rPr>
          <w:noProof/>
          <w:sz w:val="22"/>
          <w:lang w:val="en-US"/>
        </w:rPr>
        <w:t>; and</w:t>
      </w:r>
    </w:p>
    <w:p w14:paraId="6CF86D92" w14:textId="77777777" w:rsidR="007E3E25" w:rsidRPr="007E3E25" w:rsidRDefault="00D274C7" w:rsidP="00D57F54">
      <w:pPr>
        <w:pStyle w:val="ListParagraph"/>
        <w:numPr>
          <w:ilvl w:val="5"/>
          <w:numId w:val="15"/>
        </w:numPr>
        <w:ind w:left="1134"/>
        <w:jc w:val="both"/>
        <w:rPr>
          <w:noProof/>
          <w:sz w:val="22"/>
          <w:lang w:val="en-US"/>
        </w:rPr>
      </w:pPr>
      <w:r w:rsidRPr="007E3E25">
        <w:rPr>
          <w:noProof/>
          <w:sz w:val="22"/>
          <w:lang w:val="en-US"/>
        </w:rPr>
        <w:lastRenderedPageBreak/>
        <w:t>derive a market value by considering the volume weighted average price* and price range of trades recorded on the relevant state government water register, or other market data sources over the preceding 12 months, excluding outliers (e.g. zero-dollar trades) and government program-related trades; or</w:t>
      </w:r>
    </w:p>
    <w:p w14:paraId="1A212D39" w14:textId="119071C7" w:rsidR="00D274C7" w:rsidRPr="007E3E25" w:rsidRDefault="00D274C7" w:rsidP="00D57F54">
      <w:pPr>
        <w:pStyle w:val="ListParagraph"/>
        <w:numPr>
          <w:ilvl w:val="5"/>
          <w:numId w:val="15"/>
        </w:numPr>
        <w:ind w:left="1134"/>
        <w:jc w:val="both"/>
        <w:rPr>
          <w:noProof/>
          <w:sz w:val="22"/>
          <w:lang w:val="en-US"/>
        </w:rPr>
      </w:pPr>
      <w:r w:rsidRPr="007E3E25">
        <w:rPr>
          <w:noProof/>
          <w:sz w:val="22"/>
          <w:lang w:val="en-US"/>
        </w:rPr>
        <w:t>derive a market value for conveyance water rights by considering the volume weighted average price* and price range of comparable regulated water rights in the relevant catchment and apply a discount or premium to reflect any relative difference in reliability;</w:t>
      </w:r>
    </w:p>
    <w:p w14:paraId="05D0A067" w14:textId="62B68C56" w:rsidR="00D274C7" w:rsidRPr="007E3E25" w:rsidRDefault="00D274C7" w:rsidP="00D57F54">
      <w:pPr>
        <w:ind w:left="851"/>
        <w:jc w:val="both"/>
        <w:rPr>
          <w:noProof/>
          <w:szCs w:val="22"/>
          <w:lang w:val="en-US"/>
        </w:rPr>
      </w:pPr>
      <w:r w:rsidRPr="007E3E25">
        <w:rPr>
          <w:noProof/>
          <w:szCs w:val="22"/>
          <w:lang w:val="en-US"/>
        </w:rPr>
        <w:t>*Note: Volume weighted average price is calculated as follows: each trade has the volume of water traded multiplied by the price of the water traded. The sum of these numbers is divided by the sum of the volume of the trades.</w:t>
      </w:r>
    </w:p>
    <w:p w14:paraId="2FA647D7" w14:textId="7FD4ED43" w:rsidR="00D274C7" w:rsidRPr="007E3E25" w:rsidRDefault="00D274C7" w:rsidP="00D57F54">
      <w:pPr>
        <w:pStyle w:val="ListParagraph"/>
        <w:numPr>
          <w:ilvl w:val="4"/>
          <w:numId w:val="15"/>
        </w:numPr>
        <w:ind w:left="851"/>
        <w:jc w:val="both"/>
        <w:rPr>
          <w:noProof/>
          <w:sz w:val="22"/>
          <w:lang w:val="en-US"/>
        </w:rPr>
      </w:pPr>
      <w:r w:rsidRPr="007E3E25">
        <w:rPr>
          <w:noProof/>
          <w:sz w:val="22"/>
          <w:lang w:val="en-US"/>
        </w:rPr>
        <w:t>where there are insufficient or no published market values on the relevant state government water register or other market data sources to derive a market value, the department will procure external valuation advice from an industry-accredited valuer, or use existing relevant, recent external valuation advice previously obtained.</w:t>
      </w:r>
    </w:p>
    <w:p w14:paraId="6E21DF03" w14:textId="2A72A8D4"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 xml:space="preserve">In </w:t>
      </w:r>
      <w:r w:rsidR="000C3344">
        <w:rPr>
          <w:noProof/>
          <w:sz w:val="22"/>
          <w:lang w:val="en-US"/>
        </w:rPr>
        <w:t>registering a</w:t>
      </w:r>
      <w:r w:rsidRPr="007E3E25">
        <w:rPr>
          <w:noProof/>
          <w:sz w:val="22"/>
          <w:lang w:val="en-US"/>
        </w:rPr>
        <w:t xml:space="preserve"> project, a proponent must outline the value they have put on the water right they are proposing to offer to the department and how they have derived that value.</w:t>
      </w:r>
    </w:p>
    <w:p w14:paraId="1E400DBC" w14:textId="5596482A"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The department may liaise with a project proponent on the value of a water right where it has a different valuation or where an external valuation is required.</w:t>
      </w:r>
    </w:p>
    <w:p w14:paraId="392B89B1" w14:textId="26FFC5E0"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 xml:space="preserve">The water value determined at the time of </w:t>
      </w:r>
      <w:r w:rsidR="00725981">
        <w:rPr>
          <w:noProof/>
          <w:sz w:val="22"/>
          <w:lang w:val="en-US"/>
        </w:rPr>
        <w:t>registration</w:t>
      </w:r>
      <w:r w:rsidR="00725981" w:rsidRPr="007E3E25">
        <w:rPr>
          <w:noProof/>
          <w:sz w:val="22"/>
          <w:lang w:val="en-US"/>
        </w:rPr>
        <w:t xml:space="preserve"> </w:t>
      </w:r>
      <w:r w:rsidRPr="007E3E25">
        <w:rPr>
          <w:noProof/>
          <w:sz w:val="22"/>
          <w:lang w:val="en-US"/>
        </w:rPr>
        <w:t xml:space="preserve">will </w:t>
      </w:r>
      <w:r w:rsidR="007F3984">
        <w:rPr>
          <w:noProof/>
          <w:sz w:val="22"/>
          <w:lang w:val="en-US"/>
        </w:rPr>
        <w:t>not be binding and subject to review at the time of assessing the tender  The water value at the time of tendering will be binding throughout the period of the contract.</w:t>
      </w:r>
    </w:p>
    <w:p w14:paraId="39979B81" w14:textId="1032A838"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 xml:space="preserve">The department will publish the per-megalitre price agreed for each contract awarded under the </w:t>
      </w:r>
      <w:r w:rsidR="00AE5C62">
        <w:rPr>
          <w:noProof/>
          <w:sz w:val="22"/>
          <w:lang w:val="en-US"/>
        </w:rPr>
        <w:t>p</w:t>
      </w:r>
      <w:r w:rsidRPr="007E3E25">
        <w:rPr>
          <w:noProof/>
          <w:sz w:val="22"/>
          <w:lang w:val="en-US"/>
        </w:rPr>
        <w:t>rogram.</w:t>
      </w:r>
    </w:p>
    <w:p w14:paraId="38906623" w14:textId="77777777"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lastRenderedPageBreak/>
        <w:t>Project Partners with water rights (but not entitlements) can apply with water volumes and details about the water rights, and a proposed process for conversion to entitlements. This would be subject to agreement by the relevant water authority.</w:t>
      </w:r>
    </w:p>
    <w:p w14:paraId="61BC2ACD" w14:textId="4BBDB6AC" w:rsidR="00D274C7" w:rsidRPr="007E3E25" w:rsidRDefault="00D274C7" w:rsidP="00D57F54">
      <w:pPr>
        <w:pStyle w:val="ListParagraph"/>
        <w:numPr>
          <w:ilvl w:val="0"/>
          <w:numId w:val="15"/>
        </w:numPr>
        <w:ind w:left="426" w:hanging="426"/>
        <w:jc w:val="both"/>
        <w:rPr>
          <w:noProof/>
          <w:sz w:val="22"/>
          <w:lang w:val="en-US"/>
        </w:rPr>
      </w:pPr>
      <w:r w:rsidRPr="007E3E25">
        <w:rPr>
          <w:noProof/>
          <w:sz w:val="22"/>
          <w:lang w:val="en-US"/>
        </w:rPr>
        <w:t xml:space="preserve">The department reserves the right to adjust its valuation methodology </w:t>
      </w:r>
      <w:r w:rsidR="003D115B">
        <w:rPr>
          <w:noProof/>
          <w:sz w:val="22"/>
          <w:lang w:val="en-US"/>
        </w:rPr>
        <w:t>at any time</w:t>
      </w:r>
      <w:r w:rsidRPr="007E3E25">
        <w:rPr>
          <w:noProof/>
          <w:sz w:val="22"/>
          <w:lang w:val="en-US"/>
        </w:rPr>
        <w:t>, by providing advice on its website.</w:t>
      </w:r>
    </w:p>
    <w:p w14:paraId="6FFB6EC4" w14:textId="77777777" w:rsidR="006A6C6F" w:rsidRDefault="006A6C6F" w:rsidP="00D57F54">
      <w:pPr>
        <w:pStyle w:val="Heading2"/>
        <w:jc w:val="both"/>
      </w:pPr>
    </w:p>
    <w:p w14:paraId="1BD53E7B" w14:textId="77777777" w:rsidR="006A6C6F" w:rsidRDefault="006A6C6F" w:rsidP="00D57F54">
      <w:pPr>
        <w:pStyle w:val="Heading2"/>
        <w:jc w:val="both"/>
      </w:pPr>
    </w:p>
    <w:p w14:paraId="0AC2EA1F" w14:textId="77777777" w:rsidR="00D274C7" w:rsidRPr="00D274C7" w:rsidRDefault="00D274C7" w:rsidP="00D57F54">
      <w:pPr>
        <w:pStyle w:val="Heading2"/>
        <w:jc w:val="both"/>
      </w:pPr>
      <w:r w:rsidRPr="00D274C7">
        <w:t>Background</w:t>
      </w:r>
    </w:p>
    <w:p w14:paraId="729C4D19" w14:textId="1544C360" w:rsidR="00D274C7" w:rsidRPr="00D274C7" w:rsidRDefault="00D274C7" w:rsidP="00D57F54">
      <w:pPr>
        <w:jc w:val="both"/>
        <w:rPr>
          <w:noProof/>
          <w:lang w:val="en-US"/>
        </w:rPr>
      </w:pPr>
      <w:r w:rsidRPr="00D274C7">
        <w:rPr>
          <w:noProof/>
          <w:lang w:val="en-US"/>
        </w:rPr>
        <w:t xml:space="preserve">This strategy will allow the </w:t>
      </w:r>
      <w:r w:rsidR="00AE5C62">
        <w:rPr>
          <w:noProof/>
          <w:lang w:val="en-US"/>
        </w:rPr>
        <w:t>p</w:t>
      </w:r>
      <w:r w:rsidRPr="00D274C7">
        <w:rPr>
          <w:noProof/>
          <w:lang w:val="en-US"/>
        </w:rPr>
        <w:t xml:space="preserve">rogram to use the valuation tool most appropriate to the water rights offered under the </w:t>
      </w:r>
      <w:r w:rsidR="00AE5C62">
        <w:rPr>
          <w:noProof/>
          <w:lang w:val="en-US"/>
        </w:rPr>
        <w:t>p</w:t>
      </w:r>
      <w:r w:rsidRPr="00D274C7">
        <w:rPr>
          <w:noProof/>
          <w:lang w:val="en-US"/>
        </w:rPr>
        <w:t xml:space="preserve">rogram and their market conditions. Where a water right is frequently traded, the </w:t>
      </w:r>
      <w:r w:rsidR="00AE5C62">
        <w:rPr>
          <w:noProof/>
          <w:lang w:val="en-US"/>
        </w:rPr>
        <w:t>p</w:t>
      </w:r>
      <w:r w:rsidRPr="00D274C7">
        <w:rPr>
          <w:noProof/>
          <w:lang w:val="en-US"/>
        </w:rPr>
        <w:t xml:space="preserve">rogram may derive a fair market price from published market data. Where a water right is infrequently traded, there would be insufficient published market data to derive a fair value so the </w:t>
      </w:r>
      <w:r w:rsidR="00AE5C62">
        <w:rPr>
          <w:noProof/>
          <w:lang w:val="en-US"/>
        </w:rPr>
        <w:t>p</w:t>
      </w:r>
      <w:r w:rsidRPr="00D274C7">
        <w:rPr>
          <w:noProof/>
          <w:lang w:val="en-US"/>
        </w:rPr>
        <w:t>rogram would draw on independent advice. This approach is similar to that applied in previous water recovery programs.</w:t>
      </w:r>
    </w:p>
    <w:p w14:paraId="7146ADDE" w14:textId="4815C84A" w:rsidR="00D274C7" w:rsidRPr="00D274C7" w:rsidRDefault="00D274C7" w:rsidP="00D57F54">
      <w:pPr>
        <w:jc w:val="both"/>
        <w:rPr>
          <w:noProof/>
          <w:lang w:val="en-US"/>
        </w:rPr>
      </w:pPr>
      <w:r w:rsidRPr="00D274C7">
        <w:rPr>
          <w:noProof/>
          <w:lang w:val="en-US"/>
        </w:rPr>
        <w:t xml:space="preserve">This approach will also allow for the timely launch and efficient administration of the </w:t>
      </w:r>
      <w:r w:rsidR="00AE5C62">
        <w:rPr>
          <w:noProof/>
          <w:lang w:val="en-US"/>
        </w:rPr>
        <w:t>p</w:t>
      </w:r>
      <w:r w:rsidRPr="00D274C7">
        <w:rPr>
          <w:noProof/>
          <w:lang w:val="en-US"/>
        </w:rPr>
        <w:t xml:space="preserve">rogram. It is not possible, nor cost-effective, to derive a current market value for every water right in the Murray–Darling Basin that may be offered under the </w:t>
      </w:r>
      <w:r w:rsidR="00AE5C62">
        <w:rPr>
          <w:noProof/>
          <w:lang w:val="en-US"/>
        </w:rPr>
        <w:t>p</w:t>
      </w:r>
      <w:r w:rsidRPr="00D274C7">
        <w:rPr>
          <w:noProof/>
          <w:lang w:val="en-US"/>
        </w:rPr>
        <w:t xml:space="preserve">rogram. Similarly, it would not be efficient for the department to maintain a list of market values for every potential water right across the Basin for the duration of the </w:t>
      </w:r>
      <w:r w:rsidR="00AE5C62">
        <w:rPr>
          <w:noProof/>
          <w:lang w:val="en-US"/>
        </w:rPr>
        <w:t>p</w:t>
      </w:r>
      <w:r w:rsidRPr="00D274C7">
        <w:rPr>
          <w:noProof/>
          <w:lang w:val="en-US"/>
        </w:rPr>
        <w:t>rogram.</w:t>
      </w:r>
    </w:p>
    <w:p w14:paraId="3F890C2B" w14:textId="122B95BA" w:rsidR="00D274C7" w:rsidRPr="00D274C7" w:rsidRDefault="00D274C7" w:rsidP="00D57F54">
      <w:pPr>
        <w:jc w:val="both"/>
        <w:rPr>
          <w:noProof/>
          <w:lang w:val="en-US"/>
        </w:rPr>
      </w:pPr>
      <w:r w:rsidRPr="00D274C7">
        <w:rPr>
          <w:noProof/>
          <w:lang w:val="en-US"/>
        </w:rPr>
        <w:t xml:space="preserve">The </w:t>
      </w:r>
      <w:r w:rsidR="00AE5C62">
        <w:rPr>
          <w:noProof/>
          <w:lang w:val="en-US"/>
        </w:rPr>
        <w:t>p</w:t>
      </w:r>
      <w:r w:rsidRPr="00D274C7">
        <w:rPr>
          <w:noProof/>
          <w:lang w:val="en-US"/>
        </w:rPr>
        <w:t xml:space="preserve">rogram can provide further transparency by publishing the per-megalitre price for each contract awarded under the </w:t>
      </w:r>
      <w:r w:rsidR="00AE5C62">
        <w:rPr>
          <w:noProof/>
          <w:lang w:val="en-US"/>
        </w:rPr>
        <w:t>p</w:t>
      </w:r>
      <w:r w:rsidRPr="00D274C7">
        <w:rPr>
          <w:noProof/>
          <w:lang w:val="en-US"/>
        </w:rPr>
        <w:t xml:space="preserve">rogram on the department’s website. These reports would be in addition to the mandatory reporting of total contract values on Austender. By publishing per megalitre values when contracts are signed, the market </w:t>
      </w:r>
      <w:r w:rsidRPr="00D274C7">
        <w:rPr>
          <w:noProof/>
          <w:lang w:val="en-US"/>
        </w:rPr>
        <w:lastRenderedPageBreak/>
        <w:t>will receive price data much earlier than usual; per-megalitre prices are usually published on state water registers after trades are settled, which can be months after contracts are signed.</w:t>
      </w:r>
    </w:p>
    <w:p w14:paraId="6BD27DB0" w14:textId="19C30E73" w:rsidR="000376B0" w:rsidRPr="007E3E25" w:rsidRDefault="00D274C7" w:rsidP="00D57F54">
      <w:pPr>
        <w:jc w:val="both"/>
        <w:rPr>
          <w:noProof/>
          <w:lang w:val="en-US"/>
        </w:rPr>
      </w:pPr>
      <w:r w:rsidRPr="00D274C7">
        <w:rPr>
          <w:noProof/>
          <w:lang w:val="en-US"/>
        </w:rPr>
        <w:t xml:space="preserve">By disclosing the department’s method for deriving values at the outset of the </w:t>
      </w:r>
      <w:r w:rsidR="00AE5C62">
        <w:rPr>
          <w:noProof/>
          <w:lang w:val="en-US"/>
        </w:rPr>
        <w:t>p</w:t>
      </w:r>
      <w:r w:rsidRPr="00D274C7">
        <w:rPr>
          <w:noProof/>
          <w:lang w:val="en-US"/>
        </w:rPr>
        <w:t xml:space="preserve">rogram, and releasing information on prices used for successful projects this strategy will encourage transparency and reduce participation costs for proponents. The department recommends that project proponents have regard for the </w:t>
      </w:r>
      <w:r w:rsidR="00AE5C62">
        <w:rPr>
          <w:noProof/>
          <w:lang w:val="en-US"/>
        </w:rPr>
        <w:t>p</w:t>
      </w:r>
      <w:r w:rsidRPr="00D274C7">
        <w:rPr>
          <w:noProof/>
          <w:lang w:val="en-US"/>
        </w:rPr>
        <w:t>rogram’s published approach when developing project proposals and consider all available public data, including the monthly water market reports published on the department’s website. Project proponents should also consider seeking their own professional valuation advice when preparing their project proposals.</w:t>
      </w:r>
    </w:p>
    <w:sectPr w:rsidR="000376B0" w:rsidRPr="007E3E25" w:rsidSect="00BD2EBD">
      <w:headerReference w:type="default" r:id="rId12"/>
      <w:footerReference w:type="default" r:id="rId13"/>
      <w:headerReference w:type="first" r:id="rId14"/>
      <w:footerReference w:type="first" r:id="rId15"/>
      <w:type w:val="continuous"/>
      <w:pgSz w:w="11900" w:h="16840"/>
      <w:pgMar w:top="1384" w:right="1268" w:bottom="2410" w:left="1797" w:header="284" w:footer="5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F9A6B" w14:textId="77777777" w:rsidR="00371170" w:rsidRDefault="00371170">
      <w:r>
        <w:separator/>
      </w:r>
    </w:p>
  </w:endnote>
  <w:endnote w:type="continuationSeparator" w:id="0">
    <w:p w14:paraId="04547724" w14:textId="77777777" w:rsidR="00371170" w:rsidRDefault="0037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Bold">
    <w:altName w:val="Times New Roman"/>
    <w:charset w:val="00"/>
    <w:family w:val="auto"/>
    <w:pitch w:val="variable"/>
    <w:sig w:usb0="00000001" w:usb1="4000045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loPro">
    <w:altName w:val="Times New Roman"/>
    <w:charset w:val="00"/>
    <w:family w:val="auto"/>
    <w:pitch w:val="variable"/>
    <w:sig w:usb0="00000001" w:usb1="4000205B" w:usb2="00000000" w:usb3="00000000" w:csb0="000000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page" w:horzAnchor="page" w:tblpX="466" w:tblpY="15240"/>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796"/>
    </w:tblGrid>
    <w:tr w:rsidR="00731A5C" w14:paraId="2751578C" w14:textId="77777777">
      <w:trPr>
        <w:trHeight w:val="430"/>
      </w:trPr>
      <w:tc>
        <w:tcPr>
          <w:tcW w:w="709" w:type="dxa"/>
        </w:tcPr>
        <w:p w14:paraId="52E68967" w14:textId="77777777" w:rsidR="00731A5C" w:rsidRDefault="00350F88">
          <w:pPr>
            <w:jc w:val="center"/>
          </w:pPr>
          <w:r>
            <w:rPr>
              <w:noProof/>
              <w:lang w:eastAsia="en-AU"/>
            </w:rPr>
            <w:drawing>
              <wp:inline distT="0" distB="0" distL="0" distR="0" wp14:anchorId="0A16C5C1" wp14:editId="26AD37EF">
                <wp:extent cx="169545" cy="169545"/>
                <wp:effectExtent l="0" t="0" r="8255" b="825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png"/>
                        <pic:cNvPicPr/>
                      </pic:nvPicPr>
                      <pic:blipFill>
                        <a:blip r:embed="rId1">
                          <a:extLst>
                            <a:ext uri="{28A0092B-C50C-407E-A947-70E740481C1C}">
                              <a14:useLocalDpi xmlns:a14="http://schemas.microsoft.com/office/drawing/2010/main" val="0"/>
                            </a:ext>
                          </a:extLst>
                        </a:blip>
                        <a:stretch>
                          <a:fillRect/>
                        </a:stretch>
                      </pic:blipFill>
                      <pic:spPr>
                        <a:xfrm>
                          <a:off x="0" y="0"/>
                          <a:ext cx="169545" cy="169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8796" w:type="dxa"/>
        </w:tcPr>
        <w:p w14:paraId="7132075C" w14:textId="77777777" w:rsidR="00731A5C" w:rsidRDefault="00043D32">
          <w:pPr>
            <w:rPr>
              <w:color w:val="FFFFFF" w:themeColor="background1"/>
              <w:sz w:val="18"/>
              <w:szCs w:val="18"/>
            </w:rPr>
          </w:pPr>
          <w:r>
            <w:rPr>
              <w:b/>
              <w:color w:val="FFFFFF" w:themeColor="background1"/>
              <w:sz w:val="18"/>
              <w:szCs w:val="18"/>
            </w:rPr>
            <w:t>General inquiries</w:t>
          </w:r>
          <w:r w:rsidRPr="00043D32">
            <w:rPr>
              <w:b/>
              <w:color w:val="FFFFFF" w:themeColor="background1"/>
              <w:sz w:val="18"/>
              <w:szCs w:val="18"/>
            </w:rPr>
            <w:t xml:space="preserve"> 1800 900 090</w:t>
          </w:r>
        </w:p>
      </w:tc>
    </w:tr>
    <w:tr w:rsidR="00731A5C" w14:paraId="41EDEE90" w14:textId="77777777">
      <w:trPr>
        <w:trHeight w:val="375"/>
      </w:trPr>
      <w:tc>
        <w:tcPr>
          <w:tcW w:w="709" w:type="dxa"/>
        </w:tcPr>
        <w:p w14:paraId="76986AE6" w14:textId="77777777" w:rsidR="00731A5C" w:rsidRDefault="00350F88">
          <w:r>
            <w:rPr>
              <w:noProof/>
              <w:lang w:eastAsia="en-AU"/>
            </w:rPr>
            <w:drawing>
              <wp:anchor distT="0" distB="0" distL="114300" distR="114300" simplePos="0" relativeHeight="251679744" behindDoc="1" locked="0" layoutInCell="1" allowOverlap="1" wp14:anchorId="5E4795DA" wp14:editId="7B4CB7B7">
                <wp:simplePos x="0" y="0"/>
                <wp:positionH relativeFrom="column">
                  <wp:posOffset>66675</wp:posOffset>
                </wp:positionH>
                <wp:positionV relativeFrom="paragraph">
                  <wp:posOffset>0</wp:posOffset>
                </wp:positionV>
                <wp:extent cx="230967" cy="217382"/>
                <wp:effectExtent l="0" t="0" r="0" b="1143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png"/>
                        <pic:cNvPicPr/>
                      </pic:nvPicPr>
                      <pic:blipFill>
                        <a:blip r:embed="rId2">
                          <a:extLst>
                            <a:ext uri="{28A0092B-C50C-407E-A947-70E740481C1C}">
                              <a14:useLocalDpi xmlns:a14="http://schemas.microsoft.com/office/drawing/2010/main" val="0"/>
                            </a:ext>
                          </a:extLst>
                        </a:blip>
                        <a:stretch>
                          <a:fillRect/>
                        </a:stretch>
                      </pic:blipFill>
                      <pic:spPr>
                        <a:xfrm>
                          <a:off x="0" y="0"/>
                          <a:ext cx="230967" cy="2173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tc>
      <w:tc>
        <w:tcPr>
          <w:tcW w:w="8796" w:type="dxa"/>
        </w:tcPr>
        <w:p w14:paraId="5049FFFA" w14:textId="77777777" w:rsidR="00731A5C" w:rsidRDefault="00350F88" w:rsidP="00BD2EBD">
          <w:r>
            <w:rPr>
              <w:b/>
              <w:color w:val="FFFFFF" w:themeColor="background1"/>
              <w:sz w:val="18"/>
              <w:szCs w:val="18"/>
            </w:rPr>
            <w:t>agriculture.gov.a</w:t>
          </w:r>
          <w:r w:rsidR="00BD2EBD">
            <w:rPr>
              <w:b/>
              <w:color w:val="FFFFFF" w:themeColor="background1"/>
              <w:sz w:val="18"/>
              <w:szCs w:val="18"/>
            </w:rPr>
            <w:t>u</w:t>
          </w:r>
        </w:p>
      </w:tc>
    </w:tr>
  </w:tbl>
  <w:p w14:paraId="5FE5F4DC" w14:textId="77777777" w:rsidR="00731A5C" w:rsidRDefault="00350F88">
    <w:pPr>
      <w:pStyle w:val="Footer"/>
    </w:pPr>
    <w:r>
      <w:rPr>
        <w:noProof/>
        <w:lang w:eastAsia="en-AU"/>
      </w:rPr>
      <w:drawing>
        <wp:anchor distT="0" distB="0" distL="114300" distR="114300" simplePos="0" relativeHeight="251672063" behindDoc="1" locked="0" layoutInCell="1" allowOverlap="1" wp14:anchorId="4930DA6C" wp14:editId="72382D49">
          <wp:simplePos x="0" y="0"/>
          <wp:positionH relativeFrom="column">
            <wp:posOffset>-1143000</wp:posOffset>
          </wp:positionH>
          <wp:positionV relativeFrom="paragraph">
            <wp:posOffset>-687070</wp:posOffset>
          </wp:positionV>
          <wp:extent cx="7658100" cy="1370836"/>
          <wp:effectExtent l="0" t="0" r="0" b="127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back page.jpg"/>
                  <pic:cNvPicPr/>
                </pic:nvPicPr>
                <pic:blipFill>
                  <a:blip r:embed="rId3">
                    <a:extLst>
                      <a:ext uri="{28A0092B-C50C-407E-A947-70E740481C1C}">
                        <a14:useLocalDpi xmlns:a14="http://schemas.microsoft.com/office/drawing/2010/main" val="0"/>
                      </a:ext>
                    </a:extLst>
                  </a:blip>
                  <a:stretch>
                    <a:fillRect/>
                  </a:stretch>
                </pic:blipFill>
                <pic:spPr>
                  <a:xfrm>
                    <a:off x="0" y="0"/>
                    <a:ext cx="7658818" cy="1370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1940" w14:textId="77777777" w:rsidR="00731A5C" w:rsidRDefault="00731A5C">
    <w:pPr>
      <w:pStyle w:val="Footer"/>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4018" w14:textId="77777777" w:rsidR="00371170" w:rsidRDefault="00371170">
      <w:r>
        <w:separator/>
      </w:r>
    </w:p>
  </w:footnote>
  <w:footnote w:type="continuationSeparator" w:id="0">
    <w:p w14:paraId="323B2075" w14:textId="77777777" w:rsidR="00371170" w:rsidRDefault="0037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A5EA" w14:textId="77777777" w:rsidR="00731A5C" w:rsidRDefault="00A47099">
    <w:pPr>
      <w:pStyle w:val="Header"/>
    </w:pPr>
    <w:r>
      <w:rPr>
        <w:noProof/>
        <w:lang w:eastAsia="en-AU"/>
      </w:rPr>
      <w:drawing>
        <wp:anchor distT="0" distB="0" distL="114300" distR="114300" simplePos="0" relativeHeight="251684864" behindDoc="0" locked="0" layoutInCell="1" allowOverlap="1" wp14:anchorId="67E1D6C2" wp14:editId="62CE3C15">
          <wp:simplePos x="0" y="0"/>
          <wp:positionH relativeFrom="column">
            <wp:posOffset>58360</wp:posOffset>
          </wp:positionH>
          <wp:positionV relativeFrom="paragraph">
            <wp:posOffset>122603</wp:posOffset>
          </wp:positionV>
          <wp:extent cx="2314575" cy="54110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WR_Master Brandmark_Inline_CMYK-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4575" cy="54110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1" locked="0" layoutInCell="1" allowOverlap="1" wp14:anchorId="2C734002" wp14:editId="5C6B48E4">
          <wp:simplePos x="0" y="0"/>
          <wp:positionH relativeFrom="column">
            <wp:posOffset>-1167765</wp:posOffset>
          </wp:positionH>
          <wp:positionV relativeFrom="paragraph">
            <wp:posOffset>-189865</wp:posOffset>
          </wp:positionV>
          <wp:extent cx="7579995" cy="3388360"/>
          <wp:effectExtent l="0" t="0" r="1905" b="2540"/>
          <wp:wrapNone/>
          <wp:docPr id="12" name="Picture 12" descr="DA2697_0916_Water matters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2697_0916_Water matters factshe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9995" cy="3388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29FE8" w14:textId="77777777" w:rsidR="00731A5C" w:rsidRDefault="00350F88">
    <w:pPr>
      <w:pStyle w:val="Header"/>
      <w:jc w:val="right"/>
      <w:rPr>
        <w:noProof/>
        <w:lang w:val="en-US"/>
      </w:rPr>
    </w:pPr>
    <w:r>
      <w:rPr>
        <w:noProof/>
        <w:lang w:eastAsia="en-AU"/>
      </w:rPr>
      <w:drawing>
        <wp:anchor distT="0" distB="0" distL="114300" distR="114300" simplePos="0" relativeHeight="251680768" behindDoc="1" locked="0" layoutInCell="1" allowOverlap="1" wp14:anchorId="40DE2FBA" wp14:editId="0A93F784">
          <wp:simplePos x="0" y="0"/>
          <wp:positionH relativeFrom="column">
            <wp:posOffset>-1198966</wp:posOffset>
          </wp:positionH>
          <wp:positionV relativeFrom="paragraph">
            <wp:posOffset>-180340</wp:posOffset>
          </wp:positionV>
          <wp:extent cx="7658730" cy="546611"/>
          <wp:effectExtent l="0" t="0" r="0" b="1270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page-Report-header.jpg"/>
                  <pic:cNvPicPr/>
                </pic:nvPicPr>
                <pic:blipFill>
                  <a:blip r:embed="rId1">
                    <a:extLst>
                      <a:ext uri="{28A0092B-C50C-407E-A947-70E740481C1C}">
                        <a14:useLocalDpi xmlns:a14="http://schemas.microsoft.com/office/drawing/2010/main" val="0"/>
                      </a:ext>
                    </a:extLst>
                  </a:blip>
                  <a:stretch>
                    <a:fillRect/>
                  </a:stretch>
                </pic:blipFill>
                <pic:spPr>
                  <a:xfrm>
                    <a:off x="0" y="0"/>
                    <a:ext cx="7658730" cy="54661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4B81C" w14:textId="77777777" w:rsidR="00731A5C" w:rsidRDefault="00350F88">
    <w:pPr>
      <w:pStyle w:val="Header"/>
      <w:jc w:val="right"/>
      <w:rPr>
        <w:noProof/>
        <w:lang w:val="en-US"/>
      </w:rPr>
    </w:pPr>
    <w:r>
      <w:rPr>
        <w:noProof/>
        <w:lang w:val="en-US"/>
      </w:rPr>
      <w:t>Department of Agriculture, Fisheries and Forestry</w:t>
    </w:r>
  </w:p>
  <w:p w14:paraId="0F880595" w14:textId="77777777" w:rsidR="00731A5C" w:rsidRDefault="00731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6D2C0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8A14BA"/>
    <w:multiLevelType w:val="hybridMultilevel"/>
    <w:tmpl w:val="941C5E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527F3"/>
    <w:multiLevelType w:val="hybridMultilevel"/>
    <w:tmpl w:val="A216B0C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74730D"/>
    <w:multiLevelType w:val="hybridMultilevel"/>
    <w:tmpl w:val="EF9028E6"/>
    <w:lvl w:ilvl="0" w:tplc="6A4A1C5E">
      <w:start w:val="1"/>
      <w:numFmt w:val="lowerLetter"/>
      <w:pStyle w:val="List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797FFB"/>
    <w:multiLevelType w:val="hybridMultilevel"/>
    <w:tmpl w:val="32AA2052"/>
    <w:lvl w:ilvl="0" w:tplc="6AF0F0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940E8"/>
    <w:multiLevelType w:val="hybridMultilevel"/>
    <w:tmpl w:val="BEB8284E"/>
    <w:lvl w:ilvl="0" w:tplc="6E842B12">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A66073"/>
    <w:multiLevelType w:val="hybridMultilevel"/>
    <w:tmpl w:val="51D61330"/>
    <w:lvl w:ilvl="0" w:tplc="6AF0F0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755147"/>
    <w:multiLevelType w:val="hybridMultilevel"/>
    <w:tmpl w:val="961070B6"/>
    <w:lvl w:ilvl="0" w:tplc="6AF0F0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D25340"/>
    <w:multiLevelType w:val="hybridMultilevel"/>
    <w:tmpl w:val="5EBE3D8C"/>
    <w:lvl w:ilvl="0" w:tplc="73B213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9160AE"/>
    <w:multiLevelType w:val="hybridMultilevel"/>
    <w:tmpl w:val="7662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1461D5"/>
    <w:multiLevelType w:val="hybridMultilevel"/>
    <w:tmpl w:val="0D76BC70"/>
    <w:lvl w:ilvl="0" w:tplc="6AF0F0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C435A"/>
    <w:multiLevelType w:val="hybridMultilevel"/>
    <w:tmpl w:val="BE22CB72"/>
    <w:lvl w:ilvl="0" w:tplc="564C130C">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87A87"/>
    <w:multiLevelType w:val="hybridMultilevel"/>
    <w:tmpl w:val="D18C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4"/>
  </w:num>
  <w:num w:numId="5">
    <w:abstractNumId w:val="9"/>
  </w:num>
  <w:num w:numId="6">
    <w:abstractNumId w:val="9"/>
  </w:num>
  <w:num w:numId="7">
    <w:abstractNumId w:val="9"/>
  </w:num>
  <w:num w:numId="8">
    <w:abstractNumId w:val="9"/>
  </w:num>
  <w:num w:numId="9">
    <w:abstractNumId w:val="7"/>
  </w:num>
  <w:num w:numId="10">
    <w:abstractNumId w:val="8"/>
  </w:num>
  <w:num w:numId="11">
    <w:abstractNumId w:val="11"/>
  </w:num>
  <w:num w:numId="12">
    <w:abstractNumId w:val="5"/>
  </w:num>
  <w:num w:numId="13">
    <w:abstractNumId w:val="13"/>
  </w:num>
  <w:num w:numId="14">
    <w:abstractNumId w:val="10"/>
  </w:num>
  <w:num w:numId="15">
    <w:abstractNumId w:val="2"/>
  </w:num>
  <w:num w:numId="16">
    <w:abstractNumId w:val="6"/>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5C"/>
    <w:rsid w:val="000227CC"/>
    <w:rsid w:val="0002792D"/>
    <w:rsid w:val="000376B0"/>
    <w:rsid w:val="00043D32"/>
    <w:rsid w:val="00065147"/>
    <w:rsid w:val="00082481"/>
    <w:rsid w:val="00097CFB"/>
    <w:rsid w:val="000B1FBD"/>
    <w:rsid w:val="000B7863"/>
    <w:rsid w:val="000C3344"/>
    <w:rsid w:val="000F62E8"/>
    <w:rsid w:val="001A422B"/>
    <w:rsid w:val="001F799B"/>
    <w:rsid w:val="002207D2"/>
    <w:rsid w:val="002B663F"/>
    <w:rsid w:val="003006C7"/>
    <w:rsid w:val="00305E88"/>
    <w:rsid w:val="00320985"/>
    <w:rsid w:val="00350F88"/>
    <w:rsid w:val="00371170"/>
    <w:rsid w:val="003D115B"/>
    <w:rsid w:val="003D453B"/>
    <w:rsid w:val="003E64D2"/>
    <w:rsid w:val="004641B5"/>
    <w:rsid w:val="00465568"/>
    <w:rsid w:val="004712F8"/>
    <w:rsid w:val="004D168E"/>
    <w:rsid w:val="004D625D"/>
    <w:rsid w:val="004F1A2D"/>
    <w:rsid w:val="004F3F0B"/>
    <w:rsid w:val="0054147F"/>
    <w:rsid w:val="00577D06"/>
    <w:rsid w:val="005A6549"/>
    <w:rsid w:val="005B4B3E"/>
    <w:rsid w:val="00604CEE"/>
    <w:rsid w:val="00615794"/>
    <w:rsid w:val="00621671"/>
    <w:rsid w:val="00674FCD"/>
    <w:rsid w:val="00691838"/>
    <w:rsid w:val="006A6C6F"/>
    <w:rsid w:val="006C3F59"/>
    <w:rsid w:val="006D5EAF"/>
    <w:rsid w:val="00703E4F"/>
    <w:rsid w:val="00714901"/>
    <w:rsid w:val="00725981"/>
    <w:rsid w:val="00731A5C"/>
    <w:rsid w:val="00756657"/>
    <w:rsid w:val="007B3CF9"/>
    <w:rsid w:val="007E3E25"/>
    <w:rsid w:val="007F3984"/>
    <w:rsid w:val="008202FE"/>
    <w:rsid w:val="00894E8E"/>
    <w:rsid w:val="008C2451"/>
    <w:rsid w:val="00986897"/>
    <w:rsid w:val="009E5B85"/>
    <w:rsid w:val="009E6151"/>
    <w:rsid w:val="00A12C63"/>
    <w:rsid w:val="00A47099"/>
    <w:rsid w:val="00AA4908"/>
    <w:rsid w:val="00AE5C62"/>
    <w:rsid w:val="00B23C68"/>
    <w:rsid w:val="00B630D5"/>
    <w:rsid w:val="00B94171"/>
    <w:rsid w:val="00BC39FE"/>
    <w:rsid w:val="00BC608B"/>
    <w:rsid w:val="00BD2EBD"/>
    <w:rsid w:val="00BF460F"/>
    <w:rsid w:val="00CB6951"/>
    <w:rsid w:val="00CC566E"/>
    <w:rsid w:val="00CD1A9F"/>
    <w:rsid w:val="00D24B70"/>
    <w:rsid w:val="00D274C7"/>
    <w:rsid w:val="00D4090C"/>
    <w:rsid w:val="00D57F54"/>
    <w:rsid w:val="00D73DC5"/>
    <w:rsid w:val="00D832BA"/>
    <w:rsid w:val="00DF259F"/>
    <w:rsid w:val="00E42EC3"/>
    <w:rsid w:val="00E73B2C"/>
    <w:rsid w:val="00EB199F"/>
    <w:rsid w:val="00F2231E"/>
    <w:rsid w:val="00F3320E"/>
    <w:rsid w:val="00FD65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2E315E"/>
  <w15:docId w15:val="{D1B24EAA-843E-473D-AED3-0C0BF77A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94"/>
    <w:pPr>
      <w:spacing w:before="100" w:after="100"/>
    </w:pPr>
    <w:rPr>
      <w:rFonts w:ascii="Calibri" w:hAnsi="Calibri"/>
      <w:sz w:val="22"/>
    </w:rPr>
  </w:style>
  <w:style w:type="paragraph" w:styleId="Heading1">
    <w:name w:val="heading 1"/>
    <w:basedOn w:val="Title"/>
    <w:next w:val="Normal"/>
    <w:link w:val="Heading1Char"/>
    <w:uiPriority w:val="9"/>
    <w:qFormat/>
    <w:rsid w:val="003E64D2"/>
    <w:pPr>
      <w:spacing w:before="120" w:after="240"/>
      <w:outlineLvl w:val="0"/>
    </w:pPr>
    <w:rPr>
      <w:sz w:val="72"/>
    </w:rPr>
  </w:style>
  <w:style w:type="paragraph" w:styleId="Heading2">
    <w:name w:val="heading 2"/>
    <w:basedOn w:val="SubHeading3InsideSpreads"/>
    <w:next w:val="Normal"/>
    <w:link w:val="Heading2Char"/>
    <w:uiPriority w:val="9"/>
    <w:unhideWhenUsed/>
    <w:qFormat/>
    <w:rsid w:val="00615794"/>
    <w:pPr>
      <w:spacing w:before="240" w:after="120"/>
      <w:outlineLvl w:val="1"/>
    </w:pPr>
    <w:rPr>
      <w:color w:val="17365D" w:themeColor="text2" w:themeShade="BF"/>
      <w:sz w:val="32"/>
      <w:szCs w:val="32"/>
    </w:rPr>
  </w:style>
  <w:style w:type="paragraph" w:styleId="Heading3">
    <w:name w:val="heading 3"/>
    <w:basedOn w:val="NoSpacing"/>
    <w:next w:val="Normal"/>
    <w:link w:val="Heading3Char"/>
    <w:uiPriority w:val="9"/>
    <w:unhideWhenUsed/>
    <w:qFormat/>
    <w:rsid w:val="00615794"/>
    <w:pPr>
      <w:outlineLvl w:val="2"/>
    </w:pPr>
    <w:rPr>
      <w:rFonts w:asciiTheme="minorHAnsi" w:hAnsiTheme="minorHAnsi"/>
      <w:b/>
      <w:color w:val="17365D" w:themeColor="text2" w:themeShade="BF"/>
      <w:sz w:val="28"/>
    </w:rPr>
  </w:style>
  <w:style w:type="paragraph" w:styleId="Heading4">
    <w:name w:val="heading 4"/>
    <w:basedOn w:val="Normal"/>
    <w:next w:val="Normal"/>
    <w:link w:val="Heading4Char"/>
    <w:uiPriority w:val="9"/>
    <w:semiHidden/>
    <w:unhideWhenUsed/>
    <w:qFormat/>
    <w:rsid w:val="00731A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A5C"/>
    <w:pPr>
      <w:tabs>
        <w:tab w:val="center" w:pos="4320"/>
        <w:tab w:val="right" w:pos="8640"/>
      </w:tabs>
    </w:pPr>
  </w:style>
  <w:style w:type="character" w:customStyle="1" w:styleId="HeaderChar">
    <w:name w:val="Header Char"/>
    <w:basedOn w:val="DefaultParagraphFont"/>
    <w:link w:val="Header"/>
    <w:uiPriority w:val="99"/>
    <w:rsid w:val="00731A5C"/>
  </w:style>
  <w:style w:type="paragraph" w:styleId="Footer">
    <w:name w:val="footer"/>
    <w:basedOn w:val="Normal"/>
    <w:link w:val="FooterChar"/>
    <w:uiPriority w:val="99"/>
    <w:unhideWhenUsed/>
    <w:rsid w:val="00731A5C"/>
    <w:pPr>
      <w:tabs>
        <w:tab w:val="center" w:pos="4320"/>
        <w:tab w:val="right" w:pos="8640"/>
      </w:tabs>
    </w:pPr>
  </w:style>
  <w:style w:type="character" w:customStyle="1" w:styleId="FooterChar">
    <w:name w:val="Footer Char"/>
    <w:basedOn w:val="DefaultParagraphFont"/>
    <w:link w:val="Footer"/>
    <w:uiPriority w:val="99"/>
    <w:rsid w:val="00731A5C"/>
  </w:style>
  <w:style w:type="paragraph" w:styleId="BalloonText">
    <w:name w:val="Balloon Text"/>
    <w:basedOn w:val="Normal"/>
    <w:link w:val="BalloonTextChar"/>
    <w:uiPriority w:val="99"/>
    <w:semiHidden/>
    <w:unhideWhenUsed/>
    <w:rsid w:val="00731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A5C"/>
    <w:rPr>
      <w:rFonts w:ascii="Lucida Grande" w:hAnsi="Lucida Grande" w:cs="Lucida Grande"/>
      <w:sz w:val="18"/>
      <w:szCs w:val="18"/>
    </w:rPr>
  </w:style>
  <w:style w:type="paragraph" w:customStyle="1" w:styleId="SubHeading1InsideSpreads">
    <w:name w:val="Sub Heading 1 (Inside Spreads)"/>
    <w:basedOn w:val="Normal"/>
    <w:next w:val="Normal"/>
    <w:uiPriority w:val="99"/>
    <w:rsid w:val="00731A5C"/>
    <w:pPr>
      <w:widowControl w:val="0"/>
      <w:suppressAutoHyphens/>
      <w:autoSpaceDE w:val="0"/>
      <w:autoSpaceDN w:val="0"/>
      <w:adjustRightInd w:val="0"/>
      <w:spacing w:before="170" w:line="320" w:lineRule="atLeast"/>
      <w:textAlignment w:val="center"/>
    </w:pPr>
    <w:rPr>
      <w:rFonts w:ascii="Cambria-Bold" w:hAnsi="Cambria-Bold" w:cs="Cambria-Bold"/>
      <w:b/>
      <w:bCs/>
      <w:color w:val="FF7200"/>
      <w:spacing w:val="-6"/>
      <w:sz w:val="28"/>
      <w:szCs w:val="28"/>
      <w:lang w:val="en-GB"/>
    </w:rPr>
  </w:style>
  <w:style w:type="paragraph" w:customStyle="1" w:styleId="BodycopyInsideSpreads">
    <w:name w:val="Body copy (Inside Spreads)"/>
    <w:basedOn w:val="Normal"/>
    <w:next w:val="Normal"/>
    <w:uiPriority w:val="99"/>
    <w:rsid w:val="00731A5C"/>
    <w:pPr>
      <w:widowControl w:val="0"/>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paragraph" w:customStyle="1" w:styleId="SubHeading3InsideSpreads">
    <w:name w:val="Sub Heading 3 (Inside Spreads)"/>
    <w:basedOn w:val="Normal"/>
    <w:next w:val="Normal"/>
    <w:uiPriority w:val="99"/>
    <w:rsid w:val="00731A5C"/>
    <w:pPr>
      <w:widowControl w:val="0"/>
      <w:suppressAutoHyphens/>
      <w:autoSpaceDE w:val="0"/>
      <w:autoSpaceDN w:val="0"/>
      <w:adjustRightInd w:val="0"/>
      <w:spacing w:before="170" w:line="240" w:lineRule="atLeast"/>
      <w:textAlignment w:val="center"/>
    </w:pPr>
    <w:rPr>
      <w:rFonts w:ascii="Cambria-Bold" w:hAnsi="Cambria-Bold" w:cs="Cambria-Bold"/>
      <w:b/>
      <w:bCs/>
      <w:color w:val="000000"/>
      <w:spacing w:val="-4"/>
      <w:sz w:val="20"/>
      <w:szCs w:val="20"/>
      <w:lang w:val="en-GB"/>
    </w:rPr>
  </w:style>
  <w:style w:type="paragraph" w:customStyle="1" w:styleId="RunningHeader2LHSInsideSpreadsHeadersandFooters">
    <w:name w:val="Running Header 2 LHS (Inside Spreads:Headers and Footers)"/>
    <w:basedOn w:val="Normal"/>
    <w:uiPriority w:val="99"/>
    <w:rsid w:val="00731A5C"/>
    <w:pPr>
      <w:widowControl w:val="0"/>
      <w:suppressAutoHyphens/>
      <w:autoSpaceDE w:val="0"/>
      <w:autoSpaceDN w:val="0"/>
      <w:adjustRightInd w:val="0"/>
      <w:spacing w:line="288" w:lineRule="auto"/>
      <w:textAlignment w:val="center"/>
    </w:pPr>
    <w:rPr>
      <w:rFonts w:ascii="MiloPro" w:hAnsi="MiloPro" w:cs="MiloPro"/>
      <w:color w:val="FF7200"/>
      <w:sz w:val="16"/>
      <w:szCs w:val="16"/>
      <w:lang w:val="en-GB"/>
    </w:rPr>
  </w:style>
  <w:style w:type="paragraph" w:styleId="Title">
    <w:name w:val="Title"/>
    <w:basedOn w:val="Normal"/>
    <w:next w:val="Normal"/>
    <w:link w:val="TitleChar"/>
    <w:uiPriority w:val="10"/>
    <w:qFormat/>
    <w:rsid w:val="00731A5C"/>
    <w:rPr>
      <w:b/>
      <w:color w:val="FFFFFF" w:themeColor="background1"/>
      <w:sz w:val="56"/>
      <w:szCs w:val="56"/>
    </w:rPr>
  </w:style>
  <w:style w:type="character" w:customStyle="1" w:styleId="TitleChar">
    <w:name w:val="Title Char"/>
    <w:basedOn w:val="DefaultParagraphFont"/>
    <w:link w:val="Title"/>
    <w:uiPriority w:val="10"/>
    <w:rsid w:val="00731A5C"/>
    <w:rPr>
      <w:rFonts w:ascii="Calibri" w:hAnsi="Calibri"/>
      <w:b/>
      <w:color w:val="FFFFFF" w:themeColor="background1"/>
      <w:sz w:val="56"/>
      <w:szCs w:val="56"/>
    </w:rPr>
  </w:style>
  <w:style w:type="character" w:customStyle="1" w:styleId="Heading1Char">
    <w:name w:val="Heading 1 Char"/>
    <w:basedOn w:val="DefaultParagraphFont"/>
    <w:link w:val="Heading1"/>
    <w:uiPriority w:val="9"/>
    <w:rsid w:val="003E64D2"/>
    <w:rPr>
      <w:rFonts w:ascii="Calibri" w:hAnsi="Calibri"/>
      <w:b/>
      <w:color w:val="FFFFFF" w:themeColor="background1"/>
      <w:sz w:val="72"/>
      <w:szCs w:val="56"/>
    </w:rPr>
  </w:style>
  <w:style w:type="character" w:customStyle="1" w:styleId="Heading2Char">
    <w:name w:val="Heading 2 Char"/>
    <w:basedOn w:val="DefaultParagraphFont"/>
    <w:link w:val="Heading2"/>
    <w:uiPriority w:val="9"/>
    <w:rsid w:val="00615794"/>
    <w:rPr>
      <w:rFonts w:ascii="Cambria-Bold" w:hAnsi="Cambria-Bold" w:cs="Cambria-Bold"/>
      <w:b/>
      <w:bCs/>
      <w:color w:val="17365D" w:themeColor="text2" w:themeShade="BF"/>
      <w:spacing w:val="-4"/>
      <w:sz w:val="32"/>
      <w:szCs w:val="32"/>
      <w:lang w:val="en-GB"/>
    </w:rPr>
  </w:style>
  <w:style w:type="paragraph" w:styleId="NoSpacing">
    <w:name w:val="No Spacing"/>
    <w:aliases w:val="tip text"/>
    <w:basedOn w:val="Header"/>
    <w:uiPriority w:val="1"/>
    <w:qFormat/>
    <w:rsid w:val="00731A5C"/>
    <w:rPr>
      <w:color w:val="003150"/>
    </w:rPr>
  </w:style>
  <w:style w:type="character" w:customStyle="1" w:styleId="Heading3Char">
    <w:name w:val="Heading 3 Char"/>
    <w:basedOn w:val="DefaultParagraphFont"/>
    <w:link w:val="Heading3"/>
    <w:uiPriority w:val="9"/>
    <w:rsid w:val="00615794"/>
    <w:rPr>
      <w:b/>
      <w:color w:val="17365D" w:themeColor="text2" w:themeShade="BF"/>
      <w:sz w:val="28"/>
    </w:rPr>
  </w:style>
  <w:style w:type="paragraph" w:styleId="Subtitle">
    <w:name w:val="Subtitle"/>
    <w:basedOn w:val="NoSpacing"/>
    <w:next w:val="Normal"/>
    <w:link w:val="SubtitleChar"/>
    <w:uiPriority w:val="11"/>
    <w:qFormat/>
    <w:rsid w:val="00E73B2C"/>
    <w:pPr>
      <w:spacing w:before="0" w:after="720"/>
    </w:pPr>
    <w:rPr>
      <w:b/>
      <w:color w:val="FFFFFF" w:themeColor="background1"/>
      <w:sz w:val="32"/>
    </w:rPr>
  </w:style>
  <w:style w:type="character" w:customStyle="1" w:styleId="SubtitleChar">
    <w:name w:val="Subtitle Char"/>
    <w:basedOn w:val="DefaultParagraphFont"/>
    <w:link w:val="Subtitle"/>
    <w:uiPriority w:val="11"/>
    <w:rsid w:val="00E73B2C"/>
    <w:rPr>
      <w:rFonts w:ascii="Calibri" w:hAnsi="Calibri"/>
      <w:b/>
      <w:color w:val="FFFFFF" w:themeColor="background1"/>
      <w:sz w:val="32"/>
    </w:rPr>
  </w:style>
  <w:style w:type="character" w:styleId="SubtleEmphasis">
    <w:name w:val="Subtle Emphasis"/>
    <w:aliases w:val="heading sub"/>
    <w:basedOn w:val="TitleChar"/>
    <w:uiPriority w:val="19"/>
    <w:qFormat/>
    <w:rsid w:val="00731A5C"/>
    <w:rPr>
      <w:rFonts w:ascii="Calibri" w:hAnsi="Calibri"/>
      <w:b/>
      <w:color w:val="FFFFFF" w:themeColor="background1"/>
      <w:sz w:val="56"/>
      <w:szCs w:val="56"/>
    </w:rPr>
  </w:style>
  <w:style w:type="table" w:styleId="TableGrid">
    <w:name w:val="Table Grid"/>
    <w:basedOn w:val="TableNormal"/>
    <w:uiPriority w:val="59"/>
    <w:rsid w:val="0073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577D06"/>
    <w:pPr>
      <w:spacing w:before="0" w:after="120"/>
      <w:ind w:right="-237"/>
    </w:pPr>
    <w:rPr>
      <w:rFonts w:eastAsia="Calibri" w:cs="Times New Roman"/>
      <w:sz w:val="24"/>
      <w:szCs w:val="22"/>
    </w:rPr>
  </w:style>
  <w:style w:type="paragraph" w:styleId="PlainText">
    <w:name w:val="Plain Text"/>
    <w:basedOn w:val="Normal"/>
    <w:link w:val="PlainTextChar"/>
    <w:uiPriority w:val="99"/>
    <w:unhideWhenUsed/>
    <w:rsid w:val="00731A5C"/>
    <w:pPr>
      <w:spacing w:before="0" w:after="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731A5C"/>
    <w:rPr>
      <w:rFonts w:ascii="Consolas" w:eastAsiaTheme="minorHAnsi" w:hAnsi="Consolas"/>
      <w:sz w:val="21"/>
      <w:szCs w:val="21"/>
    </w:rPr>
  </w:style>
  <w:style w:type="paragraph" w:styleId="ListBullet2">
    <w:name w:val="List Bullet 2"/>
    <w:basedOn w:val="Normal"/>
    <w:uiPriority w:val="99"/>
    <w:unhideWhenUsed/>
    <w:rsid w:val="00731A5C"/>
    <w:pPr>
      <w:numPr>
        <w:numId w:val="1"/>
      </w:numPr>
      <w:contextualSpacing/>
    </w:pPr>
  </w:style>
  <w:style w:type="paragraph" w:styleId="ListParagraph">
    <w:name w:val="List Paragraph"/>
    <w:aliases w:val="List Paragraph1,Recommendation,NFP GP Bulleted List,List Paragraph11"/>
    <w:basedOn w:val="Normal"/>
    <w:link w:val="ListParagraphChar"/>
    <w:uiPriority w:val="34"/>
    <w:qFormat/>
    <w:rsid w:val="00731A5C"/>
    <w:pPr>
      <w:numPr>
        <w:numId w:val="2"/>
      </w:numPr>
      <w:spacing w:before="0" w:after="200"/>
    </w:pPr>
    <w:rPr>
      <w:rFonts w:eastAsia="Calibri" w:cs="Times New Roman"/>
      <w:sz w:val="24"/>
      <w:szCs w:val="22"/>
    </w:rPr>
  </w:style>
  <w:style w:type="character" w:customStyle="1" w:styleId="ListParagraphChar">
    <w:name w:val="List Paragraph Char"/>
    <w:aliases w:val="List Paragraph1 Char,Recommendation Char,NFP GP Bulleted List Char,List Paragraph11 Char"/>
    <w:basedOn w:val="DefaultParagraphFont"/>
    <w:link w:val="ListParagraph"/>
    <w:uiPriority w:val="34"/>
    <w:locked/>
    <w:rsid w:val="00731A5C"/>
    <w:rPr>
      <w:rFonts w:ascii="Calibri" w:eastAsia="Calibri" w:hAnsi="Calibri" w:cs="Times New Roman"/>
      <w:szCs w:val="22"/>
    </w:rPr>
  </w:style>
  <w:style w:type="character" w:styleId="Hyperlink">
    <w:name w:val="Hyperlink"/>
    <w:basedOn w:val="DefaultParagraphFont"/>
    <w:uiPriority w:val="99"/>
    <w:unhideWhenUsed/>
    <w:rsid w:val="00731A5C"/>
    <w:rPr>
      <w:color w:val="0000FF"/>
      <w:u w:val="single"/>
      <w:shd w:val="clear" w:color="auto" w:fill="auto"/>
    </w:rPr>
  </w:style>
  <w:style w:type="character" w:styleId="FollowedHyperlink">
    <w:name w:val="FollowedHyperlink"/>
    <w:basedOn w:val="DefaultParagraphFont"/>
    <w:uiPriority w:val="99"/>
    <w:semiHidden/>
    <w:unhideWhenUsed/>
    <w:rsid w:val="00731A5C"/>
    <w:rPr>
      <w:color w:val="800080" w:themeColor="followedHyperlink"/>
      <w:u w:val="single"/>
    </w:rPr>
  </w:style>
  <w:style w:type="character" w:customStyle="1" w:styleId="Heading4Char">
    <w:name w:val="Heading 4 Char"/>
    <w:basedOn w:val="DefaultParagraphFont"/>
    <w:link w:val="Heading4"/>
    <w:uiPriority w:val="9"/>
    <w:semiHidden/>
    <w:rsid w:val="00731A5C"/>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731A5C"/>
    <w:pPr>
      <w:spacing w:before="0" w:after="170"/>
    </w:pPr>
    <w:rPr>
      <w:rFonts w:ascii="Times New Roman" w:eastAsia="Times New Roman" w:hAnsi="Times New Roman" w:cs="Times New Roman"/>
      <w:sz w:val="24"/>
      <w:lang w:eastAsia="en-AU"/>
    </w:rPr>
  </w:style>
  <w:style w:type="paragraph" w:customStyle="1" w:styleId="Bulletlist">
    <w:name w:val="Bullet list"/>
    <w:basedOn w:val="ListParagraph"/>
    <w:link w:val="BulletlistChar"/>
    <w:qFormat/>
    <w:rsid w:val="00731A5C"/>
    <w:pPr>
      <w:numPr>
        <w:numId w:val="3"/>
      </w:numPr>
      <w:spacing w:before="120" w:after="0"/>
      <w:ind w:left="714" w:hanging="357"/>
    </w:pPr>
    <w:rPr>
      <w:rFonts w:ascii="Times New Roman" w:hAnsi="Times New Roman"/>
      <w:szCs w:val="24"/>
    </w:rPr>
  </w:style>
  <w:style w:type="paragraph" w:customStyle="1" w:styleId="Listletter">
    <w:name w:val="List letter"/>
    <w:basedOn w:val="ListParagraph"/>
    <w:link w:val="ListletterChar"/>
    <w:qFormat/>
    <w:rsid w:val="00731A5C"/>
    <w:pPr>
      <w:numPr>
        <w:numId w:val="4"/>
      </w:numPr>
      <w:spacing w:before="120" w:after="0"/>
    </w:pPr>
    <w:rPr>
      <w:rFonts w:ascii="Times New Roman" w:hAnsi="Times New Roman"/>
      <w:szCs w:val="24"/>
    </w:rPr>
  </w:style>
  <w:style w:type="character" w:customStyle="1" w:styleId="BulletlistChar">
    <w:name w:val="Bullet list Char"/>
    <w:basedOn w:val="ListParagraphChar"/>
    <w:link w:val="Bulletlist"/>
    <w:rsid w:val="00731A5C"/>
    <w:rPr>
      <w:rFonts w:ascii="Times New Roman" w:eastAsia="Calibri" w:hAnsi="Times New Roman" w:cs="Times New Roman"/>
      <w:szCs w:val="22"/>
    </w:rPr>
  </w:style>
  <w:style w:type="character" w:customStyle="1" w:styleId="ListletterChar">
    <w:name w:val="List letter Char"/>
    <w:basedOn w:val="ListParagraphChar"/>
    <w:link w:val="Listletter"/>
    <w:rsid w:val="00731A5C"/>
    <w:rPr>
      <w:rFonts w:ascii="Times New Roman" w:eastAsia="Calibri" w:hAnsi="Times New Roman" w:cs="Times New Roman"/>
      <w:szCs w:val="22"/>
    </w:rPr>
  </w:style>
  <w:style w:type="paragraph" w:styleId="Quote">
    <w:name w:val="Quote"/>
    <w:basedOn w:val="Normal"/>
    <w:next w:val="Normal"/>
    <w:link w:val="QuoteChar"/>
    <w:uiPriority w:val="29"/>
    <w:qFormat/>
    <w:rsid w:val="00615794"/>
    <w:rPr>
      <w:i/>
    </w:rPr>
  </w:style>
  <w:style w:type="character" w:customStyle="1" w:styleId="QuoteChar">
    <w:name w:val="Quote Char"/>
    <w:basedOn w:val="DefaultParagraphFont"/>
    <w:link w:val="Quote"/>
    <w:uiPriority w:val="29"/>
    <w:rsid w:val="00615794"/>
    <w:rPr>
      <w:rFonts w:ascii="Calibri" w:hAnsi="Calibri"/>
      <w:i/>
      <w:sz w:val="22"/>
    </w:rPr>
  </w:style>
  <w:style w:type="character" w:styleId="CommentReference">
    <w:name w:val="annotation reference"/>
    <w:basedOn w:val="DefaultParagraphFont"/>
    <w:uiPriority w:val="99"/>
    <w:semiHidden/>
    <w:unhideWhenUsed/>
    <w:rsid w:val="00FD654C"/>
    <w:rPr>
      <w:sz w:val="16"/>
      <w:szCs w:val="16"/>
    </w:rPr>
  </w:style>
  <w:style w:type="paragraph" w:styleId="CommentText">
    <w:name w:val="annotation text"/>
    <w:basedOn w:val="Normal"/>
    <w:link w:val="CommentTextChar"/>
    <w:uiPriority w:val="99"/>
    <w:semiHidden/>
    <w:unhideWhenUsed/>
    <w:rsid w:val="00FD654C"/>
    <w:rPr>
      <w:sz w:val="20"/>
      <w:szCs w:val="20"/>
    </w:rPr>
  </w:style>
  <w:style w:type="character" w:customStyle="1" w:styleId="CommentTextChar">
    <w:name w:val="Comment Text Char"/>
    <w:basedOn w:val="DefaultParagraphFont"/>
    <w:link w:val="CommentText"/>
    <w:uiPriority w:val="99"/>
    <w:semiHidden/>
    <w:rsid w:val="00FD654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D654C"/>
    <w:rPr>
      <w:b/>
      <w:bCs/>
    </w:rPr>
  </w:style>
  <w:style w:type="character" w:customStyle="1" w:styleId="CommentSubjectChar">
    <w:name w:val="Comment Subject Char"/>
    <w:basedOn w:val="CommentTextChar"/>
    <w:link w:val="CommentSubject"/>
    <w:uiPriority w:val="99"/>
    <w:semiHidden/>
    <w:rsid w:val="00FD654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311">
      <w:bodyDiv w:val="1"/>
      <w:marLeft w:val="0"/>
      <w:marRight w:val="0"/>
      <w:marTop w:val="0"/>
      <w:marBottom w:val="0"/>
      <w:divBdr>
        <w:top w:val="none" w:sz="0" w:space="0" w:color="auto"/>
        <w:left w:val="none" w:sz="0" w:space="0" w:color="auto"/>
        <w:bottom w:val="none" w:sz="0" w:space="0" w:color="auto"/>
        <w:right w:val="none" w:sz="0" w:space="0" w:color="auto"/>
      </w:divBdr>
    </w:div>
    <w:div w:id="48918382">
      <w:bodyDiv w:val="1"/>
      <w:marLeft w:val="0"/>
      <w:marRight w:val="0"/>
      <w:marTop w:val="0"/>
      <w:marBottom w:val="0"/>
      <w:divBdr>
        <w:top w:val="none" w:sz="0" w:space="0" w:color="auto"/>
        <w:left w:val="none" w:sz="0" w:space="0" w:color="auto"/>
        <w:bottom w:val="none" w:sz="0" w:space="0" w:color="auto"/>
        <w:right w:val="none" w:sz="0" w:space="0" w:color="auto"/>
      </w:divBdr>
    </w:div>
    <w:div w:id="55131920">
      <w:bodyDiv w:val="1"/>
      <w:marLeft w:val="0"/>
      <w:marRight w:val="0"/>
      <w:marTop w:val="0"/>
      <w:marBottom w:val="0"/>
      <w:divBdr>
        <w:top w:val="none" w:sz="0" w:space="0" w:color="auto"/>
        <w:left w:val="none" w:sz="0" w:space="0" w:color="auto"/>
        <w:bottom w:val="none" w:sz="0" w:space="0" w:color="auto"/>
        <w:right w:val="none" w:sz="0" w:space="0" w:color="auto"/>
      </w:divBdr>
    </w:div>
    <w:div w:id="141239447">
      <w:bodyDiv w:val="1"/>
      <w:marLeft w:val="0"/>
      <w:marRight w:val="0"/>
      <w:marTop w:val="0"/>
      <w:marBottom w:val="0"/>
      <w:divBdr>
        <w:top w:val="none" w:sz="0" w:space="0" w:color="auto"/>
        <w:left w:val="none" w:sz="0" w:space="0" w:color="auto"/>
        <w:bottom w:val="none" w:sz="0" w:space="0" w:color="auto"/>
        <w:right w:val="none" w:sz="0" w:space="0" w:color="auto"/>
      </w:divBdr>
    </w:div>
    <w:div w:id="456341926">
      <w:bodyDiv w:val="1"/>
      <w:marLeft w:val="0"/>
      <w:marRight w:val="0"/>
      <w:marTop w:val="0"/>
      <w:marBottom w:val="0"/>
      <w:divBdr>
        <w:top w:val="none" w:sz="0" w:space="0" w:color="auto"/>
        <w:left w:val="none" w:sz="0" w:space="0" w:color="auto"/>
        <w:bottom w:val="none" w:sz="0" w:space="0" w:color="auto"/>
        <w:right w:val="none" w:sz="0" w:space="0" w:color="auto"/>
      </w:divBdr>
    </w:div>
    <w:div w:id="614562775">
      <w:bodyDiv w:val="1"/>
      <w:marLeft w:val="0"/>
      <w:marRight w:val="0"/>
      <w:marTop w:val="0"/>
      <w:marBottom w:val="0"/>
      <w:divBdr>
        <w:top w:val="none" w:sz="0" w:space="0" w:color="auto"/>
        <w:left w:val="none" w:sz="0" w:space="0" w:color="auto"/>
        <w:bottom w:val="none" w:sz="0" w:space="0" w:color="auto"/>
        <w:right w:val="none" w:sz="0" w:space="0" w:color="auto"/>
      </w:divBdr>
      <w:divsChild>
        <w:div w:id="487282655">
          <w:marLeft w:val="0"/>
          <w:marRight w:val="0"/>
          <w:marTop w:val="0"/>
          <w:marBottom w:val="0"/>
          <w:divBdr>
            <w:top w:val="none" w:sz="0" w:space="0" w:color="auto"/>
            <w:left w:val="none" w:sz="0" w:space="0" w:color="auto"/>
            <w:bottom w:val="none" w:sz="0" w:space="0" w:color="auto"/>
            <w:right w:val="none" w:sz="0" w:space="0" w:color="auto"/>
          </w:divBdr>
          <w:divsChild>
            <w:div w:id="1425764798">
              <w:marLeft w:val="0"/>
              <w:marRight w:val="0"/>
              <w:marTop w:val="0"/>
              <w:marBottom w:val="0"/>
              <w:divBdr>
                <w:top w:val="none" w:sz="0" w:space="0" w:color="auto"/>
                <w:left w:val="none" w:sz="0" w:space="0" w:color="auto"/>
                <w:bottom w:val="none" w:sz="0" w:space="0" w:color="auto"/>
                <w:right w:val="none" w:sz="0" w:space="0" w:color="auto"/>
              </w:divBdr>
              <w:divsChild>
                <w:div w:id="845440810">
                  <w:marLeft w:val="0"/>
                  <w:marRight w:val="0"/>
                  <w:marTop w:val="0"/>
                  <w:marBottom w:val="0"/>
                  <w:divBdr>
                    <w:top w:val="none" w:sz="0" w:space="0" w:color="auto"/>
                    <w:left w:val="none" w:sz="0" w:space="0" w:color="auto"/>
                    <w:bottom w:val="none" w:sz="0" w:space="0" w:color="auto"/>
                    <w:right w:val="none" w:sz="0" w:space="0" w:color="auto"/>
                  </w:divBdr>
                  <w:divsChild>
                    <w:div w:id="115757113">
                      <w:marLeft w:val="300"/>
                      <w:marRight w:val="300"/>
                      <w:marTop w:val="0"/>
                      <w:marBottom w:val="0"/>
                      <w:divBdr>
                        <w:top w:val="none" w:sz="0" w:space="0" w:color="auto"/>
                        <w:left w:val="none" w:sz="0" w:space="0" w:color="auto"/>
                        <w:bottom w:val="none" w:sz="0" w:space="0" w:color="auto"/>
                        <w:right w:val="none" w:sz="0" w:space="0" w:color="auto"/>
                      </w:divBdr>
                      <w:divsChild>
                        <w:div w:id="2059434620">
                          <w:marLeft w:val="0"/>
                          <w:marRight w:val="4050"/>
                          <w:marTop w:val="0"/>
                          <w:marBottom w:val="0"/>
                          <w:divBdr>
                            <w:top w:val="none" w:sz="0" w:space="0" w:color="auto"/>
                            <w:left w:val="none" w:sz="0" w:space="0" w:color="auto"/>
                            <w:bottom w:val="none" w:sz="0" w:space="0" w:color="auto"/>
                            <w:right w:val="none" w:sz="0" w:space="0" w:color="auto"/>
                          </w:divBdr>
                          <w:divsChild>
                            <w:div w:id="1145463241">
                              <w:marLeft w:val="0"/>
                              <w:marRight w:val="0"/>
                              <w:marTop w:val="0"/>
                              <w:marBottom w:val="0"/>
                              <w:divBdr>
                                <w:top w:val="none" w:sz="0" w:space="0" w:color="auto"/>
                                <w:left w:val="none" w:sz="0" w:space="0" w:color="auto"/>
                                <w:bottom w:val="none" w:sz="0" w:space="0" w:color="auto"/>
                                <w:right w:val="none" w:sz="0" w:space="0" w:color="auto"/>
                              </w:divBdr>
                              <w:divsChild>
                                <w:div w:id="506335275">
                                  <w:marLeft w:val="0"/>
                                  <w:marRight w:val="0"/>
                                  <w:marTop w:val="0"/>
                                  <w:marBottom w:val="0"/>
                                  <w:divBdr>
                                    <w:top w:val="none" w:sz="0" w:space="0" w:color="auto"/>
                                    <w:left w:val="none" w:sz="0" w:space="0" w:color="auto"/>
                                    <w:bottom w:val="none" w:sz="0" w:space="0" w:color="auto"/>
                                    <w:right w:val="none" w:sz="0" w:space="0" w:color="auto"/>
                                  </w:divBdr>
                                  <w:divsChild>
                                    <w:div w:id="405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0404">
      <w:bodyDiv w:val="1"/>
      <w:marLeft w:val="0"/>
      <w:marRight w:val="0"/>
      <w:marTop w:val="0"/>
      <w:marBottom w:val="0"/>
      <w:divBdr>
        <w:top w:val="none" w:sz="0" w:space="0" w:color="auto"/>
        <w:left w:val="none" w:sz="0" w:space="0" w:color="auto"/>
        <w:bottom w:val="none" w:sz="0" w:space="0" w:color="auto"/>
        <w:right w:val="none" w:sz="0" w:space="0" w:color="auto"/>
      </w:divBdr>
    </w:div>
    <w:div w:id="1438676727">
      <w:bodyDiv w:val="1"/>
      <w:marLeft w:val="0"/>
      <w:marRight w:val="0"/>
      <w:marTop w:val="0"/>
      <w:marBottom w:val="0"/>
      <w:divBdr>
        <w:top w:val="none" w:sz="0" w:space="0" w:color="auto"/>
        <w:left w:val="none" w:sz="0" w:space="0" w:color="auto"/>
        <w:bottom w:val="none" w:sz="0" w:space="0" w:color="auto"/>
        <w:right w:val="none" w:sz="0" w:space="0" w:color="auto"/>
      </w:divBdr>
      <w:divsChild>
        <w:div w:id="599606065">
          <w:marLeft w:val="0"/>
          <w:marRight w:val="0"/>
          <w:marTop w:val="0"/>
          <w:marBottom w:val="0"/>
          <w:divBdr>
            <w:top w:val="none" w:sz="0" w:space="0" w:color="auto"/>
            <w:left w:val="none" w:sz="0" w:space="0" w:color="auto"/>
            <w:bottom w:val="none" w:sz="0" w:space="0" w:color="auto"/>
            <w:right w:val="none" w:sz="0" w:space="0" w:color="auto"/>
          </w:divBdr>
          <w:divsChild>
            <w:div w:id="1766655985">
              <w:marLeft w:val="0"/>
              <w:marRight w:val="0"/>
              <w:marTop w:val="0"/>
              <w:marBottom w:val="0"/>
              <w:divBdr>
                <w:top w:val="none" w:sz="0" w:space="0" w:color="auto"/>
                <w:left w:val="none" w:sz="0" w:space="0" w:color="auto"/>
                <w:bottom w:val="none" w:sz="0" w:space="0" w:color="auto"/>
                <w:right w:val="none" w:sz="0" w:space="0" w:color="auto"/>
              </w:divBdr>
              <w:divsChild>
                <w:div w:id="1065371255">
                  <w:marLeft w:val="0"/>
                  <w:marRight w:val="0"/>
                  <w:marTop w:val="0"/>
                  <w:marBottom w:val="0"/>
                  <w:divBdr>
                    <w:top w:val="none" w:sz="0" w:space="0" w:color="auto"/>
                    <w:left w:val="none" w:sz="0" w:space="0" w:color="auto"/>
                    <w:bottom w:val="none" w:sz="0" w:space="0" w:color="auto"/>
                    <w:right w:val="none" w:sz="0" w:space="0" w:color="auto"/>
                  </w:divBdr>
                  <w:divsChild>
                    <w:div w:id="871115617">
                      <w:marLeft w:val="300"/>
                      <w:marRight w:val="300"/>
                      <w:marTop w:val="0"/>
                      <w:marBottom w:val="0"/>
                      <w:divBdr>
                        <w:top w:val="none" w:sz="0" w:space="0" w:color="auto"/>
                        <w:left w:val="none" w:sz="0" w:space="0" w:color="auto"/>
                        <w:bottom w:val="none" w:sz="0" w:space="0" w:color="auto"/>
                        <w:right w:val="none" w:sz="0" w:space="0" w:color="auto"/>
                      </w:divBdr>
                      <w:divsChild>
                        <w:div w:id="3023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40353">
      <w:bodyDiv w:val="1"/>
      <w:marLeft w:val="0"/>
      <w:marRight w:val="0"/>
      <w:marTop w:val="0"/>
      <w:marBottom w:val="0"/>
      <w:divBdr>
        <w:top w:val="none" w:sz="0" w:space="0" w:color="auto"/>
        <w:left w:val="none" w:sz="0" w:space="0" w:color="auto"/>
        <w:bottom w:val="none" w:sz="0" w:space="0" w:color="auto"/>
        <w:right w:val="none" w:sz="0" w:space="0" w:color="auto"/>
      </w:divBdr>
      <w:divsChild>
        <w:div w:id="1278100760">
          <w:marLeft w:val="0"/>
          <w:marRight w:val="0"/>
          <w:marTop w:val="0"/>
          <w:marBottom w:val="0"/>
          <w:divBdr>
            <w:top w:val="none" w:sz="0" w:space="0" w:color="auto"/>
            <w:left w:val="none" w:sz="0" w:space="0" w:color="auto"/>
            <w:bottom w:val="none" w:sz="0" w:space="0" w:color="auto"/>
            <w:right w:val="none" w:sz="0" w:space="0" w:color="auto"/>
          </w:divBdr>
          <w:divsChild>
            <w:div w:id="1704289042">
              <w:marLeft w:val="0"/>
              <w:marRight w:val="0"/>
              <w:marTop w:val="0"/>
              <w:marBottom w:val="0"/>
              <w:divBdr>
                <w:top w:val="none" w:sz="0" w:space="0" w:color="auto"/>
                <w:left w:val="none" w:sz="0" w:space="0" w:color="auto"/>
                <w:bottom w:val="none" w:sz="0" w:space="0" w:color="auto"/>
                <w:right w:val="none" w:sz="0" w:space="0" w:color="auto"/>
              </w:divBdr>
              <w:divsChild>
                <w:div w:id="1618557815">
                  <w:marLeft w:val="0"/>
                  <w:marRight w:val="0"/>
                  <w:marTop w:val="0"/>
                  <w:marBottom w:val="0"/>
                  <w:divBdr>
                    <w:top w:val="none" w:sz="0" w:space="0" w:color="auto"/>
                    <w:left w:val="none" w:sz="0" w:space="0" w:color="auto"/>
                    <w:bottom w:val="none" w:sz="0" w:space="0" w:color="auto"/>
                    <w:right w:val="none" w:sz="0" w:space="0" w:color="auto"/>
                  </w:divBdr>
                  <w:divsChild>
                    <w:div w:id="1203596128">
                      <w:marLeft w:val="300"/>
                      <w:marRight w:val="300"/>
                      <w:marTop w:val="0"/>
                      <w:marBottom w:val="0"/>
                      <w:divBdr>
                        <w:top w:val="none" w:sz="0" w:space="0" w:color="auto"/>
                        <w:left w:val="none" w:sz="0" w:space="0" w:color="auto"/>
                        <w:bottom w:val="none" w:sz="0" w:space="0" w:color="auto"/>
                        <w:right w:val="none" w:sz="0" w:space="0" w:color="auto"/>
                      </w:divBdr>
                      <w:divsChild>
                        <w:div w:id="18659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98101">
      <w:bodyDiv w:val="1"/>
      <w:marLeft w:val="0"/>
      <w:marRight w:val="0"/>
      <w:marTop w:val="0"/>
      <w:marBottom w:val="0"/>
      <w:divBdr>
        <w:top w:val="none" w:sz="0" w:space="0" w:color="auto"/>
        <w:left w:val="none" w:sz="0" w:space="0" w:color="auto"/>
        <w:bottom w:val="none" w:sz="0" w:space="0" w:color="auto"/>
        <w:right w:val="none" w:sz="0" w:space="0" w:color="auto"/>
      </w:divBdr>
    </w:div>
    <w:div w:id="2085688138">
      <w:bodyDiv w:val="1"/>
      <w:marLeft w:val="0"/>
      <w:marRight w:val="0"/>
      <w:marTop w:val="0"/>
      <w:marBottom w:val="0"/>
      <w:divBdr>
        <w:top w:val="none" w:sz="0" w:space="0" w:color="auto"/>
        <w:left w:val="none" w:sz="0" w:space="0" w:color="auto"/>
        <w:bottom w:val="none" w:sz="0" w:space="0" w:color="auto"/>
        <w:right w:val="none" w:sz="0" w:space="0" w:color="auto"/>
      </w:divBdr>
      <w:divsChild>
        <w:div w:id="971791056">
          <w:marLeft w:val="0"/>
          <w:marRight w:val="0"/>
          <w:marTop w:val="0"/>
          <w:marBottom w:val="0"/>
          <w:divBdr>
            <w:top w:val="none" w:sz="0" w:space="0" w:color="auto"/>
            <w:left w:val="none" w:sz="0" w:space="0" w:color="auto"/>
            <w:bottom w:val="none" w:sz="0" w:space="0" w:color="auto"/>
            <w:right w:val="none" w:sz="0" w:space="0" w:color="auto"/>
          </w:divBdr>
          <w:divsChild>
            <w:div w:id="1454326617">
              <w:marLeft w:val="0"/>
              <w:marRight w:val="0"/>
              <w:marTop w:val="0"/>
              <w:marBottom w:val="0"/>
              <w:divBdr>
                <w:top w:val="none" w:sz="0" w:space="0" w:color="auto"/>
                <w:left w:val="none" w:sz="0" w:space="0" w:color="auto"/>
                <w:bottom w:val="none" w:sz="0" w:space="0" w:color="auto"/>
                <w:right w:val="none" w:sz="0" w:space="0" w:color="auto"/>
              </w:divBdr>
              <w:divsChild>
                <w:div w:id="159124967">
                  <w:marLeft w:val="0"/>
                  <w:marRight w:val="0"/>
                  <w:marTop w:val="0"/>
                  <w:marBottom w:val="0"/>
                  <w:divBdr>
                    <w:top w:val="none" w:sz="0" w:space="0" w:color="auto"/>
                    <w:left w:val="none" w:sz="0" w:space="0" w:color="auto"/>
                    <w:bottom w:val="none" w:sz="0" w:space="0" w:color="auto"/>
                    <w:right w:val="none" w:sz="0" w:space="0" w:color="auto"/>
                  </w:divBdr>
                  <w:divsChild>
                    <w:div w:id="136070012">
                      <w:marLeft w:val="300"/>
                      <w:marRight w:val="300"/>
                      <w:marTop w:val="0"/>
                      <w:marBottom w:val="0"/>
                      <w:divBdr>
                        <w:top w:val="none" w:sz="0" w:space="0" w:color="auto"/>
                        <w:left w:val="none" w:sz="0" w:space="0" w:color="auto"/>
                        <w:bottom w:val="none" w:sz="0" w:space="0" w:color="auto"/>
                        <w:right w:val="none" w:sz="0" w:space="0" w:color="auto"/>
                      </w:divBdr>
                      <w:divsChild>
                        <w:div w:id="714356436">
                          <w:marLeft w:val="0"/>
                          <w:marRight w:val="4050"/>
                          <w:marTop w:val="0"/>
                          <w:marBottom w:val="0"/>
                          <w:divBdr>
                            <w:top w:val="none" w:sz="0" w:space="0" w:color="auto"/>
                            <w:left w:val="none" w:sz="0" w:space="0" w:color="auto"/>
                            <w:bottom w:val="none" w:sz="0" w:space="0" w:color="auto"/>
                            <w:right w:val="none" w:sz="0" w:space="0" w:color="auto"/>
                          </w:divBdr>
                          <w:divsChild>
                            <w:div w:id="1878228541">
                              <w:marLeft w:val="0"/>
                              <w:marRight w:val="0"/>
                              <w:marTop w:val="0"/>
                              <w:marBottom w:val="0"/>
                              <w:divBdr>
                                <w:top w:val="none" w:sz="0" w:space="0" w:color="auto"/>
                                <w:left w:val="none" w:sz="0" w:space="0" w:color="auto"/>
                                <w:bottom w:val="none" w:sz="0" w:space="0" w:color="auto"/>
                                <w:right w:val="none" w:sz="0" w:space="0" w:color="auto"/>
                              </w:divBdr>
                              <w:divsChild>
                                <w:div w:id="920286392">
                                  <w:marLeft w:val="0"/>
                                  <w:marRight w:val="0"/>
                                  <w:marTop w:val="0"/>
                                  <w:marBottom w:val="0"/>
                                  <w:divBdr>
                                    <w:top w:val="none" w:sz="0" w:space="0" w:color="auto"/>
                                    <w:left w:val="none" w:sz="0" w:space="0" w:color="auto"/>
                                    <w:bottom w:val="none" w:sz="0" w:space="0" w:color="auto"/>
                                    <w:right w:val="none" w:sz="0" w:space="0" w:color="auto"/>
                                  </w:divBdr>
                                  <w:divsChild>
                                    <w:div w:id="3006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7506-02EB-49C6-AF34-CFAB0B94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FE47E-EF49-4C2D-A1BF-87C298BAEEC3}">
  <ds:schemaRefs>
    <ds:schemaRef ds:uri="http://schemas.microsoft.com/sharepoint/v3/contenttype/forms"/>
  </ds:schemaRefs>
</ds:datastoreItem>
</file>

<file path=customXml/itemProps3.xml><?xml version="1.0" encoding="utf-8"?>
<ds:datastoreItem xmlns:ds="http://schemas.openxmlformats.org/officeDocument/2006/customXml" ds:itemID="{60B9A4A9-90B6-4B0C-A94B-73E32F10F02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1CD0947-666D-4508-9C29-025DEFC4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 Team1</dc:creator>
  <cp:keywords/>
  <dc:description/>
  <cp:lastModifiedBy>Date, Margot</cp:lastModifiedBy>
  <cp:revision>2</cp:revision>
  <cp:lastPrinted>2019-07-04T06:53:00Z</cp:lastPrinted>
  <dcterms:created xsi:type="dcterms:W3CDTF">2019-07-23T05:53:00Z</dcterms:created>
  <dcterms:modified xsi:type="dcterms:W3CDTF">2019-07-23T05:53:00Z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